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2"/>
        </w:rPr>
        <w:id w:val="673003491"/>
        <w:docPartObj>
          <w:docPartGallery w:val="Cover Pages"/>
          <w:docPartUnique/>
        </w:docPartObj>
      </w:sdtPr>
      <w:sdtEndPr/>
      <w:sdtContent>
        <w:p w14:paraId="5FD234DE" w14:textId="77777777" w:rsidR="00CB4923" w:rsidRPr="00C80F58" w:rsidRDefault="00CB4923" w:rsidP="006B2EBE">
          <w:pPr>
            <w:pStyle w:val="BodyText"/>
            <w:rPr>
              <w:rFonts w:asciiTheme="minorHAnsi" w:hAnsiTheme="minorHAnsi" w:cstheme="minorHAnsi"/>
            </w:rPr>
          </w:pPr>
          <w:r w:rsidRPr="00C80F58">
            <w:rPr>
              <w:rFonts w:asciiTheme="minorHAnsi" w:hAnsiTheme="minorHAnsi" w:cstheme="minorHAnsi"/>
              <w:noProof/>
            </w:rPr>
            <mc:AlternateContent>
              <mc:Choice Requires="wps">
                <w:drawing>
                  <wp:anchor distT="0" distB="0" distL="114300" distR="114300" simplePos="0" relativeHeight="251658249" behindDoc="0" locked="1" layoutInCell="1" allowOverlap="1" wp14:anchorId="4A3BB175" wp14:editId="29E91C13">
                    <wp:simplePos x="0" y="0"/>
                    <wp:positionH relativeFrom="page">
                      <wp:posOffset>5082540</wp:posOffset>
                    </wp:positionH>
                    <wp:positionV relativeFrom="page">
                      <wp:posOffset>950595</wp:posOffset>
                    </wp:positionV>
                    <wp:extent cx="1745615" cy="409575"/>
                    <wp:effectExtent l="0" t="0" r="1270" b="1905"/>
                    <wp:wrapSquare wrapText="bothSides"/>
                    <wp:docPr id="7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561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F6F488" w14:textId="77777777" w:rsidR="00CB4923" w:rsidRPr="00883E43" w:rsidRDefault="00CB4923" w:rsidP="006B2EBE">
                                <w:pPr>
                                  <w:pStyle w:val="BodyText"/>
                                  <w:spacing w:before="0" w:after="0" w:line="240" w:lineRule="auto"/>
                                  <w:jc w:val="right"/>
                                  <w:rPr>
                                    <w:b/>
                                    <w:noProof/>
                                    <w:color w:val="757579" w:themeColor="accent3"/>
                                  </w:rPr>
                                </w:pPr>
                                <w:r w:rsidRPr="00883E43">
                                  <w:rPr>
                                    <w:noProof/>
                                    <w:color w:val="757579" w:themeColor="accent3"/>
                                  </w:rPr>
                                  <w:t>Australia’s National</w:t>
                                </w:r>
                                <w:r w:rsidRPr="00883E43">
                                  <w:rPr>
                                    <w:noProof/>
                                    <w:color w:val="757579" w:themeColor="accent3"/>
                                  </w:rPr>
                                  <w:br/>
                                  <w:t>Science Agency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3BB175" id="_x0000_t202" coordsize="21600,21600" o:spt="202" path="m,l,21600r21600,l21600,xe">
                    <v:stroke joinstyle="miter"/>
                    <v:path gradientshapeok="t" o:connecttype="rect"/>
                  </v:shapetype>
                  <v:shape id="Text Box 6" o:spid="_x0000_s1026" type="#_x0000_t202" style="position:absolute;margin-left:400.2pt;margin-top:74.85pt;width:137.45pt;height:32.2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" filled="f" stroked="f" strokeweight=".5pt">
                    <v:textbox inset="0,0,0,0">
                      <w:txbxContent>
                        <w:p w14:paraId="60F6F488" w14:textId="77777777" w:rsidR="00CB4923" w:rsidRPr="00883E43" w:rsidRDefault="00CB4923" w:rsidP="006B2EBE">
                          <w:pPr>
                            <w:pStyle w:val="BodyText"/>
                            <w:spacing w:before="0" w:after="0" w:line="240" w:lineRule="auto"/>
                            <w:jc w:val="right"/>
                            <w:rPr>
                              <w:b/>
                              <w:noProof/>
                              <w:color w:val="757579" w:themeColor="accent3"/>
                            </w:rPr>
                          </w:pPr>
                          <w:r w:rsidRPr="00883E43">
                            <w:rPr>
                              <w:noProof/>
                              <w:color w:val="757579" w:themeColor="accent3"/>
                            </w:rPr>
                            <w:t>Australia’s National</w:t>
                          </w:r>
                          <w:r w:rsidRPr="00883E43">
                            <w:rPr>
                              <w:noProof/>
                              <w:color w:val="757579" w:themeColor="accent3"/>
                            </w:rPr>
                            <w:br/>
                            <w:t>Science Agency</w:t>
                          </w:r>
                        </w:p>
                      </w:txbxContent>
                    </v:textbox>
                    <w10:wrap type="square" anchorx="page" anchory="page"/>
                    <w10:anchorlock/>
                  </v:shape>
                </w:pict>
              </mc:Fallback>
            </mc:AlternateContent>
          </w:r>
          <w:r w:rsidRPr="00C80F58">
            <w:rPr>
              <w:rFonts w:asciiTheme="minorHAnsi" w:hAnsiTheme="minorHAnsi" w:cstheme="minorHAnsi"/>
              <w:noProof/>
            </w:rPr>
            <w:drawing>
              <wp:anchor distT="0" distB="180340" distL="114300" distR="360045" simplePos="0" relativeHeight="251658248" behindDoc="1" locked="1" layoutInCell="1" allowOverlap="1" wp14:anchorId="61D8AD87" wp14:editId="2AB2D6D9">
                <wp:simplePos x="0" y="0"/>
                <wp:positionH relativeFrom="page">
                  <wp:posOffset>723900</wp:posOffset>
                </wp:positionH>
                <wp:positionV relativeFrom="page">
                  <wp:posOffset>725805</wp:posOffset>
                </wp:positionV>
                <wp:extent cx="791362" cy="792000"/>
                <wp:effectExtent l="0" t="0" r="8890" b="8255"/>
                <wp:wrapTopAndBottom/>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1"/>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p w14:paraId="1E4308C9" w14:textId="2D164E4B" w:rsidR="00CB4923" w:rsidRPr="00C80F58" w:rsidRDefault="00116545" w:rsidP="006B2EBE">
          <w:pPr>
            <w:pStyle w:val="CoverTitle"/>
            <w:rPr>
              <w:rFonts w:asciiTheme="minorHAnsi" w:hAnsiTheme="minorHAnsi" w:cstheme="minorHAnsi"/>
              <w:sz w:val="56"/>
              <w:szCs w:val="48"/>
            </w:rPr>
          </w:pPr>
          <w:r w:rsidRPr="00C80F58">
            <w:rPr>
              <w:rFonts w:asciiTheme="minorHAnsi" w:hAnsiTheme="minorHAnsi" w:cstheme="minorHAnsi"/>
              <w:sz w:val="56"/>
              <w:szCs w:val="48"/>
            </w:rPr>
            <w:t xml:space="preserve">Role </w:t>
          </w:r>
          <w:r w:rsidR="00B131B7" w:rsidRPr="00C80F58">
            <w:rPr>
              <w:rFonts w:asciiTheme="minorHAnsi" w:hAnsiTheme="minorHAnsi" w:cstheme="minorHAnsi"/>
              <w:sz w:val="56"/>
              <w:szCs w:val="48"/>
            </w:rPr>
            <w:t>of price-based aggregated control of CER in market dispatch</w:t>
          </w:r>
        </w:p>
        <w:p w14:paraId="0CB4BC39" w14:textId="5D3DDD32" w:rsidR="00CB4923" w:rsidRPr="00C80F58" w:rsidRDefault="00CB4923" w:rsidP="006B2EBE">
          <w:pPr>
            <w:pStyle w:val="BodyText"/>
            <w:rPr>
              <w:rFonts w:asciiTheme="minorHAnsi" w:hAnsiTheme="minorHAnsi" w:cstheme="minorHAnsi"/>
            </w:rPr>
          </w:pPr>
        </w:p>
        <w:p w14:paraId="457F4113" w14:textId="5F2A8BD7" w:rsidR="00CB4923" w:rsidRPr="00C80F58" w:rsidRDefault="00452C0B" w:rsidP="006B2EBE">
          <w:pPr>
            <w:pStyle w:val="BodyText"/>
            <w:framePr w:w="5897" w:h="4899" w:hRule="exact" w:hSpace="113" w:vSpace="680" w:wrap="around" w:vAnchor="page" w:hAnchor="page" w:x="1135" w:y="9294" w:anchorLock="1"/>
            <w:rPr>
              <w:rFonts w:asciiTheme="minorHAnsi" w:hAnsiTheme="minorHAnsi" w:cstheme="minorHAnsi"/>
            </w:rPr>
          </w:pPr>
          <w:r>
            <w:rPr>
              <w:rFonts w:asciiTheme="minorHAnsi" w:hAnsiTheme="minorHAnsi" w:cstheme="minorHAnsi"/>
            </w:rPr>
            <w:t xml:space="preserve">Nariman Mahdavi, Xinlin Wang, </w:t>
          </w:r>
          <w:r w:rsidR="008C5524">
            <w:rPr>
              <w:rFonts w:asciiTheme="minorHAnsi" w:hAnsiTheme="minorHAnsi" w:cstheme="minorHAnsi"/>
            </w:rPr>
            <w:t>Vahid Aryai, Ghulam Mohy</w:t>
          </w:r>
          <w:r w:rsidR="00837FCF">
            <w:rPr>
              <w:rFonts w:asciiTheme="minorHAnsi" w:hAnsiTheme="minorHAnsi" w:cstheme="minorHAnsi"/>
            </w:rPr>
            <w:t>-</w:t>
          </w:r>
          <w:proofErr w:type="spellStart"/>
          <w:r w:rsidR="00FF3BED">
            <w:rPr>
              <w:rFonts w:asciiTheme="minorHAnsi" w:hAnsiTheme="minorHAnsi" w:cstheme="minorHAnsi"/>
            </w:rPr>
            <w:t>u</w:t>
          </w:r>
          <w:r w:rsidR="008C5524">
            <w:rPr>
              <w:rFonts w:asciiTheme="minorHAnsi" w:hAnsiTheme="minorHAnsi" w:cstheme="minorHAnsi"/>
            </w:rPr>
            <w:t>d</w:t>
          </w:r>
          <w:proofErr w:type="spellEnd"/>
          <w:r w:rsidR="00FF3BED">
            <w:rPr>
              <w:rFonts w:asciiTheme="minorHAnsi" w:hAnsiTheme="minorHAnsi" w:cstheme="minorHAnsi"/>
            </w:rPr>
            <w:t>-d</w:t>
          </w:r>
          <w:r w:rsidR="008C5524">
            <w:rPr>
              <w:rFonts w:asciiTheme="minorHAnsi" w:hAnsiTheme="minorHAnsi" w:cstheme="minorHAnsi"/>
            </w:rPr>
            <w:t>in,</w:t>
          </w:r>
          <w:r w:rsidR="00AE550A">
            <w:rPr>
              <w:rFonts w:asciiTheme="minorHAnsi" w:hAnsiTheme="minorHAnsi" w:cstheme="minorHAnsi"/>
            </w:rPr>
            <w:t xml:space="preserve"> Subbu Sethuvenkatraman</w:t>
          </w:r>
          <w:r w:rsidR="00CB4923" w:rsidRPr="00C80F58">
            <w:rPr>
              <w:rFonts w:asciiTheme="minorHAnsi" w:hAnsiTheme="minorHAnsi" w:cstheme="minorHAnsi"/>
            </w:rPr>
            <w:br/>
          </w:r>
          <w:r w:rsidR="008C5524">
            <w:rPr>
              <w:rFonts w:asciiTheme="minorHAnsi" w:hAnsiTheme="minorHAnsi" w:cstheme="minorHAnsi"/>
            </w:rPr>
            <w:t>May 2026</w:t>
          </w:r>
        </w:p>
        <w:p w14:paraId="3DF04CBF" w14:textId="77777777" w:rsidR="00CB4923" w:rsidRPr="00C80F58" w:rsidRDefault="00CB4923" w:rsidP="006B2EBE">
          <w:pPr>
            <w:pStyle w:val="BodyText"/>
            <w:framePr w:w="5897" w:h="4899" w:hRule="exact" w:hSpace="113" w:vSpace="680" w:wrap="around" w:vAnchor="page" w:hAnchor="page" w:x="1135" w:y="9294" w:anchorLock="1"/>
            <w:rPr>
              <w:rFonts w:asciiTheme="minorHAnsi" w:hAnsiTheme="minorHAnsi" w:cstheme="minorHAnsi"/>
            </w:rPr>
          </w:pPr>
        </w:p>
        <w:p w14:paraId="5C23E36D" w14:textId="108EC6BE" w:rsidR="00CB4923" w:rsidRPr="00C80F58" w:rsidRDefault="00CB4923" w:rsidP="008C5524">
          <w:pPr>
            <w:pStyle w:val="BodyText"/>
            <w:framePr w:w="5897" w:h="4899" w:hRule="exact" w:hSpace="113" w:vSpace="680" w:wrap="around" w:vAnchor="page" w:hAnchor="page" w:x="1135" w:y="9294" w:anchorLock="1"/>
            <w:rPr>
              <w:rFonts w:asciiTheme="minorHAnsi" w:hAnsiTheme="minorHAnsi" w:cstheme="minorHAnsi"/>
            </w:rPr>
          </w:pPr>
        </w:p>
        <w:p w14:paraId="67D8B233" w14:textId="77777777" w:rsidR="00CB4923" w:rsidRPr="00C80F58" w:rsidRDefault="00CB4923" w:rsidP="006B2EBE">
          <w:pPr>
            <w:pStyle w:val="BodyText"/>
            <w:framePr w:w="9809" w:h="1701" w:hRule="exact" w:wrap="notBeside" w:hAnchor="margin" w:yAlign="bottom" w:anchorLock="1"/>
            <w:rPr>
              <w:rFonts w:asciiTheme="minorHAnsi" w:hAnsiTheme="minorHAnsi" w:cstheme="minorHAnsi"/>
            </w:rPr>
          </w:pPr>
        </w:p>
        <w:p w14:paraId="7F39340D" w14:textId="77777777" w:rsidR="00CB4923" w:rsidRPr="00C80F58" w:rsidRDefault="00CB4923" w:rsidP="006B2EBE">
          <w:pPr>
            <w:pStyle w:val="BodyText"/>
            <w:framePr w:w="9809" w:h="1701" w:hRule="exact" w:wrap="notBeside" w:hAnchor="margin" w:yAlign="bottom" w:anchorLock="1"/>
            <w:rPr>
              <w:rFonts w:asciiTheme="minorHAnsi" w:hAnsiTheme="minorHAnsi" w:cstheme="minorHAnsi"/>
            </w:rPr>
          </w:pPr>
        </w:p>
        <w:p w14:paraId="508EDBA5" w14:textId="6534BC24" w:rsidR="00CB4923" w:rsidRPr="00C80F58" w:rsidRDefault="00CB4923" w:rsidP="006B2EBE">
          <w:pPr>
            <w:pStyle w:val="BodyText"/>
            <w:framePr w:w="9809" w:h="1701" w:hRule="exact" w:wrap="notBeside" w:hAnchor="margin" w:yAlign="bottom" w:anchorLock="1"/>
            <w:spacing w:before="0" w:after="0"/>
            <w:rPr>
              <w:rFonts w:asciiTheme="minorHAnsi" w:hAnsiTheme="minorHAnsi" w:cstheme="minorHAnsi"/>
            </w:rPr>
          </w:pPr>
          <w:r w:rsidRPr="00C80F58">
            <w:rPr>
              <w:rFonts w:asciiTheme="minorHAnsi" w:hAnsiTheme="minorHAnsi" w:cstheme="minorHAnsi"/>
            </w:rPr>
            <w:t xml:space="preserve">                   </w:t>
          </w:r>
        </w:p>
        <w:p w14:paraId="138D2BC6" w14:textId="77777777" w:rsidR="00CB4923" w:rsidRPr="00C80F58" w:rsidRDefault="00CB4923">
          <w:pPr>
            <w:spacing w:after="0"/>
            <w:rPr>
              <w:rFonts w:asciiTheme="minorHAnsi" w:hAnsiTheme="minorHAnsi" w:cstheme="minorHAnsi"/>
              <w:sz w:val="24"/>
            </w:rPr>
          </w:pPr>
          <w:r w:rsidRPr="00C80F58">
            <w:rPr>
              <w:rFonts w:asciiTheme="minorHAnsi" w:hAnsiTheme="minorHAnsi" w:cstheme="minorHAnsi"/>
              <w:noProof/>
            </w:rPr>
            <mc:AlternateContent>
              <mc:Choice Requires="wps">
                <w:drawing>
                  <wp:anchor distT="0" distB="0" distL="114300" distR="114300" simplePos="0" relativeHeight="251658250" behindDoc="1" locked="1" layoutInCell="1" allowOverlap="1" wp14:anchorId="3E6E9988" wp14:editId="6EE6C530">
                    <wp:simplePos x="0" y="0"/>
                    <wp:positionH relativeFrom="page">
                      <wp:posOffset>0</wp:posOffset>
                    </wp:positionH>
                    <wp:positionV relativeFrom="page">
                      <wp:posOffset>5325110</wp:posOffset>
                    </wp:positionV>
                    <wp:extent cx="7560000" cy="0"/>
                    <wp:effectExtent l="0" t="19050" r="22225" b="19050"/>
                    <wp:wrapNone/>
                    <wp:docPr id="108" name="Straight Connector 1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600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103D4399">
                  <v:line id="Straight Connector 108" style="position:absolute;z-index:-25165823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alt="&quot;&quot;" o:spid="_x0000_s1026" strokecolor="#00a0c3 [3044]" strokeweight="3pt" from="0,419.3pt" to="595.3pt,419.3pt" w14:anchorId="3B72FB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">
                    <w10:wrap anchorx="page" anchory="page"/>
                    <w10:anchorlock/>
                  </v:line>
                </w:pict>
              </mc:Fallback>
            </mc:AlternateContent>
          </w:r>
          <w:r w:rsidRPr="00C80F58">
            <w:rPr>
              <w:rFonts w:asciiTheme="minorHAnsi" w:hAnsiTheme="minorHAnsi" w:cstheme="minorHAnsi"/>
              <w:noProof/>
            </w:rPr>
            <mc:AlternateContent>
              <mc:Choice Requires="wpg">
                <w:drawing>
                  <wp:anchor distT="0" distB="0" distL="720090" distR="114300" simplePos="0" relativeHeight="251658247" behindDoc="1" locked="1" layoutInCell="1" allowOverlap="1" wp14:anchorId="3673E10B" wp14:editId="2993EB33">
                    <wp:simplePos x="0" y="0"/>
                    <wp:positionH relativeFrom="page">
                      <wp:posOffset>4770755</wp:posOffset>
                    </wp:positionH>
                    <wp:positionV relativeFrom="page">
                      <wp:posOffset>2570480</wp:posOffset>
                    </wp:positionV>
                    <wp:extent cx="5551200" cy="5544000"/>
                    <wp:effectExtent l="19050" t="19050" r="11430" b="19050"/>
                    <wp:wrapTight wrapText="bothSides">
                      <wp:wrapPolygon edited="0">
                        <wp:start x="9562" y="-74"/>
                        <wp:lineTo x="8524" y="-74"/>
                        <wp:lineTo x="5559" y="816"/>
                        <wp:lineTo x="5559" y="1113"/>
                        <wp:lineTo x="3780" y="2153"/>
                        <wp:lineTo x="2520" y="3340"/>
                        <wp:lineTo x="1631" y="4528"/>
                        <wp:lineTo x="667" y="6235"/>
                        <wp:lineTo x="74" y="8016"/>
                        <wp:lineTo x="-74" y="9427"/>
                        <wp:lineTo x="-74" y="12693"/>
                        <wp:lineTo x="296" y="14177"/>
                        <wp:lineTo x="741" y="15365"/>
                        <wp:lineTo x="1334" y="16553"/>
                        <wp:lineTo x="2150" y="17740"/>
                        <wp:lineTo x="3336" y="18928"/>
                        <wp:lineTo x="5040" y="20190"/>
                        <wp:lineTo x="7635" y="21303"/>
                        <wp:lineTo x="7857" y="21303"/>
                        <wp:lineTo x="9340" y="21600"/>
                        <wp:lineTo x="9414" y="21600"/>
                        <wp:lineTo x="12156" y="21600"/>
                        <wp:lineTo x="12231" y="21600"/>
                        <wp:lineTo x="13713" y="21303"/>
                        <wp:lineTo x="13787" y="21303"/>
                        <wp:lineTo x="16456" y="20115"/>
                        <wp:lineTo x="16530" y="20115"/>
                        <wp:lineTo x="18161" y="18928"/>
                        <wp:lineTo x="19347" y="17740"/>
                        <wp:lineTo x="20162" y="16553"/>
                        <wp:lineTo x="20755" y="15365"/>
                        <wp:lineTo x="21570" y="12990"/>
                        <wp:lineTo x="21570" y="9427"/>
                        <wp:lineTo x="21422" y="8313"/>
                        <wp:lineTo x="21422" y="8239"/>
                        <wp:lineTo x="21126" y="7052"/>
                        <wp:lineTo x="20607" y="5864"/>
                        <wp:lineTo x="19940" y="4676"/>
                        <wp:lineTo x="18976" y="3489"/>
                        <wp:lineTo x="17716" y="2227"/>
                        <wp:lineTo x="16307" y="1262"/>
                        <wp:lineTo x="15937" y="1113"/>
                        <wp:lineTo x="15937" y="816"/>
                        <wp:lineTo x="12898" y="-74"/>
                        <wp:lineTo x="11934" y="-74"/>
                        <wp:lineTo x="9562" y="-74"/>
                      </wp:wrapPolygon>
                    </wp:wrapTight>
                    <wp:docPr id="109" name="Group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551200" cy="5544000"/>
                              <a:chOff x="0" y="0"/>
                              <a:chExt cx="5410200" cy="5403215"/>
                            </a:xfrm>
                          </wpg:grpSpPr>
                          <wps:wsp>
                            <wps:cNvPr id="110" name="Oval 110"/>
                            <wps:cNvSpPr>
                              <a:spLocks noChangeAspect="1"/>
                            </wps:cNvSpPr>
                            <wps:spPr>
                              <a:xfrm>
                                <a:off x="0" y="0"/>
                                <a:ext cx="5410200" cy="5403215"/>
                              </a:xfrm>
                              <a:prstGeom prst="ellipse">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Pie 53"/>
                            <wps:cNvSpPr>
                              <a:spLocks noChangeAspect="1"/>
                            </wps:cNvSpPr>
                            <wps:spPr>
                              <a:xfrm rot="16200000">
                                <a:off x="1355834" y="1340070"/>
                                <a:ext cx="2704465" cy="5403215"/>
                              </a:xfrm>
                              <a:custGeom>
                                <a:avLst/>
                                <a:gdLst>
                                  <a:gd name="connsiteX0" fmla="*/ 5153594 w 5153594"/>
                                  <a:gd name="connsiteY0" fmla="*/ 2576797 h 5153594"/>
                                  <a:gd name="connsiteX1" fmla="*/ 2576797 w 5153594"/>
                                  <a:gd name="connsiteY1" fmla="*/ 5153594 h 5153594"/>
                                  <a:gd name="connsiteX2" fmla="*/ 0 w 5153594"/>
                                  <a:gd name="connsiteY2" fmla="*/ 2576797 h 5153594"/>
                                  <a:gd name="connsiteX3" fmla="*/ 2576797 w 5153594"/>
                                  <a:gd name="connsiteY3" fmla="*/ 0 h 5153594"/>
                                  <a:gd name="connsiteX4" fmla="*/ 2576797 w 5153594"/>
                                  <a:gd name="connsiteY4" fmla="*/ 2576797 h 5153594"/>
                                  <a:gd name="connsiteX5" fmla="*/ 5153594 w 5153594"/>
                                  <a:gd name="connsiteY5" fmla="*/ 2576797 h 5153594"/>
                                  <a:gd name="connsiteX0" fmla="*/ 2576797 w 2576797"/>
                                  <a:gd name="connsiteY0" fmla="*/ 2576797 h 5153594"/>
                                  <a:gd name="connsiteX1" fmla="*/ 2576797 w 2576797"/>
                                  <a:gd name="connsiteY1" fmla="*/ 5153594 h 5153594"/>
                                  <a:gd name="connsiteX2" fmla="*/ 0 w 2576797"/>
                                  <a:gd name="connsiteY2" fmla="*/ 2576797 h 5153594"/>
                                  <a:gd name="connsiteX3" fmla="*/ 2576797 w 2576797"/>
                                  <a:gd name="connsiteY3" fmla="*/ 0 h 5153594"/>
                                  <a:gd name="connsiteX4" fmla="*/ 2576797 w 2576797"/>
                                  <a:gd name="connsiteY4" fmla="*/ 2576797 h 515359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76797" h="5153594">
                                    <a:moveTo>
                                      <a:pt x="2576797" y="2576797"/>
                                    </a:moveTo>
                                    <a:lnTo>
                                      <a:pt x="2576797" y="5153594"/>
                                    </a:lnTo>
                                    <a:cubicBezTo>
                                      <a:pt x="1153671" y="5153594"/>
                                      <a:pt x="0" y="3999923"/>
                                      <a:pt x="0" y="2576797"/>
                                    </a:cubicBezTo>
                                    <a:cubicBezTo>
                                      <a:pt x="0" y="1153671"/>
                                      <a:pt x="1153671" y="0"/>
                                      <a:pt x="2576797" y="0"/>
                                    </a:cubicBezTo>
                                    <a:lnTo>
                                      <a:pt x="2576797" y="2576797"/>
                                    </a:lnTo>
                                    <a:close/>
                                  </a:path>
                                </a:pathLst>
                              </a:custGeom>
                              <a:solidFill>
                                <a:schemeClr val="accent1"/>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50892F53">
                  <v:group id="Group 109" style="position:absolute;margin-left:375.65pt;margin-top:202.4pt;width:437.1pt;height:436.55pt;z-index:-251658233;mso-wrap-distance-left:56.7pt;mso-position-horizontal-relative:page;mso-position-vertical-relative:page;mso-width-relative:margin;mso-height-relative:margin" alt="&quot;&quot;" coordsize="54102,54032" o:spid="_x0000_s1026" w14:anchorId="278B8E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">
                    <o:lock v:ext="edit" aspectratio="t"/>
                    <v:oval id="Oval 110" style="position:absolute;width:54102;height:54032;visibility:visible;mso-wrap-style:square;v-text-anchor:middle" o:spid="_x0000_s1027" filled="f" strokecolor="#00a9ce [3204]" strokeweight="3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">
                      <v:path arrowok="t"/>
                      <o:lock v:ext="edit" aspectratio="t"/>
                    </v:oval>
                    <v:shape id="Pie 53" style="position:absolute;left:13557;top:13401;width:27045;height:54032;rotation:-90;visibility:visible;mso-wrap-style:square;v-text-anchor:middle" coordsize="2576797,5153594" o:spid="_x0000_s1028" fillcolor="#00a9ce [3204]" strokecolor="#00a9ce [3204]" strokeweight="3pt" path="m2576797,2576797r,2576797c1153671,5153594,,3999923,,2576797,,1153671,1153671,,2576797,r,25767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">
                      <v:path arrowok="t" o:connecttype="custom" o:connectlocs="2704465,2701608;2704465,5403215;0,2701608;2704465,0;2704465,2701608" o:connectangles="0,0,0,0,0"/>
                      <o:lock v:ext="edit" aspectratio="t"/>
                    </v:shape>
                    <w10:wrap type="tight" anchorx="page" anchory="page"/>
                    <w10:anchorlock/>
                  </v:group>
                </w:pict>
              </mc:Fallback>
            </mc:AlternateContent>
          </w:r>
          <w:r w:rsidRPr="00C80F58">
            <w:rPr>
              <w:rFonts w:asciiTheme="minorHAnsi" w:hAnsiTheme="minorHAnsi" w:cstheme="minorHAnsi"/>
            </w:rPr>
            <w:br w:type="page"/>
          </w:r>
        </w:p>
      </w:sdtContent>
    </w:sdt>
    <w:p w14:paraId="11B8C1D7" w14:textId="77777777" w:rsidR="00A943B2" w:rsidRPr="00C80F58" w:rsidRDefault="00A943B2" w:rsidP="00D1044D">
      <w:pPr>
        <w:pStyle w:val="VersoPageHeading"/>
        <w:rPr>
          <w:rFonts w:asciiTheme="minorHAnsi" w:hAnsiTheme="minorHAnsi" w:cstheme="minorHAnsi"/>
        </w:rPr>
      </w:pPr>
      <w:r w:rsidRPr="00C80F58">
        <w:rPr>
          <w:rFonts w:asciiTheme="minorHAnsi" w:hAnsiTheme="minorHAnsi" w:cstheme="minorHAnsi"/>
        </w:rPr>
        <w:lastRenderedPageBreak/>
        <w:t>Citation</w:t>
      </w:r>
    </w:p>
    <w:p w14:paraId="77F12041" w14:textId="42EADF8C" w:rsidR="00A943B2" w:rsidRPr="00C80F58" w:rsidRDefault="008C5524" w:rsidP="00DC2413">
      <w:pPr>
        <w:pStyle w:val="BodyText"/>
        <w:rPr>
          <w:rFonts w:asciiTheme="minorHAnsi" w:hAnsiTheme="minorHAnsi" w:cstheme="minorHAnsi"/>
        </w:rPr>
      </w:pPr>
      <w:r>
        <w:rPr>
          <w:rFonts w:asciiTheme="minorHAnsi" w:hAnsiTheme="minorHAnsi" w:cstheme="minorHAnsi"/>
        </w:rPr>
        <w:t>Mahdavi N</w:t>
      </w:r>
      <w:r w:rsidR="00A943B2" w:rsidRPr="00C80F58">
        <w:rPr>
          <w:rFonts w:asciiTheme="minorHAnsi" w:hAnsiTheme="minorHAnsi" w:cstheme="minorHAnsi"/>
        </w:rPr>
        <w:t xml:space="preserve">, </w:t>
      </w:r>
      <w:r>
        <w:rPr>
          <w:rFonts w:asciiTheme="minorHAnsi" w:hAnsiTheme="minorHAnsi" w:cstheme="minorHAnsi"/>
        </w:rPr>
        <w:t>Wang X, Aryai</w:t>
      </w:r>
      <w:r w:rsidR="004A3CCC">
        <w:rPr>
          <w:rFonts w:asciiTheme="minorHAnsi" w:hAnsiTheme="minorHAnsi" w:cstheme="minorHAnsi"/>
        </w:rPr>
        <w:t xml:space="preserve"> V, Mohy-</w:t>
      </w:r>
      <w:proofErr w:type="spellStart"/>
      <w:r w:rsidR="00B13904">
        <w:rPr>
          <w:rFonts w:asciiTheme="minorHAnsi" w:hAnsiTheme="minorHAnsi" w:cstheme="minorHAnsi"/>
        </w:rPr>
        <w:t>u</w:t>
      </w:r>
      <w:r w:rsidR="004A3CCC">
        <w:rPr>
          <w:rFonts w:asciiTheme="minorHAnsi" w:hAnsiTheme="minorHAnsi" w:cstheme="minorHAnsi"/>
        </w:rPr>
        <w:t>d</w:t>
      </w:r>
      <w:proofErr w:type="spellEnd"/>
      <w:r w:rsidR="004A3CCC">
        <w:rPr>
          <w:rFonts w:asciiTheme="minorHAnsi" w:hAnsiTheme="minorHAnsi" w:cstheme="minorHAnsi"/>
        </w:rPr>
        <w:t>-</w:t>
      </w:r>
      <w:r w:rsidR="00B13904">
        <w:rPr>
          <w:rFonts w:asciiTheme="minorHAnsi" w:hAnsiTheme="minorHAnsi" w:cstheme="minorHAnsi"/>
        </w:rPr>
        <w:t>d</w:t>
      </w:r>
      <w:r w:rsidR="004A3CCC">
        <w:rPr>
          <w:rFonts w:asciiTheme="minorHAnsi" w:hAnsiTheme="minorHAnsi" w:cstheme="minorHAnsi"/>
        </w:rPr>
        <w:t>in G</w:t>
      </w:r>
      <w:r w:rsidR="003621C3">
        <w:rPr>
          <w:rFonts w:asciiTheme="minorHAnsi" w:hAnsiTheme="minorHAnsi" w:cstheme="minorHAnsi"/>
        </w:rPr>
        <w:t>, Sethuvenkatraman S</w:t>
      </w:r>
      <w:r w:rsidR="004A3CCC">
        <w:rPr>
          <w:rFonts w:asciiTheme="minorHAnsi" w:hAnsiTheme="minorHAnsi" w:cstheme="minorHAnsi"/>
        </w:rPr>
        <w:t xml:space="preserve"> </w:t>
      </w:r>
      <w:r w:rsidR="00A943B2" w:rsidRPr="00C80F58">
        <w:rPr>
          <w:rFonts w:asciiTheme="minorHAnsi" w:hAnsiTheme="minorHAnsi" w:cstheme="minorHAnsi"/>
        </w:rPr>
        <w:t>(20</w:t>
      </w:r>
      <w:r w:rsidR="004D1FAA" w:rsidRPr="00C80F58">
        <w:rPr>
          <w:rFonts w:asciiTheme="minorHAnsi" w:hAnsiTheme="minorHAnsi" w:cstheme="minorHAnsi"/>
        </w:rPr>
        <w:t>2</w:t>
      </w:r>
      <w:r w:rsidR="004A3CCC">
        <w:rPr>
          <w:rFonts w:asciiTheme="minorHAnsi" w:hAnsiTheme="minorHAnsi" w:cstheme="minorHAnsi"/>
        </w:rPr>
        <w:t>6</w:t>
      </w:r>
      <w:r w:rsidR="00A943B2" w:rsidRPr="00C80F58">
        <w:rPr>
          <w:rFonts w:asciiTheme="minorHAnsi" w:hAnsiTheme="minorHAnsi" w:cstheme="minorHAnsi"/>
        </w:rPr>
        <w:t xml:space="preserve">) </w:t>
      </w:r>
      <w:r w:rsidR="004A3CCC">
        <w:rPr>
          <w:rFonts w:asciiTheme="minorHAnsi" w:hAnsiTheme="minorHAnsi" w:cstheme="minorHAnsi"/>
        </w:rPr>
        <w:t>Role of price-based aggregated control of CER in market dispatch</w:t>
      </w:r>
      <w:r w:rsidR="00A943B2" w:rsidRPr="00C80F58">
        <w:rPr>
          <w:rFonts w:asciiTheme="minorHAnsi" w:hAnsiTheme="minorHAnsi" w:cstheme="minorHAnsi"/>
        </w:rPr>
        <w:t>. CSIRO, Australia.</w:t>
      </w:r>
    </w:p>
    <w:p w14:paraId="786F64EE" w14:textId="77777777" w:rsidR="00A943B2" w:rsidRPr="00C80F58" w:rsidRDefault="00A943B2" w:rsidP="00D1044D">
      <w:pPr>
        <w:pStyle w:val="VersoPageHeading"/>
        <w:rPr>
          <w:rFonts w:asciiTheme="minorHAnsi" w:hAnsiTheme="minorHAnsi" w:cstheme="minorHAnsi"/>
        </w:rPr>
      </w:pPr>
      <w:r w:rsidRPr="00C80F58">
        <w:rPr>
          <w:rFonts w:asciiTheme="minorHAnsi" w:hAnsiTheme="minorHAnsi" w:cstheme="minorHAnsi"/>
        </w:rPr>
        <w:t xml:space="preserve">Copyright </w:t>
      </w:r>
    </w:p>
    <w:p w14:paraId="64800076" w14:textId="760336EB" w:rsidR="00A943B2" w:rsidRPr="00C80F58" w:rsidRDefault="004D7860" w:rsidP="00DC2413">
      <w:pPr>
        <w:pStyle w:val="BodyText"/>
        <w:rPr>
          <w:rFonts w:asciiTheme="minorHAnsi" w:hAnsiTheme="minorHAnsi" w:cstheme="minorHAnsi"/>
        </w:rPr>
      </w:pPr>
      <w:r w:rsidRPr="00C80F58">
        <w:rPr>
          <w:rFonts w:asciiTheme="minorHAnsi" w:hAnsiTheme="minorHAnsi" w:cstheme="minorHAnsi"/>
        </w:rPr>
        <w:t>© Commonwealth Scientific and Industrial Research Organisation 20</w:t>
      </w:r>
      <w:r w:rsidR="004A3CCC">
        <w:rPr>
          <w:rFonts w:asciiTheme="minorHAnsi" w:hAnsiTheme="minorHAnsi" w:cstheme="minorHAnsi"/>
        </w:rPr>
        <w:t>26</w:t>
      </w:r>
      <w:r w:rsidRPr="00C80F58">
        <w:rPr>
          <w:rFonts w:asciiTheme="minorHAnsi" w:hAnsiTheme="minorHAnsi" w:cstheme="minorHAnsi"/>
        </w:rPr>
        <w:t xml:space="preserve">. </w:t>
      </w:r>
      <w:r w:rsidR="00A943B2" w:rsidRPr="00C80F58">
        <w:rPr>
          <w:rFonts w:asciiTheme="minorHAnsi" w:hAnsiTheme="minorHAnsi" w:cstheme="minorHAnsi"/>
        </w:rPr>
        <w:t>To the extent permitted by law, all rights are reserved and no part of this publication covered by copyright may be reproduced or copied in any form or by any means except with the written permission of CSIRO.</w:t>
      </w:r>
    </w:p>
    <w:p w14:paraId="1D9E8E67" w14:textId="77777777" w:rsidR="00A943B2" w:rsidRPr="00C80F58" w:rsidRDefault="00A943B2" w:rsidP="00D1044D">
      <w:pPr>
        <w:pStyle w:val="VersoPageHeading"/>
        <w:rPr>
          <w:rFonts w:asciiTheme="minorHAnsi" w:hAnsiTheme="minorHAnsi" w:cstheme="minorHAnsi"/>
        </w:rPr>
      </w:pPr>
      <w:r w:rsidRPr="00C80F58">
        <w:rPr>
          <w:rFonts w:asciiTheme="minorHAnsi" w:hAnsiTheme="minorHAnsi" w:cstheme="minorHAnsi"/>
        </w:rPr>
        <w:t>Important disclaimer</w:t>
      </w:r>
    </w:p>
    <w:p w14:paraId="66C9CF98" w14:textId="77777777" w:rsidR="00A943B2" w:rsidRPr="00C80F58" w:rsidRDefault="00A943B2" w:rsidP="00DC2413">
      <w:pPr>
        <w:pStyle w:val="BodyText"/>
        <w:rPr>
          <w:rFonts w:asciiTheme="minorHAnsi" w:hAnsiTheme="minorHAnsi" w:cstheme="minorHAnsi"/>
        </w:rPr>
      </w:pPr>
      <w:r w:rsidRPr="00C80F58">
        <w:rPr>
          <w:rFonts w:asciiTheme="minorHAnsi" w:hAnsiTheme="minorHAnsi" w:cstheme="minorHAnsi"/>
        </w:rPr>
        <w:t>CSIRO advises that the information contained in this publication comprises general statements based on scientific research. The reader is advised and needs to be aware that such information may be incomplete or unable to be used in any specific situation. No reliance or actions must therefore be made on that information without seeking prior expert professional, scientific and technical advice. To the extent permitted by law, CSIRO (including its employees and consultants) excludes all liability to any person for any consequences, including but not limited to all losses, damages, costs, expenses and any other compensation, arising directly or indirectly from using this publication (in part or in whole) and any information or material contained in it.</w:t>
      </w:r>
    </w:p>
    <w:p w14:paraId="672DF3AD" w14:textId="04E18C14" w:rsidR="00590FC9" w:rsidRPr="00C80F58" w:rsidRDefault="004D1FAA" w:rsidP="00590FC9">
      <w:pPr>
        <w:pStyle w:val="BodyText"/>
        <w:rPr>
          <w:rFonts w:asciiTheme="minorHAnsi" w:hAnsiTheme="minorHAnsi" w:cstheme="minorHAnsi"/>
        </w:rPr>
      </w:pPr>
      <w:bookmarkStart w:id="0" w:name="_Hlk85218697"/>
      <w:r w:rsidRPr="00C80F58">
        <w:rPr>
          <w:rFonts w:asciiTheme="minorHAnsi" w:hAnsiTheme="minorHAnsi" w:cstheme="minorHAnsi"/>
        </w:rPr>
        <w:t xml:space="preserve">CSIRO is committed to providing web accessible content wherever possible. If you are having difficulties with accessing this </w:t>
      </w:r>
      <w:proofErr w:type="gramStart"/>
      <w:r w:rsidRPr="00C80F58">
        <w:rPr>
          <w:rFonts w:asciiTheme="minorHAnsi" w:hAnsiTheme="minorHAnsi" w:cstheme="minorHAnsi"/>
        </w:rPr>
        <w:t>document</w:t>
      </w:r>
      <w:proofErr w:type="gramEnd"/>
      <w:r w:rsidRPr="00C80F58">
        <w:rPr>
          <w:rFonts w:asciiTheme="minorHAnsi" w:hAnsiTheme="minorHAnsi" w:cstheme="minorHAnsi"/>
        </w:rPr>
        <w:t xml:space="preserve"> please contact </w:t>
      </w:r>
      <w:hyperlink r:id="rId12" w:tooltip="Contact CSIRO" w:history="1">
        <w:r w:rsidRPr="00C80F58">
          <w:rPr>
            <w:rStyle w:val="Hyperlink"/>
            <w:rFonts w:asciiTheme="minorHAnsi" w:hAnsiTheme="minorHAnsi" w:cstheme="minorHAnsi"/>
          </w:rPr>
          <w:t>csiro.au</w:t>
        </w:r>
      </w:hyperlink>
      <w:r w:rsidRPr="00C80F58">
        <w:rPr>
          <w:rStyle w:val="Hyperlink"/>
          <w:rFonts w:asciiTheme="minorHAnsi" w:hAnsiTheme="minorHAnsi" w:cstheme="minorHAnsi"/>
        </w:rPr>
        <w:t>/contact</w:t>
      </w:r>
      <w:bookmarkEnd w:id="0"/>
      <w:r w:rsidR="002F6753" w:rsidRPr="00C80F58">
        <w:rPr>
          <w:rFonts w:asciiTheme="minorHAnsi" w:hAnsiTheme="minorHAnsi" w:cstheme="minorHAnsi"/>
        </w:rPr>
        <w:t>.</w:t>
      </w:r>
    </w:p>
    <w:p w14:paraId="68EA1E8B" w14:textId="77777777" w:rsidR="004A6521" w:rsidRPr="00C80F58" w:rsidRDefault="004A6521" w:rsidP="004A6521">
      <w:pPr>
        <w:pStyle w:val="VersoPageHeading"/>
        <w:rPr>
          <w:rFonts w:asciiTheme="minorHAnsi" w:hAnsiTheme="minorHAnsi" w:cstheme="minorHAnsi"/>
        </w:rPr>
      </w:pPr>
      <w:r w:rsidRPr="00C80F58">
        <w:rPr>
          <w:rFonts w:asciiTheme="minorHAnsi" w:hAnsiTheme="minorHAnsi" w:cstheme="minorHAnsi"/>
        </w:rPr>
        <w:t>Acknowledgement of Country</w:t>
      </w:r>
    </w:p>
    <w:p w14:paraId="78A2AD82" w14:textId="6CF6B488" w:rsidR="004A6521" w:rsidRPr="00C80F58" w:rsidRDefault="004A6521" w:rsidP="004A6521">
      <w:pPr>
        <w:pStyle w:val="BodyText"/>
        <w:rPr>
          <w:rFonts w:asciiTheme="minorHAnsi" w:hAnsiTheme="minorHAnsi" w:cstheme="minorHAnsi"/>
        </w:rPr>
      </w:pPr>
      <w:r w:rsidRPr="00C80F58">
        <w:rPr>
          <w:rFonts w:asciiTheme="minorHAnsi" w:hAnsiTheme="minorHAnsi" w:cstheme="minorHAnsi"/>
        </w:rPr>
        <w:t xml:space="preserve">CSIRO acknowledges the Traditional Owners of the lands, seas and waters of the </w:t>
      </w:r>
      <w:proofErr w:type="spellStart"/>
      <w:r w:rsidRPr="00C80F58">
        <w:rPr>
          <w:rFonts w:asciiTheme="minorHAnsi" w:hAnsiTheme="minorHAnsi" w:cstheme="minorHAnsi"/>
        </w:rPr>
        <w:t>are</w:t>
      </w:r>
      <w:proofErr w:type="spellEnd"/>
      <w:r w:rsidRPr="00C80F58">
        <w:rPr>
          <w:rFonts w:asciiTheme="minorHAnsi" w:hAnsiTheme="minorHAnsi" w:cstheme="minorHAnsi"/>
        </w:rPr>
        <w:t xml:space="preserve"> that we live and work on across Australia and pays its respects to Elders past and present. CSIRO recognises that Aboriginal and Torres Strait Islander peoples have made, and will continue to make, extraordinary contributions to Australian life including in cultural, economic, and scientific domains.</w:t>
      </w:r>
    </w:p>
    <w:p w14:paraId="13E74D77" w14:textId="77777777" w:rsidR="004A6521" w:rsidRPr="00C80F58" w:rsidRDefault="004A6521" w:rsidP="00590FC9">
      <w:pPr>
        <w:pStyle w:val="BodyText"/>
        <w:rPr>
          <w:rFonts w:asciiTheme="minorHAnsi" w:hAnsiTheme="minorHAnsi" w:cstheme="minorHAnsi"/>
        </w:rPr>
        <w:sectPr w:rsidR="004A6521" w:rsidRPr="00C80F58" w:rsidSect="00AE0D97">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510" w:footer="624" w:gutter="0"/>
          <w:pgNumType w:fmt="lowerRoman" w:start="1"/>
          <w:cols w:space="284"/>
          <w:docGrid w:linePitch="360"/>
        </w:sectPr>
      </w:pPr>
    </w:p>
    <w:p w14:paraId="2612E198" w14:textId="77777777" w:rsidR="00A943B2" w:rsidRPr="00C80F58" w:rsidRDefault="00A943B2" w:rsidP="00D1044D">
      <w:pPr>
        <w:pStyle w:val="Heading1noTOC"/>
        <w:rPr>
          <w:rFonts w:asciiTheme="minorHAnsi" w:hAnsiTheme="minorHAnsi" w:cstheme="minorHAnsi"/>
        </w:rPr>
      </w:pPr>
      <w:r w:rsidRPr="00C80F58">
        <w:rPr>
          <w:rFonts w:asciiTheme="minorHAnsi" w:hAnsiTheme="minorHAnsi" w:cstheme="minorHAnsi"/>
        </w:rPr>
        <w:lastRenderedPageBreak/>
        <w:t>Contents</w:t>
      </w:r>
    </w:p>
    <w:p w14:paraId="4D74BF53" w14:textId="7EC67CB1" w:rsidR="007413A0" w:rsidRDefault="009959BB">
      <w:pPr>
        <w:pStyle w:val="TOC2"/>
        <w:rPr>
          <w:rFonts w:asciiTheme="minorHAnsi" w:eastAsiaTheme="minorEastAsia" w:hAnsiTheme="minorHAnsi" w:cstheme="minorBidi"/>
          <w:color w:val="auto"/>
          <w:kern w:val="2"/>
          <w:szCs w:val="24"/>
          <w14:ligatures w14:val="standardContextual"/>
        </w:rPr>
      </w:pPr>
      <w:r w:rsidRPr="00C80F58">
        <w:rPr>
          <w:rFonts w:asciiTheme="minorHAnsi" w:hAnsiTheme="minorHAnsi" w:cstheme="minorHAnsi"/>
        </w:rPr>
        <w:fldChar w:fldCharType="begin"/>
      </w:r>
      <w:r w:rsidR="00462182" w:rsidRPr="00C80F58">
        <w:rPr>
          <w:rFonts w:asciiTheme="minorHAnsi" w:hAnsiTheme="minorHAnsi" w:cstheme="minorHAnsi"/>
        </w:rPr>
        <w:instrText xml:space="preserve"> TOC \h \z \t "Heading 1,2,Heading 2,3,PartTitle,1,Heading 1 Numbered,2,Heading 1 not numbered,2,Heading 2 not numbered,3,Appendix Heading 1,2" </w:instrText>
      </w:r>
      <w:r w:rsidRPr="00C80F58">
        <w:rPr>
          <w:rFonts w:asciiTheme="minorHAnsi" w:hAnsiTheme="minorHAnsi" w:cstheme="minorHAnsi"/>
        </w:rPr>
        <w:fldChar w:fldCharType="separate"/>
      </w:r>
      <w:hyperlink w:anchor="_Toc240290132" w:history="1">
        <w:r w:rsidR="007413A0" w:rsidRPr="0028030D">
          <w:rPr>
            <w:rStyle w:val="Hyperlink"/>
            <w:rFonts w:cstheme="minorHAnsi"/>
          </w:rPr>
          <w:t>Acknowledgments</w:t>
        </w:r>
        <w:r w:rsidR="007413A0">
          <w:rPr>
            <w:webHidden/>
          </w:rPr>
          <w:tab/>
        </w:r>
        <w:r w:rsidR="007413A0">
          <w:rPr>
            <w:webHidden/>
          </w:rPr>
          <w:fldChar w:fldCharType="begin"/>
        </w:r>
        <w:r w:rsidR="007413A0">
          <w:rPr>
            <w:webHidden/>
          </w:rPr>
          <w:instrText xml:space="preserve"> PAGEREF _Toc240290132 \h </w:instrText>
        </w:r>
        <w:r w:rsidR="007413A0">
          <w:rPr>
            <w:webHidden/>
          </w:rPr>
        </w:r>
        <w:r w:rsidR="007413A0">
          <w:rPr>
            <w:webHidden/>
          </w:rPr>
          <w:fldChar w:fldCharType="separate"/>
        </w:r>
        <w:r w:rsidR="007413A0">
          <w:rPr>
            <w:webHidden/>
          </w:rPr>
          <w:t>vi</w:t>
        </w:r>
        <w:r w:rsidR="007413A0">
          <w:rPr>
            <w:webHidden/>
          </w:rPr>
          <w:fldChar w:fldCharType="end"/>
        </w:r>
      </w:hyperlink>
    </w:p>
    <w:p w14:paraId="12DCAD98" w14:textId="6E55CA16"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33" w:history="1">
        <w:r w:rsidRPr="0028030D">
          <w:rPr>
            <w:rStyle w:val="Hyperlink"/>
            <w:rFonts w:cstheme="minorHAnsi"/>
          </w:rPr>
          <w:t>Executive summary</w:t>
        </w:r>
        <w:r>
          <w:rPr>
            <w:webHidden/>
          </w:rPr>
          <w:tab/>
        </w:r>
        <w:r>
          <w:rPr>
            <w:webHidden/>
          </w:rPr>
          <w:fldChar w:fldCharType="begin"/>
        </w:r>
        <w:r>
          <w:rPr>
            <w:webHidden/>
          </w:rPr>
          <w:instrText xml:space="preserve"> PAGEREF _Toc240290133 \h </w:instrText>
        </w:r>
        <w:r>
          <w:rPr>
            <w:webHidden/>
          </w:rPr>
        </w:r>
        <w:r>
          <w:rPr>
            <w:webHidden/>
          </w:rPr>
          <w:fldChar w:fldCharType="separate"/>
        </w:r>
        <w:r>
          <w:rPr>
            <w:webHidden/>
          </w:rPr>
          <w:t>vii</w:t>
        </w:r>
        <w:r>
          <w:rPr>
            <w:webHidden/>
          </w:rPr>
          <w:fldChar w:fldCharType="end"/>
        </w:r>
      </w:hyperlink>
    </w:p>
    <w:p w14:paraId="36FC5CE9" w14:textId="080AAE65"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34" w:history="1">
        <w:r w:rsidRPr="0028030D">
          <w:rPr>
            <w:rStyle w:val="Hyperlink"/>
            <w:rFonts w:cstheme="minorHAnsi"/>
          </w:rPr>
          <w:t>1</w:t>
        </w:r>
        <w:r>
          <w:rPr>
            <w:rFonts w:asciiTheme="minorHAnsi" w:eastAsiaTheme="minorEastAsia" w:hAnsiTheme="minorHAnsi" w:cstheme="minorBidi"/>
            <w:color w:val="auto"/>
            <w:kern w:val="2"/>
            <w:szCs w:val="24"/>
            <w14:ligatures w14:val="standardContextual"/>
          </w:rPr>
          <w:tab/>
        </w:r>
        <w:r w:rsidRPr="0028030D">
          <w:rPr>
            <w:rStyle w:val="Hyperlink"/>
            <w:rFonts w:cstheme="minorHAnsi"/>
          </w:rPr>
          <w:t>Introduction</w:t>
        </w:r>
        <w:r>
          <w:rPr>
            <w:webHidden/>
          </w:rPr>
          <w:tab/>
        </w:r>
        <w:r>
          <w:rPr>
            <w:webHidden/>
          </w:rPr>
          <w:fldChar w:fldCharType="begin"/>
        </w:r>
        <w:r>
          <w:rPr>
            <w:webHidden/>
          </w:rPr>
          <w:instrText xml:space="preserve"> PAGEREF _Toc240290134 \h </w:instrText>
        </w:r>
        <w:r>
          <w:rPr>
            <w:webHidden/>
          </w:rPr>
        </w:r>
        <w:r>
          <w:rPr>
            <w:webHidden/>
          </w:rPr>
          <w:fldChar w:fldCharType="separate"/>
        </w:r>
        <w:r>
          <w:rPr>
            <w:webHidden/>
          </w:rPr>
          <w:t>ix</w:t>
        </w:r>
        <w:r>
          <w:rPr>
            <w:webHidden/>
          </w:rPr>
          <w:fldChar w:fldCharType="end"/>
        </w:r>
      </w:hyperlink>
    </w:p>
    <w:p w14:paraId="0A85356F" w14:textId="1CBB090D" w:rsidR="007413A0" w:rsidRDefault="007413A0">
      <w:pPr>
        <w:pStyle w:val="TOC1"/>
        <w:rPr>
          <w:rFonts w:asciiTheme="minorHAnsi" w:eastAsiaTheme="minorEastAsia" w:hAnsiTheme="minorHAnsi" w:cstheme="minorBidi"/>
          <w:b w:val="0"/>
          <w:color w:val="auto"/>
          <w:kern w:val="2"/>
          <w:szCs w:val="24"/>
          <w14:ligatures w14:val="standardContextual"/>
        </w:rPr>
      </w:pPr>
      <w:hyperlink w:anchor="_Toc240290135" w:history="1">
        <w:r w:rsidRPr="0028030D">
          <w:rPr>
            <w:rStyle w:val="Hyperlink"/>
            <w:rFonts w:cstheme="minorHAnsi"/>
          </w:rPr>
          <w:t>Part I</w:t>
        </w:r>
        <w:r>
          <w:rPr>
            <w:rFonts w:asciiTheme="minorHAnsi" w:eastAsiaTheme="minorEastAsia" w:hAnsiTheme="minorHAnsi" w:cstheme="minorBidi"/>
            <w:b w:val="0"/>
            <w:color w:val="auto"/>
            <w:kern w:val="2"/>
            <w:szCs w:val="24"/>
            <w14:ligatures w14:val="standardContextual"/>
          </w:rPr>
          <w:tab/>
        </w:r>
        <w:r w:rsidRPr="0028030D">
          <w:rPr>
            <w:rStyle w:val="Hyperlink"/>
            <w:rFonts w:cstheme="minorHAnsi"/>
          </w:rPr>
          <w:t>Market optimisation</w:t>
        </w:r>
        <w:r>
          <w:rPr>
            <w:webHidden/>
          </w:rPr>
          <w:tab/>
        </w:r>
        <w:r>
          <w:rPr>
            <w:webHidden/>
          </w:rPr>
          <w:fldChar w:fldCharType="begin"/>
        </w:r>
        <w:r>
          <w:rPr>
            <w:webHidden/>
          </w:rPr>
          <w:instrText xml:space="preserve"> PAGEREF _Toc240290135 \h </w:instrText>
        </w:r>
        <w:r>
          <w:rPr>
            <w:webHidden/>
          </w:rPr>
        </w:r>
        <w:r>
          <w:rPr>
            <w:webHidden/>
          </w:rPr>
          <w:fldChar w:fldCharType="separate"/>
        </w:r>
        <w:r>
          <w:rPr>
            <w:webHidden/>
          </w:rPr>
          <w:t>1</w:t>
        </w:r>
        <w:r>
          <w:rPr>
            <w:webHidden/>
          </w:rPr>
          <w:fldChar w:fldCharType="end"/>
        </w:r>
      </w:hyperlink>
    </w:p>
    <w:p w14:paraId="335F8E2F" w14:textId="7A7AF350"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36" w:history="1">
        <w:r w:rsidRPr="0028030D">
          <w:rPr>
            <w:rStyle w:val="Hyperlink"/>
          </w:rPr>
          <w:t>2</w:t>
        </w:r>
        <w:r>
          <w:rPr>
            <w:rFonts w:asciiTheme="minorHAnsi" w:eastAsiaTheme="minorEastAsia" w:hAnsiTheme="minorHAnsi" w:cstheme="minorBidi"/>
            <w:color w:val="auto"/>
            <w:kern w:val="2"/>
            <w:szCs w:val="24"/>
            <w14:ligatures w14:val="standardContextual"/>
          </w:rPr>
          <w:tab/>
        </w:r>
        <w:r w:rsidRPr="0028030D">
          <w:rPr>
            <w:rStyle w:val="Hyperlink"/>
          </w:rPr>
          <w:t>NEMX.jl – A Physics-Based Co-Optimized Electricity and FCAS Market Modelling Framework</w:t>
        </w:r>
        <w:r>
          <w:rPr>
            <w:webHidden/>
          </w:rPr>
          <w:tab/>
        </w:r>
        <w:r>
          <w:rPr>
            <w:webHidden/>
          </w:rPr>
          <w:fldChar w:fldCharType="begin"/>
        </w:r>
        <w:r>
          <w:rPr>
            <w:webHidden/>
          </w:rPr>
          <w:instrText xml:space="preserve"> PAGEREF _Toc240290136 \h </w:instrText>
        </w:r>
        <w:r>
          <w:rPr>
            <w:webHidden/>
          </w:rPr>
        </w:r>
        <w:r>
          <w:rPr>
            <w:webHidden/>
          </w:rPr>
          <w:fldChar w:fldCharType="separate"/>
        </w:r>
        <w:r>
          <w:rPr>
            <w:webHidden/>
          </w:rPr>
          <w:t>2</w:t>
        </w:r>
        <w:r>
          <w:rPr>
            <w:webHidden/>
          </w:rPr>
          <w:fldChar w:fldCharType="end"/>
        </w:r>
      </w:hyperlink>
    </w:p>
    <w:p w14:paraId="73DE7704" w14:textId="64C2C0CB"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37" w:history="1">
        <w:r w:rsidRPr="0028030D">
          <w:rPr>
            <w:rStyle w:val="Hyperlink"/>
            <w:noProof/>
          </w:rPr>
          <w:t>2.1</w:t>
        </w:r>
        <w:r>
          <w:rPr>
            <w:rFonts w:asciiTheme="minorHAnsi" w:eastAsiaTheme="minorEastAsia" w:hAnsiTheme="minorHAnsi" w:cstheme="minorBidi"/>
            <w:noProof/>
            <w:color w:val="auto"/>
            <w:kern w:val="2"/>
            <w:szCs w:val="24"/>
            <w14:ligatures w14:val="standardContextual"/>
          </w:rPr>
          <w:tab/>
        </w:r>
        <w:r w:rsidRPr="0028030D">
          <w:rPr>
            <w:rStyle w:val="Hyperlink"/>
            <w:noProof/>
          </w:rPr>
          <w:t>Overview of NEMX.jl</w:t>
        </w:r>
        <w:r>
          <w:rPr>
            <w:noProof/>
            <w:webHidden/>
          </w:rPr>
          <w:tab/>
        </w:r>
        <w:r>
          <w:rPr>
            <w:noProof/>
            <w:webHidden/>
          </w:rPr>
          <w:fldChar w:fldCharType="begin"/>
        </w:r>
        <w:r>
          <w:rPr>
            <w:noProof/>
            <w:webHidden/>
          </w:rPr>
          <w:instrText xml:space="preserve"> PAGEREF _Toc240290137 \h </w:instrText>
        </w:r>
        <w:r>
          <w:rPr>
            <w:noProof/>
            <w:webHidden/>
          </w:rPr>
        </w:r>
        <w:r>
          <w:rPr>
            <w:noProof/>
            <w:webHidden/>
          </w:rPr>
          <w:fldChar w:fldCharType="separate"/>
        </w:r>
        <w:r>
          <w:rPr>
            <w:noProof/>
            <w:webHidden/>
          </w:rPr>
          <w:t>3</w:t>
        </w:r>
        <w:r>
          <w:rPr>
            <w:noProof/>
            <w:webHidden/>
          </w:rPr>
          <w:fldChar w:fldCharType="end"/>
        </w:r>
      </w:hyperlink>
    </w:p>
    <w:p w14:paraId="3888BB68" w14:textId="0F260A9A"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38" w:history="1">
        <w:r w:rsidRPr="0028030D">
          <w:rPr>
            <w:rStyle w:val="Hyperlink"/>
            <w:noProof/>
          </w:rPr>
          <w:t>2.2</w:t>
        </w:r>
        <w:r>
          <w:rPr>
            <w:rFonts w:asciiTheme="minorHAnsi" w:eastAsiaTheme="minorEastAsia" w:hAnsiTheme="minorHAnsi" w:cstheme="minorBidi"/>
            <w:noProof/>
            <w:color w:val="auto"/>
            <w:kern w:val="2"/>
            <w:szCs w:val="24"/>
            <w14:ligatures w14:val="standardContextual"/>
          </w:rPr>
          <w:tab/>
        </w:r>
        <w:r w:rsidRPr="0028030D">
          <w:rPr>
            <w:rStyle w:val="Hyperlink"/>
            <w:noProof/>
          </w:rPr>
          <w:t>Synthetic NEM Dataset</w:t>
        </w:r>
        <w:r>
          <w:rPr>
            <w:noProof/>
            <w:webHidden/>
          </w:rPr>
          <w:tab/>
        </w:r>
        <w:r>
          <w:rPr>
            <w:noProof/>
            <w:webHidden/>
          </w:rPr>
          <w:fldChar w:fldCharType="begin"/>
        </w:r>
        <w:r>
          <w:rPr>
            <w:noProof/>
            <w:webHidden/>
          </w:rPr>
          <w:instrText xml:space="preserve"> PAGEREF _Toc240290138 \h </w:instrText>
        </w:r>
        <w:r>
          <w:rPr>
            <w:noProof/>
            <w:webHidden/>
          </w:rPr>
        </w:r>
        <w:r>
          <w:rPr>
            <w:noProof/>
            <w:webHidden/>
          </w:rPr>
          <w:fldChar w:fldCharType="separate"/>
        </w:r>
        <w:r>
          <w:rPr>
            <w:noProof/>
            <w:webHidden/>
          </w:rPr>
          <w:t>5</w:t>
        </w:r>
        <w:r>
          <w:rPr>
            <w:noProof/>
            <w:webHidden/>
          </w:rPr>
          <w:fldChar w:fldCharType="end"/>
        </w:r>
      </w:hyperlink>
    </w:p>
    <w:p w14:paraId="708A4E6F" w14:textId="36D206D0"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39" w:history="1">
        <w:r w:rsidRPr="0028030D">
          <w:rPr>
            <w:rStyle w:val="Hyperlink"/>
            <w:noProof/>
          </w:rPr>
          <w:t>2.3</w:t>
        </w:r>
        <w:r>
          <w:rPr>
            <w:rFonts w:asciiTheme="minorHAnsi" w:eastAsiaTheme="minorEastAsia" w:hAnsiTheme="minorHAnsi" w:cstheme="minorBidi"/>
            <w:noProof/>
            <w:color w:val="auto"/>
            <w:kern w:val="2"/>
            <w:szCs w:val="24"/>
            <w14:ligatures w14:val="standardContextual"/>
          </w:rPr>
          <w:tab/>
        </w:r>
        <w:r w:rsidRPr="0028030D">
          <w:rPr>
            <w:rStyle w:val="Hyperlink"/>
            <w:noProof/>
          </w:rPr>
          <w:t>Example Regional Pricing Outcomes</w:t>
        </w:r>
        <w:r>
          <w:rPr>
            <w:noProof/>
            <w:webHidden/>
          </w:rPr>
          <w:tab/>
        </w:r>
        <w:r>
          <w:rPr>
            <w:noProof/>
            <w:webHidden/>
          </w:rPr>
          <w:fldChar w:fldCharType="begin"/>
        </w:r>
        <w:r>
          <w:rPr>
            <w:noProof/>
            <w:webHidden/>
          </w:rPr>
          <w:instrText xml:space="preserve"> PAGEREF _Toc240290139 \h </w:instrText>
        </w:r>
        <w:r>
          <w:rPr>
            <w:noProof/>
            <w:webHidden/>
          </w:rPr>
        </w:r>
        <w:r>
          <w:rPr>
            <w:noProof/>
            <w:webHidden/>
          </w:rPr>
          <w:fldChar w:fldCharType="separate"/>
        </w:r>
        <w:r>
          <w:rPr>
            <w:noProof/>
            <w:webHidden/>
          </w:rPr>
          <w:t>7</w:t>
        </w:r>
        <w:r>
          <w:rPr>
            <w:noProof/>
            <w:webHidden/>
          </w:rPr>
          <w:fldChar w:fldCharType="end"/>
        </w:r>
      </w:hyperlink>
    </w:p>
    <w:p w14:paraId="04EFE75F" w14:textId="14AE794B" w:rsidR="007413A0" w:rsidRDefault="007413A0">
      <w:pPr>
        <w:pStyle w:val="TOC1"/>
        <w:rPr>
          <w:rFonts w:asciiTheme="minorHAnsi" w:eastAsiaTheme="minorEastAsia" w:hAnsiTheme="minorHAnsi" w:cstheme="minorBidi"/>
          <w:b w:val="0"/>
          <w:color w:val="auto"/>
          <w:kern w:val="2"/>
          <w:szCs w:val="24"/>
          <w14:ligatures w14:val="standardContextual"/>
        </w:rPr>
      </w:pPr>
      <w:hyperlink w:anchor="_Toc240290140" w:history="1">
        <w:r w:rsidRPr="0028030D">
          <w:rPr>
            <w:rStyle w:val="Hyperlink"/>
            <w:rFonts w:cstheme="minorHAnsi"/>
          </w:rPr>
          <w:t>Part II</w:t>
        </w:r>
        <w:r>
          <w:rPr>
            <w:rFonts w:asciiTheme="minorHAnsi" w:eastAsiaTheme="minorEastAsia" w:hAnsiTheme="minorHAnsi" w:cstheme="minorBidi"/>
            <w:b w:val="0"/>
            <w:color w:val="auto"/>
            <w:kern w:val="2"/>
            <w:szCs w:val="24"/>
            <w14:ligatures w14:val="standardContextual"/>
          </w:rPr>
          <w:tab/>
        </w:r>
        <w:r w:rsidRPr="0028030D">
          <w:rPr>
            <w:rStyle w:val="Hyperlink"/>
            <w:rFonts w:cstheme="minorHAnsi"/>
          </w:rPr>
          <w:t>Local Optimisation</w:t>
        </w:r>
        <w:r>
          <w:rPr>
            <w:webHidden/>
          </w:rPr>
          <w:tab/>
        </w:r>
        <w:r>
          <w:rPr>
            <w:webHidden/>
          </w:rPr>
          <w:fldChar w:fldCharType="begin"/>
        </w:r>
        <w:r>
          <w:rPr>
            <w:webHidden/>
          </w:rPr>
          <w:instrText xml:space="preserve"> PAGEREF _Toc240290140 \h </w:instrText>
        </w:r>
        <w:r>
          <w:rPr>
            <w:webHidden/>
          </w:rPr>
        </w:r>
        <w:r>
          <w:rPr>
            <w:webHidden/>
          </w:rPr>
          <w:fldChar w:fldCharType="separate"/>
        </w:r>
        <w:r>
          <w:rPr>
            <w:webHidden/>
          </w:rPr>
          <w:t>9</w:t>
        </w:r>
        <w:r>
          <w:rPr>
            <w:webHidden/>
          </w:rPr>
          <w:fldChar w:fldCharType="end"/>
        </w:r>
      </w:hyperlink>
    </w:p>
    <w:p w14:paraId="028BE27C" w14:textId="556209A5"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41" w:history="1">
        <w:r w:rsidRPr="0028030D">
          <w:rPr>
            <w:rStyle w:val="Hyperlink"/>
          </w:rPr>
          <w:t>3</w:t>
        </w:r>
        <w:r>
          <w:rPr>
            <w:rFonts w:asciiTheme="minorHAnsi" w:eastAsiaTheme="minorEastAsia" w:hAnsiTheme="minorHAnsi" w:cstheme="minorBidi"/>
            <w:color w:val="auto"/>
            <w:kern w:val="2"/>
            <w:szCs w:val="24"/>
            <w14:ligatures w14:val="standardContextual"/>
          </w:rPr>
          <w:tab/>
        </w:r>
        <w:r w:rsidRPr="0028030D">
          <w:rPr>
            <w:rStyle w:val="Hyperlink"/>
          </w:rPr>
          <w:t>HVAC Gym model</w:t>
        </w:r>
        <w:r>
          <w:rPr>
            <w:webHidden/>
          </w:rPr>
          <w:tab/>
        </w:r>
        <w:r>
          <w:rPr>
            <w:webHidden/>
          </w:rPr>
          <w:fldChar w:fldCharType="begin"/>
        </w:r>
        <w:r>
          <w:rPr>
            <w:webHidden/>
          </w:rPr>
          <w:instrText xml:space="preserve"> PAGEREF _Toc240290141 \h </w:instrText>
        </w:r>
        <w:r>
          <w:rPr>
            <w:webHidden/>
          </w:rPr>
        </w:r>
        <w:r>
          <w:rPr>
            <w:webHidden/>
          </w:rPr>
          <w:fldChar w:fldCharType="separate"/>
        </w:r>
        <w:r>
          <w:rPr>
            <w:webHidden/>
          </w:rPr>
          <w:t>10</w:t>
        </w:r>
        <w:r>
          <w:rPr>
            <w:webHidden/>
          </w:rPr>
          <w:fldChar w:fldCharType="end"/>
        </w:r>
      </w:hyperlink>
    </w:p>
    <w:p w14:paraId="4B7C60A6" w14:textId="2C586CCE"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42" w:history="1">
        <w:r w:rsidRPr="0028030D">
          <w:rPr>
            <w:rStyle w:val="Hyperlink"/>
            <w:rFonts w:eastAsia="Times New Roman" w:cstheme="minorHAnsi"/>
            <w:noProof/>
          </w:rPr>
          <w:t>3.1</w:t>
        </w:r>
        <w:r>
          <w:rPr>
            <w:rFonts w:asciiTheme="minorHAnsi" w:eastAsiaTheme="minorEastAsia" w:hAnsiTheme="minorHAnsi" w:cstheme="minorBidi"/>
            <w:noProof/>
            <w:color w:val="auto"/>
            <w:kern w:val="2"/>
            <w:szCs w:val="24"/>
            <w14:ligatures w14:val="standardContextual"/>
          </w:rPr>
          <w:tab/>
        </w:r>
        <w:r w:rsidRPr="0028030D">
          <w:rPr>
            <w:rStyle w:val="Hyperlink"/>
            <w:rFonts w:eastAsia="Times New Roman" w:cstheme="minorHAnsi"/>
            <w:noProof/>
          </w:rPr>
          <w:t>Simulation period</w:t>
        </w:r>
        <w:r>
          <w:rPr>
            <w:noProof/>
            <w:webHidden/>
          </w:rPr>
          <w:tab/>
        </w:r>
        <w:r>
          <w:rPr>
            <w:noProof/>
            <w:webHidden/>
          </w:rPr>
          <w:fldChar w:fldCharType="begin"/>
        </w:r>
        <w:r>
          <w:rPr>
            <w:noProof/>
            <w:webHidden/>
          </w:rPr>
          <w:instrText xml:space="preserve"> PAGEREF _Toc240290142 \h </w:instrText>
        </w:r>
        <w:r>
          <w:rPr>
            <w:noProof/>
            <w:webHidden/>
          </w:rPr>
        </w:r>
        <w:r>
          <w:rPr>
            <w:noProof/>
            <w:webHidden/>
          </w:rPr>
          <w:fldChar w:fldCharType="separate"/>
        </w:r>
        <w:r>
          <w:rPr>
            <w:noProof/>
            <w:webHidden/>
          </w:rPr>
          <w:t>10</w:t>
        </w:r>
        <w:r>
          <w:rPr>
            <w:noProof/>
            <w:webHidden/>
          </w:rPr>
          <w:fldChar w:fldCharType="end"/>
        </w:r>
      </w:hyperlink>
    </w:p>
    <w:p w14:paraId="7D94A395" w14:textId="22B85716"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43" w:history="1">
        <w:r w:rsidRPr="0028030D">
          <w:rPr>
            <w:rStyle w:val="Hyperlink"/>
            <w:rFonts w:eastAsia="Times New Roman" w:cstheme="minorHAnsi"/>
            <w:noProof/>
          </w:rPr>
          <w:t>3.2</w:t>
        </w:r>
        <w:r>
          <w:rPr>
            <w:rFonts w:asciiTheme="minorHAnsi" w:eastAsiaTheme="minorEastAsia" w:hAnsiTheme="minorHAnsi" w:cstheme="minorBidi"/>
            <w:noProof/>
            <w:color w:val="auto"/>
            <w:kern w:val="2"/>
            <w:szCs w:val="24"/>
            <w14:ligatures w14:val="standardContextual"/>
          </w:rPr>
          <w:tab/>
        </w:r>
        <w:r w:rsidRPr="0028030D">
          <w:rPr>
            <w:rStyle w:val="Hyperlink"/>
            <w:rFonts w:eastAsia="Times New Roman" w:cstheme="minorHAnsi"/>
            <w:noProof/>
          </w:rPr>
          <w:t>Extrapolation of HVAC Gym models</w:t>
        </w:r>
        <w:r>
          <w:rPr>
            <w:noProof/>
            <w:webHidden/>
          </w:rPr>
          <w:tab/>
        </w:r>
        <w:r>
          <w:rPr>
            <w:noProof/>
            <w:webHidden/>
          </w:rPr>
          <w:fldChar w:fldCharType="begin"/>
        </w:r>
        <w:r>
          <w:rPr>
            <w:noProof/>
            <w:webHidden/>
          </w:rPr>
          <w:instrText xml:space="preserve"> PAGEREF _Toc240290143 \h </w:instrText>
        </w:r>
        <w:r>
          <w:rPr>
            <w:noProof/>
            <w:webHidden/>
          </w:rPr>
        </w:r>
        <w:r>
          <w:rPr>
            <w:noProof/>
            <w:webHidden/>
          </w:rPr>
          <w:fldChar w:fldCharType="separate"/>
        </w:r>
        <w:r>
          <w:rPr>
            <w:noProof/>
            <w:webHidden/>
          </w:rPr>
          <w:t>11</w:t>
        </w:r>
        <w:r>
          <w:rPr>
            <w:noProof/>
            <w:webHidden/>
          </w:rPr>
          <w:fldChar w:fldCharType="end"/>
        </w:r>
      </w:hyperlink>
    </w:p>
    <w:p w14:paraId="4A5495D2" w14:textId="14245ABE"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44" w:history="1">
        <w:r w:rsidRPr="0028030D">
          <w:rPr>
            <w:rStyle w:val="Hyperlink"/>
            <w:rFonts w:eastAsia="Times New Roman" w:cstheme="minorHAnsi"/>
            <w:noProof/>
          </w:rPr>
          <w:t>3.3</w:t>
        </w:r>
        <w:r>
          <w:rPr>
            <w:rFonts w:asciiTheme="minorHAnsi" w:eastAsiaTheme="minorEastAsia" w:hAnsiTheme="minorHAnsi" w:cstheme="minorBidi"/>
            <w:noProof/>
            <w:color w:val="auto"/>
            <w:kern w:val="2"/>
            <w:szCs w:val="24"/>
            <w14:ligatures w14:val="standardContextual"/>
          </w:rPr>
          <w:tab/>
        </w:r>
        <w:r w:rsidRPr="0028030D">
          <w:rPr>
            <w:rStyle w:val="Hyperlink"/>
            <w:rFonts w:eastAsia="Times New Roman" w:cstheme="minorHAnsi"/>
            <w:noProof/>
          </w:rPr>
          <w:t>Providing diversity in building models</w:t>
        </w:r>
        <w:r>
          <w:rPr>
            <w:noProof/>
            <w:webHidden/>
          </w:rPr>
          <w:tab/>
        </w:r>
        <w:r>
          <w:rPr>
            <w:noProof/>
            <w:webHidden/>
          </w:rPr>
          <w:fldChar w:fldCharType="begin"/>
        </w:r>
        <w:r>
          <w:rPr>
            <w:noProof/>
            <w:webHidden/>
          </w:rPr>
          <w:instrText xml:space="preserve"> PAGEREF _Toc240290144 \h </w:instrText>
        </w:r>
        <w:r>
          <w:rPr>
            <w:noProof/>
            <w:webHidden/>
          </w:rPr>
        </w:r>
        <w:r>
          <w:rPr>
            <w:noProof/>
            <w:webHidden/>
          </w:rPr>
          <w:fldChar w:fldCharType="separate"/>
        </w:r>
        <w:r>
          <w:rPr>
            <w:noProof/>
            <w:webHidden/>
          </w:rPr>
          <w:t>13</w:t>
        </w:r>
        <w:r>
          <w:rPr>
            <w:noProof/>
            <w:webHidden/>
          </w:rPr>
          <w:fldChar w:fldCharType="end"/>
        </w:r>
      </w:hyperlink>
    </w:p>
    <w:p w14:paraId="2A047B86" w14:textId="63E9F70A"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45" w:history="1">
        <w:r w:rsidRPr="0028030D">
          <w:rPr>
            <w:rStyle w:val="Hyperlink"/>
            <w:rFonts w:eastAsia="Times New Roman" w:cstheme="minorHAnsi"/>
          </w:rPr>
          <w:t>4</w:t>
        </w:r>
        <w:r>
          <w:rPr>
            <w:rFonts w:asciiTheme="minorHAnsi" w:eastAsiaTheme="minorEastAsia" w:hAnsiTheme="minorHAnsi" w:cstheme="minorBidi"/>
            <w:color w:val="auto"/>
            <w:kern w:val="2"/>
            <w:szCs w:val="24"/>
            <w14:ligatures w14:val="standardContextual"/>
          </w:rPr>
          <w:tab/>
        </w:r>
        <w:r w:rsidRPr="0028030D">
          <w:rPr>
            <w:rStyle w:val="Hyperlink"/>
            <w:rFonts w:eastAsia="Times New Roman" w:cstheme="minorHAnsi"/>
          </w:rPr>
          <w:t>RL-Based Control Strategies for Smart Building Flexibility</w:t>
        </w:r>
        <w:r>
          <w:rPr>
            <w:webHidden/>
          </w:rPr>
          <w:tab/>
        </w:r>
        <w:r>
          <w:rPr>
            <w:webHidden/>
          </w:rPr>
          <w:fldChar w:fldCharType="begin"/>
        </w:r>
        <w:r>
          <w:rPr>
            <w:webHidden/>
          </w:rPr>
          <w:instrText xml:space="preserve"> PAGEREF _Toc240290145 \h </w:instrText>
        </w:r>
        <w:r>
          <w:rPr>
            <w:webHidden/>
          </w:rPr>
        </w:r>
        <w:r>
          <w:rPr>
            <w:webHidden/>
          </w:rPr>
          <w:fldChar w:fldCharType="separate"/>
        </w:r>
        <w:r>
          <w:rPr>
            <w:webHidden/>
          </w:rPr>
          <w:t>15</w:t>
        </w:r>
        <w:r>
          <w:rPr>
            <w:webHidden/>
          </w:rPr>
          <w:fldChar w:fldCharType="end"/>
        </w:r>
      </w:hyperlink>
    </w:p>
    <w:p w14:paraId="09037C2E" w14:textId="0A033BD4"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46" w:history="1">
        <w:r w:rsidRPr="0028030D">
          <w:rPr>
            <w:rStyle w:val="Hyperlink"/>
            <w:noProof/>
          </w:rPr>
          <w:t>4.1 The MDP Structure and the Critical Role of the Reward</w:t>
        </w:r>
        <w:r>
          <w:rPr>
            <w:noProof/>
            <w:webHidden/>
          </w:rPr>
          <w:tab/>
        </w:r>
        <w:r>
          <w:rPr>
            <w:noProof/>
            <w:webHidden/>
          </w:rPr>
          <w:fldChar w:fldCharType="begin"/>
        </w:r>
        <w:r>
          <w:rPr>
            <w:noProof/>
            <w:webHidden/>
          </w:rPr>
          <w:instrText xml:space="preserve"> PAGEREF _Toc240290146 \h </w:instrText>
        </w:r>
        <w:r>
          <w:rPr>
            <w:noProof/>
            <w:webHidden/>
          </w:rPr>
        </w:r>
        <w:r>
          <w:rPr>
            <w:noProof/>
            <w:webHidden/>
          </w:rPr>
          <w:fldChar w:fldCharType="separate"/>
        </w:r>
        <w:r>
          <w:rPr>
            <w:noProof/>
            <w:webHidden/>
          </w:rPr>
          <w:t>15</w:t>
        </w:r>
        <w:r>
          <w:rPr>
            <w:noProof/>
            <w:webHidden/>
          </w:rPr>
          <w:fldChar w:fldCharType="end"/>
        </w:r>
      </w:hyperlink>
    </w:p>
    <w:p w14:paraId="65BFA289" w14:textId="5791858F"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47" w:history="1">
        <w:r w:rsidRPr="0028030D">
          <w:rPr>
            <w:rStyle w:val="Hyperlink"/>
            <w:noProof/>
          </w:rPr>
          <w:t>4.2 Control Architectures and Algorithm Selection</w:t>
        </w:r>
        <w:r>
          <w:rPr>
            <w:noProof/>
            <w:webHidden/>
          </w:rPr>
          <w:tab/>
        </w:r>
        <w:r>
          <w:rPr>
            <w:noProof/>
            <w:webHidden/>
          </w:rPr>
          <w:fldChar w:fldCharType="begin"/>
        </w:r>
        <w:r>
          <w:rPr>
            <w:noProof/>
            <w:webHidden/>
          </w:rPr>
          <w:instrText xml:space="preserve"> PAGEREF _Toc240290147 \h </w:instrText>
        </w:r>
        <w:r>
          <w:rPr>
            <w:noProof/>
            <w:webHidden/>
          </w:rPr>
        </w:r>
        <w:r>
          <w:rPr>
            <w:noProof/>
            <w:webHidden/>
          </w:rPr>
          <w:fldChar w:fldCharType="separate"/>
        </w:r>
        <w:r>
          <w:rPr>
            <w:noProof/>
            <w:webHidden/>
          </w:rPr>
          <w:t>16</w:t>
        </w:r>
        <w:r>
          <w:rPr>
            <w:noProof/>
            <w:webHidden/>
          </w:rPr>
          <w:fldChar w:fldCharType="end"/>
        </w:r>
      </w:hyperlink>
    </w:p>
    <w:p w14:paraId="03CB59F5" w14:textId="7802F5E8"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48" w:history="1">
        <w:r w:rsidRPr="0028030D">
          <w:rPr>
            <w:rStyle w:val="Hyperlink"/>
            <w:rFonts w:eastAsia="Times New Roman" w:cstheme="minorHAnsi"/>
          </w:rPr>
          <w:t>5</w:t>
        </w:r>
        <w:r>
          <w:rPr>
            <w:rFonts w:asciiTheme="minorHAnsi" w:eastAsiaTheme="minorEastAsia" w:hAnsiTheme="minorHAnsi" w:cstheme="minorBidi"/>
            <w:color w:val="auto"/>
            <w:kern w:val="2"/>
            <w:szCs w:val="24"/>
            <w14:ligatures w14:val="standardContextual"/>
          </w:rPr>
          <w:tab/>
        </w:r>
        <w:r w:rsidRPr="0028030D">
          <w:rPr>
            <w:rStyle w:val="Hyperlink"/>
            <w:rFonts w:eastAsia="Times New Roman" w:cstheme="minorHAnsi"/>
          </w:rPr>
          <w:t>Experimental Framework and Reward Mechanisms</w:t>
        </w:r>
        <w:r>
          <w:rPr>
            <w:webHidden/>
          </w:rPr>
          <w:tab/>
        </w:r>
        <w:r>
          <w:rPr>
            <w:webHidden/>
          </w:rPr>
          <w:fldChar w:fldCharType="begin"/>
        </w:r>
        <w:r>
          <w:rPr>
            <w:webHidden/>
          </w:rPr>
          <w:instrText xml:space="preserve"> PAGEREF _Toc240290148 \h </w:instrText>
        </w:r>
        <w:r>
          <w:rPr>
            <w:webHidden/>
          </w:rPr>
        </w:r>
        <w:r>
          <w:rPr>
            <w:webHidden/>
          </w:rPr>
          <w:fldChar w:fldCharType="separate"/>
        </w:r>
        <w:r>
          <w:rPr>
            <w:webHidden/>
          </w:rPr>
          <w:t>18</w:t>
        </w:r>
        <w:r>
          <w:rPr>
            <w:webHidden/>
          </w:rPr>
          <w:fldChar w:fldCharType="end"/>
        </w:r>
      </w:hyperlink>
    </w:p>
    <w:p w14:paraId="2B46CCF8" w14:textId="44F06CCD"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49" w:history="1">
        <w:r w:rsidRPr="0028030D">
          <w:rPr>
            <w:rStyle w:val="Hyperlink"/>
            <w:rFonts w:eastAsia="Times New Roman"/>
            <w:noProof/>
          </w:rPr>
          <w:t>5.1</w:t>
        </w:r>
        <w:r>
          <w:rPr>
            <w:rFonts w:asciiTheme="minorHAnsi" w:eastAsiaTheme="minorEastAsia" w:hAnsiTheme="minorHAnsi" w:cstheme="minorBidi"/>
            <w:noProof/>
            <w:color w:val="auto"/>
            <w:kern w:val="2"/>
            <w:szCs w:val="24"/>
            <w14:ligatures w14:val="standardContextual"/>
          </w:rPr>
          <w:tab/>
        </w:r>
        <w:r w:rsidRPr="0028030D">
          <w:rPr>
            <w:rStyle w:val="Hyperlink"/>
            <w:rFonts w:eastAsia="Times New Roman"/>
            <w:noProof/>
          </w:rPr>
          <w:t>Performance and Flexibility Analysis</w:t>
        </w:r>
        <w:r>
          <w:rPr>
            <w:noProof/>
            <w:webHidden/>
          </w:rPr>
          <w:tab/>
        </w:r>
        <w:r>
          <w:rPr>
            <w:noProof/>
            <w:webHidden/>
          </w:rPr>
          <w:fldChar w:fldCharType="begin"/>
        </w:r>
        <w:r>
          <w:rPr>
            <w:noProof/>
            <w:webHidden/>
          </w:rPr>
          <w:instrText xml:space="preserve"> PAGEREF _Toc240290149 \h </w:instrText>
        </w:r>
        <w:r>
          <w:rPr>
            <w:noProof/>
            <w:webHidden/>
          </w:rPr>
        </w:r>
        <w:r>
          <w:rPr>
            <w:noProof/>
            <w:webHidden/>
          </w:rPr>
          <w:fldChar w:fldCharType="separate"/>
        </w:r>
        <w:r>
          <w:rPr>
            <w:noProof/>
            <w:webHidden/>
          </w:rPr>
          <w:t>21</w:t>
        </w:r>
        <w:r>
          <w:rPr>
            <w:noProof/>
            <w:webHidden/>
          </w:rPr>
          <w:fldChar w:fldCharType="end"/>
        </w:r>
      </w:hyperlink>
    </w:p>
    <w:p w14:paraId="56320C13" w14:textId="2336E5F9"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50" w:history="1">
        <w:r w:rsidRPr="0028030D">
          <w:rPr>
            <w:rStyle w:val="Hyperlink"/>
            <w:rFonts w:eastAsia="Times New Roman" w:cstheme="minorHAnsi"/>
            <w:noProof/>
          </w:rPr>
          <w:t>5.2</w:t>
        </w:r>
        <w:r>
          <w:rPr>
            <w:rFonts w:asciiTheme="minorHAnsi" w:eastAsiaTheme="minorEastAsia" w:hAnsiTheme="minorHAnsi" w:cstheme="minorBidi"/>
            <w:noProof/>
            <w:color w:val="auto"/>
            <w:kern w:val="2"/>
            <w:szCs w:val="24"/>
            <w14:ligatures w14:val="standardContextual"/>
          </w:rPr>
          <w:tab/>
        </w:r>
        <w:r w:rsidRPr="0028030D">
          <w:rPr>
            <w:rStyle w:val="Hyperlink"/>
            <w:rFonts w:eastAsia="Times New Roman" w:cstheme="minorHAnsi"/>
            <w:noProof/>
          </w:rPr>
          <w:t>Quantitative Assessment via the Flexibility Index (FI)</w:t>
        </w:r>
        <w:r>
          <w:rPr>
            <w:noProof/>
            <w:webHidden/>
          </w:rPr>
          <w:tab/>
        </w:r>
        <w:r>
          <w:rPr>
            <w:noProof/>
            <w:webHidden/>
          </w:rPr>
          <w:fldChar w:fldCharType="begin"/>
        </w:r>
        <w:r>
          <w:rPr>
            <w:noProof/>
            <w:webHidden/>
          </w:rPr>
          <w:instrText xml:space="preserve"> PAGEREF _Toc240290150 \h </w:instrText>
        </w:r>
        <w:r>
          <w:rPr>
            <w:noProof/>
            <w:webHidden/>
          </w:rPr>
        </w:r>
        <w:r>
          <w:rPr>
            <w:noProof/>
            <w:webHidden/>
          </w:rPr>
          <w:fldChar w:fldCharType="separate"/>
        </w:r>
        <w:r>
          <w:rPr>
            <w:noProof/>
            <w:webHidden/>
          </w:rPr>
          <w:t>27</w:t>
        </w:r>
        <w:r>
          <w:rPr>
            <w:noProof/>
            <w:webHidden/>
          </w:rPr>
          <w:fldChar w:fldCharType="end"/>
        </w:r>
      </w:hyperlink>
    </w:p>
    <w:p w14:paraId="590627C4" w14:textId="74653F0C"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51" w:history="1">
        <w:r w:rsidRPr="0028030D">
          <w:rPr>
            <w:rStyle w:val="Hyperlink"/>
            <w:rFonts w:eastAsia="Times New Roman" w:cstheme="minorHAnsi"/>
            <w:noProof/>
          </w:rPr>
          <w:t>5.3</w:t>
        </w:r>
        <w:r>
          <w:rPr>
            <w:rFonts w:asciiTheme="minorHAnsi" w:eastAsiaTheme="minorEastAsia" w:hAnsiTheme="minorHAnsi" w:cstheme="minorBidi"/>
            <w:noProof/>
            <w:color w:val="auto"/>
            <w:kern w:val="2"/>
            <w:szCs w:val="24"/>
            <w14:ligatures w14:val="standardContextual"/>
          </w:rPr>
          <w:tab/>
        </w:r>
        <w:r w:rsidRPr="0028030D">
          <w:rPr>
            <w:rStyle w:val="Hyperlink"/>
            <w:rFonts w:eastAsia="Times New Roman" w:cstheme="minorHAnsi"/>
            <w:noProof/>
          </w:rPr>
          <w:t>Price-demand mapping</w:t>
        </w:r>
        <w:r>
          <w:rPr>
            <w:noProof/>
            <w:webHidden/>
          </w:rPr>
          <w:tab/>
        </w:r>
        <w:r>
          <w:rPr>
            <w:noProof/>
            <w:webHidden/>
          </w:rPr>
          <w:fldChar w:fldCharType="begin"/>
        </w:r>
        <w:r>
          <w:rPr>
            <w:noProof/>
            <w:webHidden/>
          </w:rPr>
          <w:instrText xml:space="preserve"> PAGEREF _Toc240290151 \h </w:instrText>
        </w:r>
        <w:r>
          <w:rPr>
            <w:noProof/>
            <w:webHidden/>
          </w:rPr>
        </w:r>
        <w:r>
          <w:rPr>
            <w:noProof/>
            <w:webHidden/>
          </w:rPr>
          <w:fldChar w:fldCharType="separate"/>
        </w:r>
        <w:r>
          <w:rPr>
            <w:noProof/>
            <w:webHidden/>
          </w:rPr>
          <w:t>29</w:t>
        </w:r>
        <w:r>
          <w:rPr>
            <w:noProof/>
            <w:webHidden/>
          </w:rPr>
          <w:fldChar w:fldCharType="end"/>
        </w:r>
      </w:hyperlink>
    </w:p>
    <w:p w14:paraId="5C307580" w14:textId="47168A43" w:rsidR="007413A0" w:rsidRDefault="007413A0">
      <w:pPr>
        <w:pStyle w:val="TOC1"/>
        <w:rPr>
          <w:rFonts w:asciiTheme="minorHAnsi" w:eastAsiaTheme="minorEastAsia" w:hAnsiTheme="minorHAnsi" w:cstheme="minorBidi"/>
          <w:b w:val="0"/>
          <w:color w:val="auto"/>
          <w:kern w:val="2"/>
          <w:szCs w:val="24"/>
          <w14:ligatures w14:val="standardContextual"/>
        </w:rPr>
      </w:pPr>
      <w:hyperlink w:anchor="_Toc240290152" w:history="1">
        <w:r w:rsidRPr="0028030D">
          <w:rPr>
            <w:rStyle w:val="Hyperlink"/>
            <w:rFonts w:cstheme="minorHAnsi"/>
          </w:rPr>
          <w:t>Part III</w:t>
        </w:r>
        <w:r>
          <w:rPr>
            <w:rFonts w:asciiTheme="minorHAnsi" w:eastAsiaTheme="minorEastAsia" w:hAnsiTheme="minorHAnsi" w:cstheme="minorBidi"/>
            <w:b w:val="0"/>
            <w:color w:val="auto"/>
            <w:kern w:val="2"/>
            <w:szCs w:val="24"/>
            <w14:ligatures w14:val="standardContextual"/>
          </w:rPr>
          <w:tab/>
        </w:r>
        <w:r w:rsidRPr="0028030D">
          <w:rPr>
            <w:rStyle w:val="Hyperlink"/>
            <w:rFonts w:cstheme="minorHAnsi"/>
          </w:rPr>
          <w:t>Whole system simulation</w:t>
        </w:r>
        <w:r>
          <w:rPr>
            <w:webHidden/>
          </w:rPr>
          <w:tab/>
        </w:r>
        <w:r>
          <w:rPr>
            <w:webHidden/>
          </w:rPr>
          <w:fldChar w:fldCharType="begin"/>
        </w:r>
        <w:r>
          <w:rPr>
            <w:webHidden/>
          </w:rPr>
          <w:instrText xml:space="preserve"> PAGEREF _Toc240290152 \h </w:instrText>
        </w:r>
        <w:r>
          <w:rPr>
            <w:webHidden/>
          </w:rPr>
        </w:r>
        <w:r>
          <w:rPr>
            <w:webHidden/>
          </w:rPr>
          <w:fldChar w:fldCharType="separate"/>
        </w:r>
        <w:r>
          <w:rPr>
            <w:webHidden/>
          </w:rPr>
          <w:t>35</w:t>
        </w:r>
        <w:r>
          <w:rPr>
            <w:webHidden/>
          </w:rPr>
          <w:fldChar w:fldCharType="end"/>
        </w:r>
      </w:hyperlink>
    </w:p>
    <w:p w14:paraId="4A188D89" w14:textId="42D0E462"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53" w:history="1">
        <w:r w:rsidRPr="0028030D">
          <w:rPr>
            <w:rStyle w:val="Hyperlink"/>
            <w:rFonts w:eastAsia="Times New Roman"/>
          </w:rPr>
          <w:t>6</w:t>
        </w:r>
        <w:r>
          <w:rPr>
            <w:rFonts w:asciiTheme="minorHAnsi" w:eastAsiaTheme="minorEastAsia" w:hAnsiTheme="minorHAnsi" w:cstheme="minorBidi"/>
            <w:color w:val="auto"/>
            <w:kern w:val="2"/>
            <w:szCs w:val="24"/>
            <w14:ligatures w14:val="standardContextual"/>
          </w:rPr>
          <w:tab/>
        </w:r>
        <w:r w:rsidRPr="0028030D">
          <w:rPr>
            <w:rStyle w:val="Hyperlink"/>
            <w:rFonts w:eastAsia="Times New Roman"/>
          </w:rPr>
          <w:t>Impact of price-responsive resources on dispatched price</w:t>
        </w:r>
        <w:r>
          <w:rPr>
            <w:webHidden/>
          </w:rPr>
          <w:tab/>
        </w:r>
        <w:r>
          <w:rPr>
            <w:webHidden/>
          </w:rPr>
          <w:fldChar w:fldCharType="begin"/>
        </w:r>
        <w:r>
          <w:rPr>
            <w:webHidden/>
          </w:rPr>
          <w:instrText xml:space="preserve"> PAGEREF _Toc240290153 \h </w:instrText>
        </w:r>
        <w:r>
          <w:rPr>
            <w:webHidden/>
          </w:rPr>
        </w:r>
        <w:r>
          <w:rPr>
            <w:webHidden/>
          </w:rPr>
          <w:fldChar w:fldCharType="separate"/>
        </w:r>
        <w:r>
          <w:rPr>
            <w:webHidden/>
          </w:rPr>
          <w:t>36</w:t>
        </w:r>
        <w:r>
          <w:rPr>
            <w:webHidden/>
          </w:rPr>
          <w:fldChar w:fldCharType="end"/>
        </w:r>
      </w:hyperlink>
    </w:p>
    <w:p w14:paraId="2AFA9909" w14:textId="54BA4A7F"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54" w:history="1">
        <w:r w:rsidRPr="0028030D">
          <w:rPr>
            <w:rStyle w:val="Hyperlink"/>
            <w:noProof/>
          </w:rPr>
          <w:t>6.1</w:t>
        </w:r>
        <w:r>
          <w:rPr>
            <w:rFonts w:asciiTheme="minorHAnsi" w:eastAsiaTheme="minorEastAsia" w:hAnsiTheme="minorHAnsi" w:cstheme="minorBidi"/>
            <w:noProof/>
            <w:color w:val="auto"/>
            <w:kern w:val="2"/>
            <w:szCs w:val="24"/>
            <w14:ligatures w14:val="standardContextual"/>
          </w:rPr>
          <w:tab/>
        </w:r>
        <w:r w:rsidRPr="0028030D">
          <w:rPr>
            <w:rStyle w:val="Hyperlink"/>
            <w:noProof/>
          </w:rPr>
          <w:t>General network transformations</w:t>
        </w:r>
        <w:r>
          <w:rPr>
            <w:noProof/>
            <w:webHidden/>
          </w:rPr>
          <w:tab/>
        </w:r>
        <w:r>
          <w:rPr>
            <w:noProof/>
            <w:webHidden/>
          </w:rPr>
          <w:fldChar w:fldCharType="begin"/>
        </w:r>
        <w:r>
          <w:rPr>
            <w:noProof/>
            <w:webHidden/>
          </w:rPr>
          <w:instrText xml:space="preserve"> PAGEREF _Toc240290154 \h </w:instrText>
        </w:r>
        <w:r>
          <w:rPr>
            <w:noProof/>
            <w:webHidden/>
          </w:rPr>
        </w:r>
        <w:r>
          <w:rPr>
            <w:noProof/>
            <w:webHidden/>
          </w:rPr>
          <w:fldChar w:fldCharType="separate"/>
        </w:r>
        <w:r>
          <w:rPr>
            <w:noProof/>
            <w:webHidden/>
          </w:rPr>
          <w:t>36</w:t>
        </w:r>
        <w:r>
          <w:rPr>
            <w:noProof/>
            <w:webHidden/>
          </w:rPr>
          <w:fldChar w:fldCharType="end"/>
        </w:r>
      </w:hyperlink>
    </w:p>
    <w:p w14:paraId="6ACDC70F" w14:textId="79B67596"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55" w:history="1">
        <w:r w:rsidRPr="0028030D">
          <w:rPr>
            <w:rStyle w:val="Hyperlink"/>
            <w:noProof/>
          </w:rPr>
          <w:t>6.2</w:t>
        </w:r>
        <w:r>
          <w:rPr>
            <w:rFonts w:asciiTheme="minorHAnsi" w:eastAsiaTheme="minorEastAsia" w:hAnsiTheme="minorHAnsi" w:cstheme="minorBidi"/>
            <w:noProof/>
            <w:color w:val="auto"/>
            <w:kern w:val="2"/>
            <w:szCs w:val="24"/>
            <w14:ligatures w14:val="standardContextual"/>
          </w:rPr>
          <w:tab/>
        </w:r>
        <w:r w:rsidRPr="0028030D">
          <w:rPr>
            <w:rStyle w:val="Hyperlink"/>
            <w:noProof/>
          </w:rPr>
          <w:t>Connecting a flexible demand to sNEM2000 model</w:t>
        </w:r>
        <w:r>
          <w:rPr>
            <w:noProof/>
            <w:webHidden/>
          </w:rPr>
          <w:tab/>
        </w:r>
        <w:r>
          <w:rPr>
            <w:noProof/>
            <w:webHidden/>
          </w:rPr>
          <w:fldChar w:fldCharType="begin"/>
        </w:r>
        <w:r>
          <w:rPr>
            <w:noProof/>
            <w:webHidden/>
          </w:rPr>
          <w:instrText xml:space="preserve"> PAGEREF _Toc240290155 \h </w:instrText>
        </w:r>
        <w:r>
          <w:rPr>
            <w:noProof/>
            <w:webHidden/>
          </w:rPr>
        </w:r>
        <w:r>
          <w:rPr>
            <w:noProof/>
            <w:webHidden/>
          </w:rPr>
          <w:fldChar w:fldCharType="separate"/>
        </w:r>
        <w:r>
          <w:rPr>
            <w:noProof/>
            <w:webHidden/>
          </w:rPr>
          <w:t>38</w:t>
        </w:r>
        <w:r>
          <w:rPr>
            <w:noProof/>
            <w:webHidden/>
          </w:rPr>
          <w:fldChar w:fldCharType="end"/>
        </w:r>
      </w:hyperlink>
    </w:p>
    <w:p w14:paraId="735A6DA7" w14:textId="4BD7E141"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56" w:history="1">
        <w:r w:rsidRPr="0028030D">
          <w:rPr>
            <w:rStyle w:val="Hyperlink"/>
            <w:noProof/>
          </w:rPr>
          <w:t>6.3</w:t>
        </w:r>
        <w:r>
          <w:rPr>
            <w:rFonts w:asciiTheme="minorHAnsi" w:eastAsiaTheme="minorEastAsia" w:hAnsiTheme="minorHAnsi" w:cstheme="minorBidi"/>
            <w:noProof/>
            <w:color w:val="auto"/>
            <w:kern w:val="2"/>
            <w:szCs w:val="24"/>
            <w14:ligatures w14:val="standardContextual"/>
          </w:rPr>
          <w:tab/>
        </w:r>
        <w:r w:rsidRPr="0028030D">
          <w:rPr>
            <w:rStyle w:val="Hyperlink"/>
            <w:noProof/>
          </w:rPr>
          <w:t>Python-Julia wrapper function</w:t>
        </w:r>
        <w:r>
          <w:rPr>
            <w:noProof/>
            <w:webHidden/>
          </w:rPr>
          <w:tab/>
        </w:r>
        <w:r>
          <w:rPr>
            <w:noProof/>
            <w:webHidden/>
          </w:rPr>
          <w:fldChar w:fldCharType="begin"/>
        </w:r>
        <w:r>
          <w:rPr>
            <w:noProof/>
            <w:webHidden/>
          </w:rPr>
          <w:instrText xml:space="preserve"> PAGEREF _Toc240290156 \h </w:instrText>
        </w:r>
        <w:r>
          <w:rPr>
            <w:noProof/>
            <w:webHidden/>
          </w:rPr>
        </w:r>
        <w:r>
          <w:rPr>
            <w:noProof/>
            <w:webHidden/>
          </w:rPr>
          <w:fldChar w:fldCharType="separate"/>
        </w:r>
        <w:r>
          <w:rPr>
            <w:noProof/>
            <w:webHidden/>
          </w:rPr>
          <w:t>40</w:t>
        </w:r>
        <w:r>
          <w:rPr>
            <w:noProof/>
            <w:webHidden/>
          </w:rPr>
          <w:fldChar w:fldCharType="end"/>
        </w:r>
      </w:hyperlink>
    </w:p>
    <w:p w14:paraId="6F2D8C63" w14:textId="19C41308" w:rsidR="007413A0" w:rsidRDefault="007413A0">
      <w:pPr>
        <w:pStyle w:val="TOC3"/>
        <w:rPr>
          <w:rFonts w:asciiTheme="minorHAnsi" w:eastAsiaTheme="minorEastAsia" w:hAnsiTheme="minorHAnsi" w:cstheme="minorBidi"/>
          <w:noProof/>
          <w:color w:val="auto"/>
          <w:kern w:val="2"/>
          <w:szCs w:val="24"/>
          <w14:ligatures w14:val="standardContextual"/>
        </w:rPr>
      </w:pPr>
      <w:hyperlink w:anchor="_Toc240290157" w:history="1">
        <w:r w:rsidRPr="0028030D">
          <w:rPr>
            <w:rStyle w:val="Hyperlink"/>
            <w:noProof/>
          </w:rPr>
          <w:t>6.4</w:t>
        </w:r>
        <w:r>
          <w:rPr>
            <w:rFonts w:asciiTheme="minorHAnsi" w:eastAsiaTheme="minorEastAsia" w:hAnsiTheme="minorHAnsi" w:cstheme="minorBidi"/>
            <w:noProof/>
            <w:color w:val="auto"/>
            <w:kern w:val="2"/>
            <w:szCs w:val="24"/>
            <w14:ligatures w14:val="standardContextual"/>
          </w:rPr>
          <w:tab/>
        </w:r>
        <w:r w:rsidRPr="0028030D">
          <w:rPr>
            <w:rStyle w:val="Hyperlink"/>
            <w:noProof/>
          </w:rPr>
          <w:t>Simulation results</w:t>
        </w:r>
        <w:r>
          <w:rPr>
            <w:noProof/>
            <w:webHidden/>
          </w:rPr>
          <w:tab/>
        </w:r>
        <w:r>
          <w:rPr>
            <w:noProof/>
            <w:webHidden/>
          </w:rPr>
          <w:fldChar w:fldCharType="begin"/>
        </w:r>
        <w:r>
          <w:rPr>
            <w:noProof/>
            <w:webHidden/>
          </w:rPr>
          <w:instrText xml:space="preserve"> PAGEREF _Toc240290157 \h </w:instrText>
        </w:r>
        <w:r>
          <w:rPr>
            <w:noProof/>
            <w:webHidden/>
          </w:rPr>
        </w:r>
        <w:r>
          <w:rPr>
            <w:noProof/>
            <w:webHidden/>
          </w:rPr>
          <w:fldChar w:fldCharType="separate"/>
        </w:r>
        <w:r>
          <w:rPr>
            <w:noProof/>
            <w:webHidden/>
          </w:rPr>
          <w:t>40</w:t>
        </w:r>
        <w:r>
          <w:rPr>
            <w:noProof/>
            <w:webHidden/>
          </w:rPr>
          <w:fldChar w:fldCharType="end"/>
        </w:r>
      </w:hyperlink>
    </w:p>
    <w:p w14:paraId="416FA162" w14:textId="295A195F"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58" w:history="1">
        <w:r w:rsidRPr="0028030D">
          <w:rPr>
            <w:rStyle w:val="Hyperlink"/>
          </w:rPr>
          <w:t>7</w:t>
        </w:r>
        <w:r>
          <w:rPr>
            <w:rFonts w:asciiTheme="minorHAnsi" w:eastAsiaTheme="minorEastAsia" w:hAnsiTheme="minorHAnsi" w:cstheme="minorBidi"/>
            <w:color w:val="auto"/>
            <w:kern w:val="2"/>
            <w:szCs w:val="24"/>
            <w14:ligatures w14:val="standardContextual"/>
          </w:rPr>
          <w:tab/>
        </w:r>
        <w:r w:rsidRPr="0028030D">
          <w:rPr>
            <w:rStyle w:val="Hyperlink"/>
          </w:rPr>
          <w:t>Conclusions</w:t>
        </w:r>
        <w:r>
          <w:rPr>
            <w:webHidden/>
          </w:rPr>
          <w:tab/>
        </w:r>
        <w:r>
          <w:rPr>
            <w:webHidden/>
          </w:rPr>
          <w:fldChar w:fldCharType="begin"/>
        </w:r>
        <w:r>
          <w:rPr>
            <w:webHidden/>
          </w:rPr>
          <w:instrText xml:space="preserve"> PAGEREF _Toc240290158 \h </w:instrText>
        </w:r>
        <w:r>
          <w:rPr>
            <w:webHidden/>
          </w:rPr>
        </w:r>
        <w:r>
          <w:rPr>
            <w:webHidden/>
          </w:rPr>
          <w:fldChar w:fldCharType="separate"/>
        </w:r>
        <w:r>
          <w:rPr>
            <w:webHidden/>
          </w:rPr>
          <w:t>45</w:t>
        </w:r>
        <w:r>
          <w:rPr>
            <w:webHidden/>
          </w:rPr>
          <w:fldChar w:fldCharType="end"/>
        </w:r>
      </w:hyperlink>
    </w:p>
    <w:p w14:paraId="728F0A56" w14:textId="1803FFF0" w:rsidR="007413A0" w:rsidRDefault="007413A0">
      <w:pPr>
        <w:pStyle w:val="TOC2"/>
        <w:rPr>
          <w:rFonts w:asciiTheme="minorHAnsi" w:eastAsiaTheme="minorEastAsia" w:hAnsiTheme="minorHAnsi" w:cstheme="minorBidi"/>
          <w:color w:val="auto"/>
          <w:kern w:val="2"/>
          <w:szCs w:val="24"/>
          <w14:ligatures w14:val="standardContextual"/>
        </w:rPr>
      </w:pPr>
      <w:hyperlink w:anchor="_Toc240290159" w:history="1">
        <w:r w:rsidRPr="0028030D">
          <w:rPr>
            <w:rStyle w:val="Hyperlink"/>
            <w:rFonts w:cstheme="minorHAnsi"/>
          </w:rPr>
          <w:t>References</w:t>
        </w:r>
        <w:r>
          <w:rPr>
            <w:webHidden/>
          </w:rPr>
          <w:tab/>
        </w:r>
        <w:r>
          <w:rPr>
            <w:webHidden/>
          </w:rPr>
          <w:fldChar w:fldCharType="begin"/>
        </w:r>
        <w:r>
          <w:rPr>
            <w:webHidden/>
          </w:rPr>
          <w:instrText xml:space="preserve"> PAGEREF _Toc240290159 \h </w:instrText>
        </w:r>
        <w:r>
          <w:rPr>
            <w:webHidden/>
          </w:rPr>
        </w:r>
        <w:r>
          <w:rPr>
            <w:webHidden/>
          </w:rPr>
          <w:fldChar w:fldCharType="separate"/>
        </w:r>
        <w:r>
          <w:rPr>
            <w:webHidden/>
          </w:rPr>
          <w:t>46</w:t>
        </w:r>
        <w:r>
          <w:rPr>
            <w:webHidden/>
          </w:rPr>
          <w:fldChar w:fldCharType="end"/>
        </w:r>
      </w:hyperlink>
    </w:p>
    <w:p w14:paraId="00701CA8" w14:textId="748C67FF" w:rsidR="003053C7" w:rsidRPr="00C80F58" w:rsidRDefault="009959BB" w:rsidP="00145134">
      <w:pPr>
        <w:pStyle w:val="TOC2"/>
        <w:rPr>
          <w:rFonts w:asciiTheme="minorHAnsi" w:hAnsiTheme="minorHAnsi" w:cstheme="minorHAnsi"/>
        </w:rPr>
      </w:pPr>
      <w:r w:rsidRPr="00C80F58">
        <w:rPr>
          <w:rFonts w:asciiTheme="minorHAnsi" w:hAnsiTheme="minorHAnsi" w:cstheme="minorHAnsi"/>
        </w:rPr>
        <w:fldChar w:fldCharType="end"/>
      </w:r>
      <w:r w:rsidR="003053C7" w:rsidRPr="00C80F58">
        <w:rPr>
          <w:rFonts w:asciiTheme="minorHAnsi" w:hAnsiTheme="minorHAnsi" w:cstheme="minorHAnsi"/>
        </w:rPr>
        <w:br w:type="page"/>
      </w:r>
    </w:p>
    <w:p w14:paraId="6808040A" w14:textId="77777777" w:rsidR="00A943B2" w:rsidRPr="00C80F58" w:rsidRDefault="004D139E" w:rsidP="00D1044D">
      <w:pPr>
        <w:pStyle w:val="ListofFiguresandTablesTOCHeading"/>
        <w:rPr>
          <w:rFonts w:asciiTheme="minorHAnsi" w:hAnsiTheme="minorHAnsi" w:cstheme="minorHAnsi"/>
        </w:rPr>
      </w:pPr>
      <w:r w:rsidRPr="00C80F58">
        <w:rPr>
          <w:rFonts w:asciiTheme="minorHAnsi" w:hAnsiTheme="minorHAnsi" w:cstheme="minorHAnsi"/>
        </w:rPr>
        <w:lastRenderedPageBreak/>
        <w:t>F</w:t>
      </w:r>
      <w:r w:rsidR="00A943B2" w:rsidRPr="00C80F58">
        <w:rPr>
          <w:rFonts w:asciiTheme="minorHAnsi" w:hAnsiTheme="minorHAnsi" w:cstheme="minorHAnsi"/>
        </w:rPr>
        <w:t>igures</w:t>
      </w:r>
    </w:p>
    <w:p w14:paraId="04C51DE1" w14:textId="44E9253A" w:rsidR="007413A0" w:rsidRDefault="009959BB">
      <w:pPr>
        <w:pStyle w:val="TableofFigures"/>
        <w:rPr>
          <w:rFonts w:asciiTheme="minorHAnsi" w:eastAsiaTheme="minorEastAsia" w:hAnsiTheme="minorHAnsi" w:cstheme="minorBidi"/>
          <w:noProof/>
          <w:color w:val="auto"/>
          <w:kern w:val="2"/>
          <w:szCs w:val="24"/>
          <w14:ligatures w14:val="standardContextual"/>
        </w:rPr>
      </w:pPr>
      <w:r w:rsidRPr="00C80F58">
        <w:rPr>
          <w:rFonts w:asciiTheme="minorHAnsi" w:hAnsiTheme="minorHAnsi" w:cstheme="minorHAnsi"/>
        </w:rPr>
        <w:fldChar w:fldCharType="begin"/>
      </w:r>
      <w:r w:rsidR="00A943B2" w:rsidRPr="00C80F58">
        <w:rPr>
          <w:rFonts w:asciiTheme="minorHAnsi" w:hAnsiTheme="minorHAnsi" w:cstheme="minorHAnsi"/>
        </w:rPr>
        <w:instrText xml:space="preserve"> TOC \h \z \c "Figure" </w:instrText>
      </w:r>
      <w:r w:rsidRPr="00C80F58">
        <w:rPr>
          <w:rFonts w:asciiTheme="minorHAnsi" w:hAnsiTheme="minorHAnsi" w:cstheme="minorHAnsi"/>
        </w:rPr>
        <w:fldChar w:fldCharType="separate"/>
      </w:r>
      <w:hyperlink w:anchor="_Toc240290160" w:history="1">
        <w:r w:rsidR="007413A0" w:rsidRPr="00EF0B98">
          <w:rPr>
            <w:rStyle w:val="Hyperlink"/>
            <w:noProof/>
          </w:rPr>
          <w:t>Figure 1 The proposed framework for studying the impact of price responsive resources on market dispatch</w:t>
        </w:r>
        <w:r w:rsidR="007413A0">
          <w:rPr>
            <w:noProof/>
            <w:webHidden/>
          </w:rPr>
          <w:tab/>
        </w:r>
        <w:r w:rsidR="007413A0">
          <w:rPr>
            <w:noProof/>
            <w:webHidden/>
          </w:rPr>
          <w:fldChar w:fldCharType="begin"/>
        </w:r>
        <w:r w:rsidR="007413A0">
          <w:rPr>
            <w:noProof/>
            <w:webHidden/>
          </w:rPr>
          <w:instrText xml:space="preserve"> PAGEREF _Toc240290160 \h </w:instrText>
        </w:r>
        <w:r w:rsidR="007413A0">
          <w:rPr>
            <w:noProof/>
            <w:webHidden/>
          </w:rPr>
        </w:r>
        <w:r w:rsidR="007413A0">
          <w:rPr>
            <w:noProof/>
            <w:webHidden/>
          </w:rPr>
          <w:fldChar w:fldCharType="separate"/>
        </w:r>
        <w:r w:rsidR="007413A0">
          <w:rPr>
            <w:noProof/>
            <w:webHidden/>
          </w:rPr>
          <w:t>vii</w:t>
        </w:r>
        <w:r w:rsidR="007413A0">
          <w:rPr>
            <w:noProof/>
            <w:webHidden/>
          </w:rPr>
          <w:fldChar w:fldCharType="end"/>
        </w:r>
      </w:hyperlink>
    </w:p>
    <w:p w14:paraId="1917EED2" w14:textId="7AD26BD5"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1" w:history="1">
        <w:r w:rsidRPr="00EF0B98">
          <w:rPr>
            <w:rStyle w:val="Hyperlink"/>
            <w:noProof/>
          </w:rPr>
          <w:t>Figure 2 Conceptual architecture of NEMX.jl, illustrating the co-optimisation of the electricity and FCAS markets on a physics-based AC and HVDC network representation</w:t>
        </w:r>
        <w:r>
          <w:rPr>
            <w:noProof/>
            <w:webHidden/>
          </w:rPr>
          <w:tab/>
        </w:r>
        <w:r>
          <w:rPr>
            <w:noProof/>
            <w:webHidden/>
          </w:rPr>
          <w:fldChar w:fldCharType="begin"/>
        </w:r>
        <w:r>
          <w:rPr>
            <w:noProof/>
            <w:webHidden/>
          </w:rPr>
          <w:instrText xml:space="preserve"> PAGEREF _Toc240290161 \h </w:instrText>
        </w:r>
        <w:r>
          <w:rPr>
            <w:noProof/>
            <w:webHidden/>
          </w:rPr>
        </w:r>
        <w:r>
          <w:rPr>
            <w:noProof/>
            <w:webHidden/>
          </w:rPr>
          <w:fldChar w:fldCharType="separate"/>
        </w:r>
        <w:r>
          <w:rPr>
            <w:noProof/>
            <w:webHidden/>
          </w:rPr>
          <w:t>4</w:t>
        </w:r>
        <w:r>
          <w:rPr>
            <w:noProof/>
            <w:webHidden/>
          </w:rPr>
          <w:fldChar w:fldCharType="end"/>
        </w:r>
      </w:hyperlink>
    </w:p>
    <w:p w14:paraId="4631BCF7" w14:textId="3F32EE6A"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2" w:history="1">
        <w:r w:rsidRPr="00EF0B98">
          <w:rPr>
            <w:rStyle w:val="Hyperlink"/>
            <w:noProof/>
          </w:rPr>
          <w:t>Figure 3 Single-line diagram of the Synthetic NEM2000 dataset. Buses are plotted at their synthetic geographic coordinates, so the layout approximates the NEM footprint, and inter-node distance is approximately geographic; the angle between branches has no electrical meaning and branch length is not proportional to impedance. Branch colour denotes nominal voltage (kV) on a categorical scale with five entries: 132, 220, 275, 330, 500 kV as a continuous ramp. Green segments are two-winding transformers: a transformer is modelled as a branch between the HV and LV buses of a substation, and because those buses share coordinates it appears as a short stub rather than a point. Red segments are the three HVDC interconnectors: Directlink (NSW–QLD), Murraylink (SA–VIC) and Basslink (VIC–TAS).</w:t>
        </w:r>
        <w:r>
          <w:rPr>
            <w:noProof/>
            <w:webHidden/>
          </w:rPr>
          <w:tab/>
        </w:r>
        <w:r>
          <w:rPr>
            <w:noProof/>
            <w:webHidden/>
          </w:rPr>
          <w:fldChar w:fldCharType="begin"/>
        </w:r>
        <w:r>
          <w:rPr>
            <w:noProof/>
            <w:webHidden/>
          </w:rPr>
          <w:instrText xml:space="preserve"> PAGEREF _Toc240290162 \h </w:instrText>
        </w:r>
        <w:r>
          <w:rPr>
            <w:noProof/>
            <w:webHidden/>
          </w:rPr>
        </w:r>
        <w:r>
          <w:rPr>
            <w:noProof/>
            <w:webHidden/>
          </w:rPr>
          <w:fldChar w:fldCharType="separate"/>
        </w:r>
        <w:r>
          <w:rPr>
            <w:noProof/>
            <w:webHidden/>
          </w:rPr>
          <w:t>7</w:t>
        </w:r>
        <w:r>
          <w:rPr>
            <w:noProof/>
            <w:webHidden/>
          </w:rPr>
          <w:fldChar w:fldCharType="end"/>
        </w:r>
      </w:hyperlink>
    </w:p>
    <w:p w14:paraId="7D2B1EED" w14:textId="043385DA"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3" w:history="1">
        <w:r w:rsidRPr="00EF0B98">
          <w:rPr>
            <w:rStyle w:val="Hyperlink"/>
            <w:noProof/>
          </w:rPr>
          <w:t>Figure 4 Energy prices at regional reference nodes</w:t>
        </w:r>
        <w:r>
          <w:rPr>
            <w:noProof/>
            <w:webHidden/>
          </w:rPr>
          <w:tab/>
        </w:r>
        <w:r>
          <w:rPr>
            <w:noProof/>
            <w:webHidden/>
          </w:rPr>
          <w:fldChar w:fldCharType="begin"/>
        </w:r>
        <w:r>
          <w:rPr>
            <w:noProof/>
            <w:webHidden/>
          </w:rPr>
          <w:instrText xml:space="preserve"> PAGEREF _Toc240290163 \h </w:instrText>
        </w:r>
        <w:r>
          <w:rPr>
            <w:noProof/>
            <w:webHidden/>
          </w:rPr>
        </w:r>
        <w:r>
          <w:rPr>
            <w:noProof/>
            <w:webHidden/>
          </w:rPr>
          <w:fldChar w:fldCharType="separate"/>
        </w:r>
        <w:r>
          <w:rPr>
            <w:noProof/>
            <w:webHidden/>
          </w:rPr>
          <w:t>8</w:t>
        </w:r>
        <w:r>
          <w:rPr>
            <w:noProof/>
            <w:webHidden/>
          </w:rPr>
          <w:fldChar w:fldCharType="end"/>
        </w:r>
      </w:hyperlink>
    </w:p>
    <w:p w14:paraId="7A4E6A12" w14:textId="46993266"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4" w:history="1">
        <w:r w:rsidRPr="00EF0B98">
          <w:rPr>
            <w:rStyle w:val="Hyperlink"/>
            <w:noProof/>
          </w:rPr>
          <w:t>Figure 5 FCAS prices at regional reference nodes</w:t>
        </w:r>
        <w:r>
          <w:rPr>
            <w:noProof/>
            <w:webHidden/>
          </w:rPr>
          <w:tab/>
        </w:r>
        <w:r>
          <w:rPr>
            <w:noProof/>
            <w:webHidden/>
          </w:rPr>
          <w:fldChar w:fldCharType="begin"/>
        </w:r>
        <w:r>
          <w:rPr>
            <w:noProof/>
            <w:webHidden/>
          </w:rPr>
          <w:instrText xml:space="preserve"> PAGEREF _Toc240290164 \h </w:instrText>
        </w:r>
        <w:r>
          <w:rPr>
            <w:noProof/>
            <w:webHidden/>
          </w:rPr>
        </w:r>
        <w:r>
          <w:rPr>
            <w:noProof/>
            <w:webHidden/>
          </w:rPr>
          <w:fldChar w:fldCharType="separate"/>
        </w:r>
        <w:r>
          <w:rPr>
            <w:noProof/>
            <w:webHidden/>
          </w:rPr>
          <w:t>8</w:t>
        </w:r>
        <w:r>
          <w:rPr>
            <w:noProof/>
            <w:webHidden/>
          </w:rPr>
          <w:fldChar w:fldCharType="end"/>
        </w:r>
      </w:hyperlink>
    </w:p>
    <w:p w14:paraId="2D483E09" w14:textId="77AB7E9A"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5" w:history="1">
        <w:r w:rsidRPr="00EF0B98">
          <w:rPr>
            <w:rStyle w:val="Hyperlink"/>
            <w:noProof/>
          </w:rPr>
          <w:t>Figure 6 A) HVAC Gym model components, B) Overview of the workflow for RL-based HVAC control using HVAC Gym.</w:t>
        </w:r>
        <w:r>
          <w:rPr>
            <w:noProof/>
            <w:webHidden/>
          </w:rPr>
          <w:tab/>
        </w:r>
        <w:r>
          <w:rPr>
            <w:noProof/>
            <w:webHidden/>
          </w:rPr>
          <w:fldChar w:fldCharType="begin"/>
        </w:r>
        <w:r>
          <w:rPr>
            <w:noProof/>
            <w:webHidden/>
          </w:rPr>
          <w:instrText xml:space="preserve"> PAGEREF _Toc240290165 \h </w:instrText>
        </w:r>
        <w:r>
          <w:rPr>
            <w:noProof/>
            <w:webHidden/>
          </w:rPr>
        </w:r>
        <w:r>
          <w:rPr>
            <w:noProof/>
            <w:webHidden/>
          </w:rPr>
          <w:fldChar w:fldCharType="separate"/>
        </w:r>
        <w:r>
          <w:rPr>
            <w:noProof/>
            <w:webHidden/>
          </w:rPr>
          <w:t>10</w:t>
        </w:r>
        <w:r>
          <w:rPr>
            <w:noProof/>
            <w:webHidden/>
          </w:rPr>
          <w:fldChar w:fldCharType="end"/>
        </w:r>
      </w:hyperlink>
    </w:p>
    <w:p w14:paraId="47809EBC" w14:textId="6484448D"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6" w:history="1">
        <w:r w:rsidRPr="00EF0B98">
          <w:rPr>
            <w:rStyle w:val="Hyperlink"/>
            <w:noProof/>
          </w:rPr>
          <w:t>Figure 7 The warmest week of 2025 in Newcastle on median basis</w:t>
        </w:r>
        <w:r>
          <w:rPr>
            <w:noProof/>
            <w:webHidden/>
          </w:rPr>
          <w:tab/>
        </w:r>
        <w:r>
          <w:rPr>
            <w:noProof/>
            <w:webHidden/>
          </w:rPr>
          <w:fldChar w:fldCharType="begin"/>
        </w:r>
        <w:r>
          <w:rPr>
            <w:noProof/>
            <w:webHidden/>
          </w:rPr>
          <w:instrText xml:space="preserve"> PAGEREF _Toc240290166 \h </w:instrText>
        </w:r>
        <w:r>
          <w:rPr>
            <w:noProof/>
            <w:webHidden/>
          </w:rPr>
        </w:r>
        <w:r>
          <w:rPr>
            <w:noProof/>
            <w:webHidden/>
          </w:rPr>
          <w:fldChar w:fldCharType="separate"/>
        </w:r>
        <w:r>
          <w:rPr>
            <w:noProof/>
            <w:webHidden/>
          </w:rPr>
          <w:t>11</w:t>
        </w:r>
        <w:r>
          <w:rPr>
            <w:noProof/>
            <w:webHidden/>
          </w:rPr>
          <w:fldChar w:fldCharType="end"/>
        </w:r>
      </w:hyperlink>
    </w:p>
    <w:p w14:paraId="2C56665E" w14:textId="535740B6"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7" w:history="1">
        <w:r w:rsidRPr="00EF0B98">
          <w:rPr>
            <w:rStyle w:val="Hyperlink"/>
            <w:noProof/>
          </w:rPr>
          <w:t xml:space="preserve">Figure 8 </w:t>
        </w:r>
        <w:r w:rsidRPr="00EF0B98">
          <w:rPr>
            <w:rStyle w:val="Hyperlink"/>
            <w:rFonts w:eastAsia="Aptos"/>
            <w:noProof/>
          </w:rPr>
          <w:t>Training Newcastle Gym models on odd days and test on even days.</w:t>
        </w:r>
        <w:r>
          <w:rPr>
            <w:noProof/>
            <w:webHidden/>
          </w:rPr>
          <w:tab/>
        </w:r>
        <w:r>
          <w:rPr>
            <w:noProof/>
            <w:webHidden/>
          </w:rPr>
          <w:fldChar w:fldCharType="begin"/>
        </w:r>
        <w:r>
          <w:rPr>
            <w:noProof/>
            <w:webHidden/>
          </w:rPr>
          <w:instrText xml:space="preserve"> PAGEREF _Toc240290167 \h </w:instrText>
        </w:r>
        <w:r>
          <w:rPr>
            <w:noProof/>
            <w:webHidden/>
          </w:rPr>
        </w:r>
        <w:r>
          <w:rPr>
            <w:noProof/>
            <w:webHidden/>
          </w:rPr>
          <w:fldChar w:fldCharType="separate"/>
        </w:r>
        <w:r>
          <w:rPr>
            <w:noProof/>
            <w:webHidden/>
          </w:rPr>
          <w:t>12</w:t>
        </w:r>
        <w:r>
          <w:rPr>
            <w:noProof/>
            <w:webHidden/>
          </w:rPr>
          <w:fldChar w:fldCharType="end"/>
        </w:r>
      </w:hyperlink>
    </w:p>
    <w:p w14:paraId="09A1F659" w14:textId="08CC5869"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8" w:history="1">
        <w:r w:rsidRPr="00EF0B98">
          <w:rPr>
            <w:rStyle w:val="Hyperlink"/>
            <w:noProof/>
          </w:rPr>
          <w:t>Figure 9 True and predicted chiller electric power for Newcastle site trained on data from 8/2023-3/2024 and tested on 11/2024-3/2025.</w:t>
        </w:r>
        <w:r>
          <w:rPr>
            <w:noProof/>
            <w:webHidden/>
          </w:rPr>
          <w:tab/>
        </w:r>
        <w:r>
          <w:rPr>
            <w:noProof/>
            <w:webHidden/>
          </w:rPr>
          <w:fldChar w:fldCharType="begin"/>
        </w:r>
        <w:r>
          <w:rPr>
            <w:noProof/>
            <w:webHidden/>
          </w:rPr>
          <w:instrText xml:space="preserve"> PAGEREF _Toc240290168 \h </w:instrText>
        </w:r>
        <w:r>
          <w:rPr>
            <w:noProof/>
            <w:webHidden/>
          </w:rPr>
        </w:r>
        <w:r>
          <w:rPr>
            <w:noProof/>
            <w:webHidden/>
          </w:rPr>
          <w:fldChar w:fldCharType="separate"/>
        </w:r>
        <w:r>
          <w:rPr>
            <w:noProof/>
            <w:webHidden/>
          </w:rPr>
          <w:t>12</w:t>
        </w:r>
        <w:r>
          <w:rPr>
            <w:noProof/>
            <w:webHidden/>
          </w:rPr>
          <w:fldChar w:fldCharType="end"/>
        </w:r>
      </w:hyperlink>
    </w:p>
    <w:p w14:paraId="257471C6" w14:textId="1A42319A"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69" w:history="1">
        <w:r w:rsidRPr="00EF0B98">
          <w:rPr>
            <w:rStyle w:val="Hyperlink"/>
            <w:noProof/>
          </w:rPr>
          <w:t>Figure 10 Training Newcastle Gym models using 95th percentile of data and test them on the remaining extreme data.</w:t>
        </w:r>
        <w:r>
          <w:rPr>
            <w:noProof/>
            <w:webHidden/>
          </w:rPr>
          <w:tab/>
        </w:r>
        <w:r>
          <w:rPr>
            <w:noProof/>
            <w:webHidden/>
          </w:rPr>
          <w:fldChar w:fldCharType="begin"/>
        </w:r>
        <w:r>
          <w:rPr>
            <w:noProof/>
            <w:webHidden/>
          </w:rPr>
          <w:instrText xml:space="preserve"> PAGEREF _Toc240290169 \h </w:instrText>
        </w:r>
        <w:r>
          <w:rPr>
            <w:noProof/>
            <w:webHidden/>
          </w:rPr>
        </w:r>
        <w:r>
          <w:rPr>
            <w:noProof/>
            <w:webHidden/>
          </w:rPr>
          <w:fldChar w:fldCharType="separate"/>
        </w:r>
        <w:r>
          <w:rPr>
            <w:noProof/>
            <w:webHidden/>
          </w:rPr>
          <w:t>13</w:t>
        </w:r>
        <w:r>
          <w:rPr>
            <w:noProof/>
            <w:webHidden/>
          </w:rPr>
          <w:fldChar w:fldCharType="end"/>
        </w:r>
      </w:hyperlink>
    </w:p>
    <w:p w14:paraId="7F3D90AB" w14:textId="5189A7E1"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0" w:history="1">
        <w:r w:rsidRPr="00EF0B98">
          <w:rPr>
            <w:rStyle w:val="Hyperlink"/>
            <w:noProof/>
          </w:rPr>
          <w:t>Figure 11 Train on Newcastle, Test on Clayton using the second approach</w:t>
        </w:r>
        <w:r>
          <w:rPr>
            <w:noProof/>
            <w:webHidden/>
          </w:rPr>
          <w:tab/>
        </w:r>
        <w:r>
          <w:rPr>
            <w:noProof/>
            <w:webHidden/>
          </w:rPr>
          <w:fldChar w:fldCharType="begin"/>
        </w:r>
        <w:r>
          <w:rPr>
            <w:noProof/>
            <w:webHidden/>
          </w:rPr>
          <w:instrText xml:space="preserve"> PAGEREF _Toc240290170 \h </w:instrText>
        </w:r>
        <w:r>
          <w:rPr>
            <w:noProof/>
            <w:webHidden/>
          </w:rPr>
        </w:r>
        <w:r>
          <w:rPr>
            <w:noProof/>
            <w:webHidden/>
          </w:rPr>
          <w:fldChar w:fldCharType="separate"/>
        </w:r>
        <w:r>
          <w:rPr>
            <w:noProof/>
            <w:webHidden/>
          </w:rPr>
          <w:t>14</w:t>
        </w:r>
        <w:r>
          <w:rPr>
            <w:noProof/>
            <w:webHidden/>
          </w:rPr>
          <w:fldChar w:fldCharType="end"/>
        </w:r>
      </w:hyperlink>
    </w:p>
    <w:p w14:paraId="77E3E4DB" w14:textId="25992CEB"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1" w:history="1">
        <w:r w:rsidRPr="00EF0B98">
          <w:rPr>
            <w:rStyle w:val="Hyperlink"/>
            <w:noProof/>
          </w:rPr>
          <w:t>Figure 12 Train on Newcastle, Test on Clayton using the first approach</w:t>
        </w:r>
        <w:r>
          <w:rPr>
            <w:noProof/>
            <w:webHidden/>
          </w:rPr>
          <w:tab/>
        </w:r>
        <w:r>
          <w:rPr>
            <w:noProof/>
            <w:webHidden/>
          </w:rPr>
          <w:fldChar w:fldCharType="begin"/>
        </w:r>
        <w:r>
          <w:rPr>
            <w:noProof/>
            <w:webHidden/>
          </w:rPr>
          <w:instrText xml:space="preserve"> PAGEREF _Toc240290171 \h </w:instrText>
        </w:r>
        <w:r>
          <w:rPr>
            <w:noProof/>
            <w:webHidden/>
          </w:rPr>
        </w:r>
        <w:r>
          <w:rPr>
            <w:noProof/>
            <w:webHidden/>
          </w:rPr>
          <w:fldChar w:fldCharType="separate"/>
        </w:r>
        <w:r>
          <w:rPr>
            <w:noProof/>
            <w:webHidden/>
          </w:rPr>
          <w:t>14</w:t>
        </w:r>
        <w:r>
          <w:rPr>
            <w:noProof/>
            <w:webHidden/>
          </w:rPr>
          <w:fldChar w:fldCharType="end"/>
        </w:r>
      </w:hyperlink>
    </w:p>
    <w:p w14:paraId="7CCFA5C2" w14:textId="0AB9FA59"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2" w:history="1">
        <w:r w:rsidRPr="00EF0B98">
          <w:rPr>
            <w:rStyle w:val="Hyperlink"/>
            <w:noProof/>
          </w:rPr>
          <w:t>Figure 13</w:t>
        </w:r>
        <w:r w:rsidRPr="00EF0B98">
          <w:rPr>
            <w:rStyle w:val="Hyperlink"/>
            <w:noProof/>
            <w:lang w:eastAsia="zh-CN"/>
          </w:rPr>
          <w:t xml:space="preserve"> Representative 10-day external signals used in the RL evaluation: (a) raw AEMO NSW1 spot electricity price and (b) outdoor air temperature, both shown at a 10-minute control interval.</w:t>
        </w:r>
        <w:r>
          <w:rPr>
            <w:noProof/>
            <w:webHidden/>
          </w:rPr>
          <w:tab/>
        </w:r>
        <w:r>
          <w:rPr>
            <w:noProof/>
            <w:webHidden/>
          </w:rPr>
          <w:fldChar w:fldCharType="begin"/>
        </w:r>
        <w:r>
          <w:rPr>
            <w:noProof/>
            <w:webHidden/>
          </w:rPr>
          <w:instrText xml:space="preserve"> PAGEREF _Toc240290172 \h </w:instrText>
        </w:r>
        <w:r>
          <w:rPr>
            <w:noProof/>
            <w:webHidden/>
          </w:rPr>
        </w:r>
        <w:r>
          <w:rPr>
            <w:noProof/>
            <w:webHidden/>
          </w:rPr>
          <w:fldChar w:fldCharType="separate"/>
        </w:r>
        <w:r>
          <w:rPr>
            <w:noProof/>
            <w:webHidden/>
          </w:rPr>
          <w:t>21</w:t>
        </w:r>
        <w:r>
          <w:rPr>
            <w:noProof/>
            <w:webHidden/>
          </w:rPr>
          <w:fldChar w:fldCharType="end"/>
        </w:r>
      </w:hyperlink>
    </w:p>
    <w:p w14:paraId="4516FB96" w14:textId="10607652"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3" w:history="1">
        <w:r w:rsidRPr="00EF0B98">
          <w:rPr>
            <w:rStyle w:val="Hyperlink"/>
            <w:noProof/>
          </w:rPr>
          <w:t>Figure 14 Performance of General RL under price-weighted reward: Comparison of (a) Wide Thermal Boundaries (T1) and (b) Narrow Thermal Boundaries (T2).</w:t>
        </w:r>
        <w:r>
          <w:rPr>
            <w:noProof/>
            <w:webHidden/>
          </w:rPr>
          <w:tab/>
        </w:r>
        <w:r>
          <w:rPr>
            <w:noProof/>
            <w:webHidden/>
          </w:rPr>
          <w:fldChar w:fldCharType="begin"/>
        </w:r>
        <w:r>
          <w:rPr>
            <w:noProof/>
            <w:webHidden/>
          </w:rPr>
          <w:instrText xml:space="preserve"> PAGEREF _Toc240290173 \h </w:instrText>
        </w:r>
        <w:r>
          <w:rPr>
            <w:noProof/>
            <w:webHidden/>
          </w:rPr>
        </w:r>
        <w:r>
          <w:rPr>
            <w:noProof/>
            <w:webHidden/>
          </w:rPr>
          <w:fldChar w:fldCharType="separate"/>
        </w:r>
        <w:r>
          <w:rPr>
            <w:noProof/>
            <w:webHidden/>
          </w:rPr>
          <w:t>22</w:t>
        </w:r>
        <w:r>
          <w:rPr>
            <w:noProof/>
            <w:webHidden/>
          </w:rPr>
          <w:fldChar w:fldCharType="end"/>
        </w:r>
      </w:hyperlink>
    </w:p>
    <w:p w14:paraId="1DBE89ED" w14:textId="46A33527"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4" w:history="1">
        <w:r w:rsidRPr="00EF0B98">
          <w:rPr>
            <w:rStyle w:val="Hyperlink"/>
            <w:noProof/>
          </w:rPr>
          <w:t>Figure 15 Performance of Constrained RL under price-weighted reward: Comparison of (a) Wide Thermal Boundaries (T1) and (b) Narrow Thermal Boundaries (T2).</w:t>
        </w:r>
        <w:r>
          <w:rPr>
            <w:noProof/>
            <w:webHidden/>
          </w:rPr>
          <w:tab/>
        </w:r>
        <w:r>
          <w:rPr>
            <w:noProof/>
            <w:webHidden/>
          </w:rPr>
          <w:fldChar w:fldCharType="begin"/>
        </w:r>
        <w:r>
          <w:rPr>
            <w:noProof/>
            <w:webHidden/>
          </w:rPr>
          <w:instrText xml:space="preserve"> PAGEREF _Toc240290174 \h </w:instrText>
        </w:r>
        <w:r>
          <w:rPr>
            <w:noProof/>
            <w:webHidden/>
          </w:rPr>
        </w:r>
        <w:r>
          <w:rPr>
            <w:noProof/>
            <w:webHidden/>
          </w:rPr>
          <w:fldChar w:fldCharType="separate"/>
        </w:r>
        <w:r>
          <w:rPr>
            <w:noProof/>
            <w:webHidden/>
          </w:rPr>
          <w:t>23</w:t>
        </w:r>
        <w:r>
          <w:rPr>
            <w:noProof/>
            <w:webHidden/>
          </w:rPr>
          <w:fldChar w:fldCharType="end"/>
        </w:r>
      </w:hyperlink>
    </w:p>
    <w:p w14:paraId="31BE1A2C" w14:textId="387AAF07"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5" w:history="1">
        <w:r w:rsidRPr="00EF0B98">
          <w:rPr>
            <w:rStyle w:val="Hyperlink"/>
            <w:noProof/>
          </w:rPr>
          <w:t xml:space="preserve">Figure 16 </w:t>
        </w:r>
        <w:r w:rsidRPr="00EF0B98">
          <w:rPr>
            <w:rStyle w:val="Hyperlink"/>
            <w:rFonts w:eastAsia="Times New Roman" w:cstheme="minorHAnsi"/>
            <w:noProof/>
          </w:rPr>
          <w:t xml:space="preserve">Performance of General RL under </w:t>
        </w:r>
        <w:r w:rsidRPr="00EF0B98">
          <w:rPr>
            <w:rStyle w:val="Hyperlink"/>
            <w:noProof/>
          </w:rPr>
          <w:t>outdoor-weighted r</w:t>
        </w:r>
        <w:r w:rsidRPr="00EF0B98">
          <w:rPr>
            <w:rStyle w:val="Hyperlink"/>
            <w:rFonts w:eastAsia="Times New Roman" w:cstheme="minorHAnsi"/>
            <w:noProof/>
          </w:rPr>
          <w:t>eward: Comparison of (a) Wide Thermal Boundaries (T1) and (b) Narrow Thermal Boundaries (T2).</w:t>
        </w:r>
        <w:r>
          <w:rPr>
            <w:noProof/>
            <w:webHidden/>
          </w:rPr>
          <w:tab/>
        </w:r>
        <w:r>
          <w:rPr>
            <w:noProof/>
            <w:webHidden/>
          </w:rPr>
          <w:fldChar w:fldCharType="begin"/>
        </w:r>
        <w:r>
          <w:rPr>
            <w:noProof/>
            <w:webHidden/>
          </w:rPr>
          <w:instrText xml:space="preserve"> PAGEREF _Toc240290175 \h </w:instrText>
        </w:r>
        <w:r>
          <w:rPr>
            <w:noProof/>
            <w:webHidden/>
          </w:rPr>
        </w:r>
        <w:r>
          <w:rPr>
            <w:noProof/>
            <w:webHidden/>
          </w:rPr>
          <w:fldChar w:fldCharType="separate"/>
        </w:r>
        <w:r>
          <w:rPr>
            <w:noProof/>
            <w:webHidden/>
          </w:rPr>
          <w:t>25</w:t>
        </w:r>
        <w:r>
          <w:rPr>
            <w:noProof/>
            <w:webHidden/>
          </w:rPr>
          <w:fldChar w:fldCharType="end"/>
        </w:r>
      </w:hyperlink>
    </w:p>
    <w:p w14:paraId="64FED1FD" w14:textId="78689D96"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6" w:history="1">
        <w:r w:rsidRPr="00EF0B98">
          <w:rPr>
            <w:rStyle w:val="Hyperlink"/>
            <w:noProof/>
          </w:rPr>
          <w:t xml:space="preserve">Figure 17 </w:t>
        </w:r>
        <w:r w:rsidRPr="00EF0B98">
          <w:rPr>
            <w:rStyle w:val="Hyperlink"/>
            <w:rFonts w:eastAsia="Times New Roman" w:cstheme="minorHAnsi"/>
            <w:noProof/>
          </w:rPr>
          <w:t>Performance of Constrained RL under cost-only reward: Comparison of (a) Wide Thermal Boundaries (T1) and (b) Narrow Thermal Boundaries (T2).</w:t>
        </w:r>
        <w:r>
          <w:rPr>
            <w:noProof/>
            <w:webHidden/>
          </w:rPr>
          <w:tab/>
        </w:r>
        <w:r>
          <w:rPr>
            <w:noProof/>
            <w:webHidden/>
          </w:rPr>
          <w:fldChar w:fldCharType="begin"/>
        </w:r>
        <w:r>
          <w:rPr>
            <w:noProof/>
            <w:webHidden/>
          </w:rPr>
          <w:instrText xml:space="preserve"> PAGEREF _Toc240290176 \h </w:instrText>
        </w:r>
        <w:r>
          <w:rPr>
            <w:noProof/>
            <w:webHidden/>
          </w:rPr>
        </w:r>
        <w:r>
          <w:rPr>
            <w:noProof/>
            <w:webHidden/>
          </w:rPr>
          <w:fldChar w:fldCharType="separate"/>
        </w:r>
        <w:r>
          <w:rPr>
            <w:noProof/>
            <w:webHidden/>
          </w:rPr>
          <w:t>26</w:t>
        </w:r>
        <w:r>
          <w:rPr>
            <w:noProof/>
            <w:webHidden/>
          </w:rPr>
          <w:fldChar w:fldCharType="end"/>
        </w:r>
      </w:hyperlink>
    </w:p>
    <w:p w14:paraId="1ECAC61B" w14:textId="2227ECF3"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7" w:history="1">
        <w:r w:rsidRPr="00EF0B98">
          <w:rPr>
            <w:rStyle w:val="Hyperlink"/>
            <w:noProof/>
          </w:rPr>
          <w:t xml:space="preserve">Figure 18 </w:t>
        </w:r>
        <w:r w:rsidRPr="00EF0B98">
          <w:rPr>
            <w:rStyle w:val="Hyperlink"/>
            <w:rFonts w:eastAsia="Times New Roman" w:cstheme="minorHAnsi"/>
            <w:noProof/>
          </w:rPr>
          <w:t>Aggregated Flexibility Map: Average performance across all 8 tested control strategies and thermal boundary conditions</w:t>
        </w:r>
        <w:r>
          <w:rPr>
            <w:noProof/>
            <w:webHidden/>
          </w:rPr>
          <w:tab/>
        </w:r>
        <w:r>
          <w:rPr>
            <w:noProof/>
            <w:webHidden/>
          </w:rPr>
          <w:fldChar w:fldCharType="begin"/>
        </w:r>
        <w:r>
          <w:rPr>
            <w:noProof/>
            <w:webHidden/>
          </w:rPr>
          <w:instrText xml:space="preserve"> PAGEREF _Toc240290177 \h </w:instrText>
        </w:r>
        <w:r>
          <w:rPr>
            <w:noProof/>
            <w:webHidden/>
          </w:rPr>
        </w:r>
        <w:r>
          <w:rPr>
            <w:noProof/>
            <w:webHidden/>
          </w:rPr>
          <w:fldChar w:fldCharType="separate"/>
        </w:r>
        <w:r>
          <w:rPr>
            <w:noProof/>
            <w:webHidden/>
          </w:rPr>
          <w:t>27</w:t>
        </w:r>
        <w:r>
          <w:rPr>
            <w:noProof/>
            <w:webHidden/>
          </w:rPr>
          <w:fldChar w:fldCharType="end"/>
        </w:r>
      </w:hyperlink>
    </w:p>
    <w:p w14:paraId="641EC290" w14:textId="29084311"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8" w:history="1">
        <w:r w:rsidRPr="00EF0B98">
          <w:rPr>
            <w:rStyle w:val="Hyperlink"/>
            <w:noProof/>
          </w:rPr>
          <w:t>Figure 19 Performance of the developed sequence to sequence and one to one models for predicting total load and cooling usage. The top plots show the one-to-one models while the bottom plots show results for sequence to sequence models.</w:t>
        </w:r>
        <w:r>
          <w:rPr>
            <w:noProof/>
            <w:webHidden/>
          </w:rPr>
          <w:tab/>
        </w:r>
        <w:r>
          <w:rPr>
            <w:noProof/>
            <w:webHidden/>
          </w:rPr>
          <w:fldChar w:fldCharType="begin"/>
        </w:r>
        <w:r>
          <w:rPr>
            <w:noProof/>
            <w:webHidden/>
          </w:rPr>
          <w:instrText xml:space="preserve"> PAGEREF _Toc240290178 \h </w:instrText>
        </w:r>
        <w:r>
          <w:rPr>
            <w:noProof/>
            <w:webHidden/>
          </w:rPr>
        </w:r>
        <w:r>
          <w:rPr>
            <w:noProof/>
            <w:webHidden/>
          </w:rPr>
          <w:fldChar w:fldCharType="separate"/>
        </w:r>
        <w:r>
          <w:rPr>
            <w:noProof/>
            <w:webHidden/>
          </w:rPr>
          <w:t>33</w:t>
        </w:r>
        <w:r>
          <w:rPr>
            <w:noProof/>
            <w:webHidden/>
          </w:rPr>
          <w:fldChar w:fldCharType="end"/>
        </w:r>
      </w:hyperlink>
    </w:p>
    <w:p w14:paraId="0B1AF677" w14:textId="0302BF11"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79" w:history="1">
        <w:r w:rsidRPr="00EF0B98">
          <w:rPr>
            <w:rStyle w:val="Hyperlink"/>
            <w:noProof/>
          </w:rPr>
          <w:t>Figure 20 Scaling factors for all the loads in NEMX.jl and the resulting calculated dispatch price, when we run NEMX in timeseries mode.</w:t>
        </w:r>
        <w:r>
          <w:rPr>
            <w:noProof/>
            <w:webHidden/>
          </w:rPr>
          <w:tab/>
        </w:r>
        <w:r>
          <w:rPr>
            <w:noProof/>
            <w:webHidden/>
          </w:rPr>
          <w:fldChar w:fldCharType="begin"/>
        </w:r>
        <w:r>
          <w:rPr>
            <w:noProof/>
            <w:webHidden/>
          </w:rPr>
          <w:instrText xml:space="preserve"> PAGEREF _Toc240290179 \h </w:instrText>
        </w:r>
        <w:r>
          <w:rPr>
            <w:noProof/>
            <w:webHidden/>
          </w:rPr>
        </w:r>
        <w:r>
          <w:rPr>
            <w:noProof/>
            <w:webHidden/>
          </w:rPr>
          <w:fldChar w:fldCharType="separate"/>
        </w:r>
        <w:r>
          <w:rPr>
            <w:noProof/>
            <w:webHidden/>
          </w:rPr>
          <w:t>36</w:t>
        </w:r>
        <w:r>
          <w:rPr>
            <w:noProof/>
            <w:webHidden/>
          </w:rPr>
          <w:fldChar w:fldCharType="end"/>
        </w:r>
      </w:hyperlink>
    </w:p>
    <w:p w14:paraId="246DF924" w14:textId="1635095D"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0" w:history="1">
        <w:r w:rsidRPr="00EF0B98">
          <w:rPr>
            <w:rStyle w:val="Hyperlink"/>
            <w:noProof/>
          </w:rPr>
          <w:t>Figure 21 Price-demand bids of scheduled loads in NEM, taken from AEMO’s guide to scheduled loads, July 2021</w:t>
        </w:r>
        <w:r>
          <w:rPr>
            <w:noProof/>
            <w:webHidden/>
          </w:rPr>
          <w:tab/>
        </w:r>
        <w:r>
          <w:rPr>
            <w:noProof/>
            <w:webHidden/>
          </w:rPr>
          <w:fldChar w:fldCharType="begin"/>
        </w:r>
        <w:r>
          <w:rPr>
            <w:noProof/>
            <w:webHidden/>
          </w:rPr>
          <w:instrText xml:space="preserve"> PAGEREF _Toc240290180 \h </w:instrText>
        </w:r>
        <w:r>
          <w:rPr>
            <w:noProof/>
            <w:webHidden/>
          </w:rPr>
        </w:r>
        <w:r>
          <w:rPr>
            <w:noProof/>
            <w:webHidden/>
          </w:rPr>
          <w:fldChar w:fldCharType="separate"/>
        </w:r>
        <w:r>
          <w:rPr>
            <w:noProof/>
            <w:webHidden/>
          </w:rPr>
          <w:t>37</w:t>
        </w:r>
        <w:r>
          <w:rPr>
            <w:noProof/>
            <w:webHidden/>
          </w:rPr>
          <w:fldChar w:fldCharType="end"/>
        </w:r>
      </w:hyperlink>
    </w:p>
    <w:p w14:paraId="29FB9F9D" w14:textId="3A529511"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1" w:history="1">
        <w:r w:rsidRPr="00EF0B98">
          <w:rPr>
            <w:rStyle w:val="Hyperlink"/>
            <w:noProof/>
          </w:rPr>
          <w:t>Figure 22 Flexible chiller demand and total demand of Newcastle Energy Centre in a typical week in February 2025</w:t>
        </w:r>
        <w:r>
          <w:rPr>
            <w:noProof/>
            <w:webHidden/>
          </w:rPr>
          <w:tab/>
        </w:r>
        <w:r>
          <w:rPr>
            <w:noProof/>
            <w:webHidden/>
          </w:rPr>
          <w:fldChar w:fldCharType="begin"/>
        </w:r>
        <w:r>
          <w:rPr>
            <w:noProof/>
            <w:webHidden/>
          </w:rPr>
          <w:instrText xml:space="preserve"> PAGEREF _Toc240290181 \h </w:instrText>
        </w:r>
        <w:r>
          <w:rPr>
            <w:noProof/>
            <w:webHidden/>
          </w:rPr>
        </w:r>
        <w:r>
          <w:rPr>
            <w:noProof/>
            <w:webHidden/>
          </w:rPr>
          <w:fldChar w:fldCharType="separate"/>
        </w:r>
        <w:r>
          <w:rPr>
            <w:noProof/>
            <w:webHidden/>
          </w:rPr>
          <w:t>39</w:t>
        </w:r>
        <w:r>
          <w:rPr>
            <w:noProof/>
            <w:webHidden/>
          </w:rPr>
          <w:fldChar w:fldCharType="end"/>
        </w:r>
      </w:hyperlink>
    </w:p>
    <w:p w14:paraId="35271317" w14:textId="2698D684"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2" w:history="1">
        <w:r w:rsidRPr="00EF0B98">
          <w:rPr>
            <w:rStyle w:val="Hyperlink"/>
            <w:noProof/>
          </w:rPr>
          <w:t>Figure 23 NSW section of the sNEM 2000 model and node 690 as Newcastle site representation</w:t>
        </w:r>
        <w:r>
          <w:rPr>
            <w:noProof/>
            <w:webHidden/>
          </w:rPr>
          <w:tab/>
        </w:r>
        <w:r>
          <w:rPr>
            <w:noProof/>
            <w:webHidden/>
          </w:rPr>
          <w:fldChar w:fldCharType="begin"/>
        </w:r>
        <w:r>
          <w:rPr>
            <w:noProof/>
            <w:webHidden/>
          </w:rPr>
          <w:instrText xml:space="preserve"> PAGEREF _Toc240290182 \h </w:instrText>
        </w:r>
        <w:r>
          <w:rPr>
            <w:noProof/>
            <w:webHidden/>
          </w:rPr>
        </w:r>
        <w:r>
          <w:rPr>
            <w:noProof/>
            <w:webHidden/>
          </w:rPr>
          <w:fldChar w:fldCharType="separate"/>
        </w:r>
        <w:r>
          <w:rPr>
            <w:noProof/>
            <w:webHidden/>
          </w:rPr>
          <w:t>39</w:t>
        </w:r>
        <w:r>
          <w:rPr>
            <w:noProof/>
            <w:webHidden/>
          </w:rPr>
          <w:fldChar w:fldCharType="end"/>
        </w:r>
      </w:hyperlink>
    </w:p>
    <w:p w14:paraId="37143704" w14:textId="17F30E13"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3" w:history="1">
        <w:r w:rsidRPr="00EF0B98">
          <w:rPr>
            <w:rStyle w:val="Hyperlink"/>
            <w:noProof/>
          </w:rPr>
          <w:t>Figure 24 Impact of ToU-triggered non-scheduled flexible loads on dispatch price</w:t>
        </w:r>
        <w:r>
          <w:rPr>
            <w:noProof/>
            <w:webHidden/>
          </w:rPr>
          <w:tab/>
        </w:r>
        <w:r>
          <w:rPr>
            <w:noProof/>
            <w:webHidden/>
          </w:rPr>
          <w:fldChar w:fldCharType="begin"/>
        </w:r>
        <w:r>
          <w:rPr>
            <w:noProof/>
            <w:webHidden/>
          </w:rPr>
          <w:instrText xml:space="preserve"> PAGEREF _Toc240290183 \h </w:instrText>
        </w:r>
        <w:r>
          <w:rPr>
            <w:noProof/>
            <w:webHidden/>
          </w:rPr>
        </w:r>
        <w:r>
          <w:rPr>
            <w:noProof/>
            <w:webHidden/>
          </w:rPr>
          <w:fldChar w:fldCharType="separate"/>
        </w:r>
        <w:r>
          <w:rPr>
            <w:noProof/>
            <w:webHidden/>
          </w:rPr>
          <w:t>41</w:t>
        </w:r>
        <w:r>
          <w:rPr>
            <w:noProof/>
            <w:webHidden/>
          </w:rPr>
          <w:fldChar w:fldCharType="end"/>
        </w:r>
      </w:hyperlink>
    </w:p>
    <w:p w14:paraId="1D8F703E" w14:textId="6F2E1AFC"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4" w:history="1">
        <w:r w:rsidRPr="00EF0B98">
          <w:rPr>
            <w:rStyle w:val="Hyperlink"/>
            <w:noProof/>
          </w:rPr>
          <w:t>Figure 25 Impact of being schedulable load at node 690 on dispatch price with total demand multiplying factor 10</w:t>
        </w:r>
        <w:r>
          <w:rPr>
            <w:noProof/>
            <w:webHidden/>
          </w:rPr>
          <w:tab/>
        </w:r>
        <w:r>
          <w:rPr>
            <w:noProof/>
            <w:webHidden/>
          </w:rPr>
          <w:fldChar w:fldCharType="begin"/>
        </w:r>
        <w:r>
          <w:rPr>
            <w:noProof/>
            <w:webHidden/>
          </w:rPr>
          <w:instrText xml:space="preserve"> PAGEREF _Toc240290184 \h </w:instrText>
        </w:r>
        <w:r>
          <w:rPr>
            <w:noProof/>
            <w:webHidden/>
          </w:rPr>
        </w:r>
        <w:r>
          <w:rPr>
            <w:noProof/>
            <w:webHidden/>
          </w:rPr>
          <w:fldChar w:fldCharType="separate"/>
        </w:r>
        <w:r>
          <w:rPr>
            <w:noProof/>
            <w:webHidden/>
          </w:rPr>
          <w:t>42</w:t>
        </w:r>
        <w:r>
          <w:rPr>
            <w:noProof/>
            <w:webHidden/>
          </w:rPr>
          <w:fldChar w:fldCharType="end"/>
        </w:r>
      </w:hyperlink>
    </w:p>
    <w:p w14:paraId="22D1C18F" w14:textId="4027761D"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5" w:history="1">
        <w:r w:rsidRPr="00EF0B98">
          <w:rPr>
            <w:rStyle w:val="Hyperlink"/>
            <w:noProof/>
          </w:rPr>
          <w:t>Figure 26 Impact of being schedulable load at node 690 on dispatch price with total demand multiplying factor 150</w:t>
        </w:r>
        <w:r>
          <w:rPr>
            <w:noProof/>
            <w:webHidden/>
          </w:rPr>
          <w:tab/>
        </w:r>
        <w:r>
          <w:rPr>
            <w:noProof/>
            <w:webHidden/>
          </w:rPr>
          <w:fldChar w:fldCharType="begin"/>
        </w:r>
        <w:r>
          <w:rPr>
            <w:noProof/>
            <w:webHidden/>
          </w:rPr>
          <w:instrText xml:space="preserve"> PAGEREF _Toc240290185 \h </w:instrText>
        </w:r>
        <w:r>
          <w:rPr>
            <w:noProof/>
            <w:webHidden/>
          </w:rPr>
        </w:r>
        <w:r>
          <w:rPr>
            <w:noProof/>
            <w:webHidden/>
          </w:rPr>
          <w:fldChar w:fldCharType="separate"/>
        </w:r>
        <w:r>
          <w:rPr>
            <w:noProof/>
            <w:webHidden/>
          </w:rPr>
          <w:t>42</w:t>
        </w:r>
        <w:r>
          <w:rPr>
            <w:noProof/>
            <w:webHidden/>
          </w:rPr>
          <w:fldChar w:fldCharType="end"/>
        </w:r>
      </w:hyperlink>
    </w:p>
    <w:p w14:paraId="63FB45EA" w14:textId="0AA90FFD"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6" w:history="1">
        <w:r w:rsidRPr="00EF0B98">
          <w:rPr>
            <w:rStyle w:val="Hyperlink"/>
            <w:noProof/>
          </w:rPr>
          <w:t>Figure 27 Impact of being schedulable load at node 605 on dispatch price with total demand multiplying factor 150</w:t>
        </w:r>
        <w:r>
          <w:rPr>
            <w:noProof/>
            <w:webHidden/>
          </w:rPr>
          <w:tab/>
        </w:r>
        <w:r>
          <w:rPr>
            <w:noProof/>
            <w:webHidden/>
          </w:rPr>
          <w:fldChar w:fldCharType="begin"/>
        </w:r>
        <w:r>
          <w:rPr>
            <w:noProof/>
            <w:webHidden/>
          </w:rPr>
          <w:instrText xml:space="preserve"> PAGEREF _Toc240290186 \h </w:instrText>
        </w:r>
        <w:r>
          <w:rPr>
            <w:noProof/>
            <w:webHidden/>
          </w:rPr>
        </w:r>
        <w:r>
          <w:rPr>
            <w:noProof/>
            <w:webHidden/>
          </w:rPr>
          <w:fldChar w:fldCharType="separate"/>
        </w:r>
        <w:r>
          <w:rPr>
            <w:noProof/>
            <w:webHidden/>
          </w:rPr>
          <w:t>43</w:t>
        </w:r>
        <w:r>
          <w:rPr>
            <w:noProof/>
            <w:webHidden/>
          </w:rPr>
          <w:fldChar w:fldCharType="end"/>
        </w:r>
      </w:hyperlink>
    </w:p>
    <w:p w14:paraId="39B62056" w14:textId="5F155DB7"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7" w:history="1">
        <w:r w:rsidRPr="00EF0B98">
          <w:rPr>
            <w:rStyle w:val="Hyperlink"/>
            <w:noProof/>
          </w:rPr>
          <w:t>Figure 28 Same scenario as in Figure 25, but with different generation cost bidding curves based on fuel types</w:t>
        </w:r>
        <w:r>
          <w:rPr>
            <w:noProof/>
            <w:webHidden/>
          </w:rPr>
          <w:tab/>
        </w:r>
        <w:r>
          <w:rPr>
            <w:noProof/>
            <w:webHidden/>
          </w:rPr>
          <w:fldChar w:fldCharType="begin"/>
        </w:r>
        <w:r>
          <w:rPr>
            <w:noProof/>
            <w:webHidden/>
          </w:rPr>
          <w:instrText xml:space="preserve"> PAGEREF _Toc240290187 \h </w:instrText>
        </w:r>
        <w:r>
          <w:rPr>
            <w:noProof/>
            <w:webHidden/>
          </w:rPr>
        </w:r>
        <w:r>
          <w:rPr>
            <w:noProof/>
            <w:webHidden/>
          </w:rPr>
          <w:fldChar w:fldCharType="separate"/>
        </w:r>
        <w:r>
          <w:rPr>
            <w:noProof/>
            <w:webHidden/>
          </w:rPr>
          <w:t>44</w:t>
        </w:r>
        <w:r>
          <w:rPr>
            <w:noProof/>
            <w:webHidden/>
          </w:rPr>
          <w:fldChar w:fldCharType="end"/>
        </w:r>
      </w:hyperlink>
    </w:p>
    <w:p w14:paraId="1B84741E" w14:textId="1B036686" w:rsidR="00DC3C9B" w:rsidRPr="00C80F58" w:rsidRDefault="009959BB" w:rsidP="00DC3C9B">
      <w:pPr>
        <w:pStyle w:val="TableofFigures"/>
        <w:rPr>
          <w:rFonts w:asciiTheme="minorHAnsi" w:hAnsiTheme="minorHAnsi" w:cstheme="minorHAnsi"/>
        </w:rPr>
      </w:pPr>
      <w:r w:rsidRPr="00C80F58">
        <w:rPr>
          <w:rFonts w:asciiTheme="minorHAnsi" w:hAnsiTheme="minorHAnsi" w:cstheme="minorHAnsi"/>
        </w:rPr>
        <w:fldChar w:fldCharType="end"/>
      </w:r>
    </w:p>
    <w:p w14:paraId="1BD367F4" w14:textId="530D8638" w:rsidR="00A943B2" w:rsidRPr="00C80F58" w:rsidRDefault="004D139E" w:rsidP="00D1044D">
      <w:pPr>
        <w:pStyle w:val="ListofFiguresandTablesTOCHeading"/>
        <w:rPr>
          <w:rFonts w:asciiTheme="minorHAnsi" w:hAnsiTheme="minorHAnsi" w:cstheme="minorHAnsi"/>
        </w:rPr>
      </w:pPr>
      <w:r w:rsidRPr="00C80F58">
        <w:rPr>
          <w:rFonts w:asciiTheme="minorHAnsi" w:hAnsiTheme="minorHAnsi" w:cstheme="minorHAnsi"/>
        </w:rPr>
        <w:t>T</w:t>
      </w:r>
      <w:r w:rsidR="00A943B2" w:rsidRPr="00C80F58">
        <w:rPr>
          <w:rFonts w:asciiTheme="minorHAnsi" w:hAnsiTheme="minorHAnsi" w:cstheme="minorHAnsi"/>
        </w:rPr>
        <w:t>ables</w:t>
      </w:r>
    </w:p>
    <w:p w14:paraId="16B6FE79" w14:textId="051FB1D0" w:rsidR="007413A0" w:rsidRDefault="009959BB">
      <w:pPr>
        <w:pStyle w:val="TableofFigures"/>
        <w:rPr>
          <w:rFonts w:asciiTheme="minorHAnsi" w:eastAsiaTheme="minorEastAsia" w:hAnsiTheme="minorHAnsi" w:cstheme="minorBidi"/>
          <w:noProof/>
          <w:color w:val="auto"/>
          <w:kern w:val="2"/>
          <w:szCs w:val="24"/>
          <w14:ligatures w14:val="standardContextual"/>
        </w:rPr>
      </w:pPr>
      <w:r w:rsidRPr="00C80F58">
        <w:rPr>
          <w:rFonts w:asciiTheme="minorHAnsi" w:hAnsiTheme="minorHAnsi" w:cstheme="minorHAnsi"/>
        </w:rPr>
        <w:fldChar w:fldCharType="begin"/>
      </w:r>
      <w:r w:rsidR="00A943B2" w:rsidRPr="00C80F58">
        <w:rPr>
          <w:rFonts w:asciiTheme="minorHAnsi" w:hAnsiTheme="minorHAnsi" w:cstheme="minorHAnsi"/>
        </w:rPr>
        <w:instrText xml:space="preserve"> TOC \h \z \c "Table" </w:instrText>
      </w:r>
      <w:r w:rsidRPr="00C80F58">
        <w:rPr>
          <w:rFonts w:asciiTheme="minorHAnsi" w:hAnsiTheme="minorHAnsi" w:cstheme="minorHAnsi"/>
        </w:rPr>
        <w:fldChar w:fldCharType="separate"/>
      </w:r>
      <w:hyperlink w:anchor="_Toc240290188" w:history="1">
        <w:r w:rsidR="007413A0" w:rsidRPr="00DB3529">
          <w:rPr>
            <w:rStyle w:val="Hyperlink"/>
            <w:noProof/>
          </w:rPr>
          <w:t>Table 1 10 FCAS markets modelled in NEMX</w:t>
        </w:r>
        <w:r w:rsidR="007413A0">
          <w:rPr>
            <w:noProof/>
            <w:webHidden/>
          </w:rPr>
          <w:tab/>
        </w:r>
        <w:r w:rsidR="007413A0">
          <w:rPr>
            <w:noProof/>
            <w:webHidden/>
          </w:rPr>
          <w:fldChar w:fldCharType="begin"/>
        </w:r>
        <w:r w:rsidR="007413A0">
          <w:rPr>
            <w:noProof/>
            <w:webHidden/>
          </w:rPr>
          <w:instrText xml:space="preserve"> PAGEREF _Toc240290188 \h </w:instrText>
        </w:r>
        <w:r w:rsidR="007413A0">
          <w:rPr>
            <w:noProof/>
            <w:webHidden/>
          </w:rPr>
        </w:r>
        <w:r w:rsidR="007413A0">
          <w:rPr>
            <w:noProof/>
            <w:webHidden/>
          </w:rPr>
          <w:fldChar w:fldCharType="separate"/>
        </w:r>
        <w:r w:rsidR="007413A0">
          <w:rPr>
            <w:noProof/>
            <w:webHidden/>
          </w:rPr>
          <w:t>4</w:t>
        </w:r>
        <w:r w:rsidR="007413A0">
          <w:rPr>
            <w:noProof/>
            <w:webHidden/>
          </w:rPr>
          <w:fldChar w:fldCharType="end"/>
        </w:r>
      </w:hyperlink>
    </w:p>
    <w:p w14:paraId="054D1D16" w14:textId="78456630"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89" w:history="1">
        <w:r w:rsidRPr="00DB3529">
          <w:rPr>
            <w:rStyle w:val="Hyperlink"/>
            <w:noProof/>
          </w:rPr>
          <w:t>Table 2 Spot price regions in NEMX</w:t>
        </w:r>
        <w:r>
          <w:rPr>
            <w:noProof/>
            <w:webHidden/>
          </w:rPr>
          <w:tab/>
        </w:r>
        <w:r>
          <w:rPr>
            <w:noProof/>
            <w:webHidden/>
          </w:rPr>
          <w:fldChar w:fldCharType="begin"/>
        </w:r>
        <w:r>
          <w:rPr>
            <w:noProof/>
            <w:webHidden/>
          </w:rPr>
          <w:instrText xml:space="preserve"> PAGEREF _Toc240290189 \h </w:instrText>
        </w:r>
        <w:r>
          <w:rPr>
            <w:noProof/>
            <w:webHidden/>
          </w:rPr>
        </w:r>
        <w:r>
          <w:rPr>
            <w:noProof/>
            <w:webHidden/>
          </w:rPr>
          <w:fldChar w:fldCharType="separate"/>
        </w:r>
        <w:r>
          <w:rPr>
            <w:noProof/>
            <w:webHidden/>
          </w:rPr>
          <w:t>5</w:t>
        </w:r>
        <w:r>
          <w:rPr>
            <w:noProof/>
            <w:webHidden/>
          </w:rPr>
          <w:fldChar w:fldCharType="end"/>
        </w:r>
      </w:hyperlink>
    </w:p>
    <w:p w14:paraId="7A618026" w14:textId="360222F3"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0" w:history="1">
        <w:r w:rsidRPr="00DB3529">
          <w:rPr>
            <w:rStyle w:val="Hyperlink"/>
            <w:noProof/>
          </w:rPr>
          <w:t>Table 3 Structural characteristics of the S-NEM2000 dataset</w:t>
        </w:r>
        <w:r>
          <w:rPr>
            <w:noProof/>
            <w:webHidden/>
          </w:rPr>
          <w:tab/>
        </w:r>
        <w:r>
          <w:rPr>
            <w:noProof/>
            <w:webHidden/>
          </w:rPr>
          <w:fldChar w:fldCharType="begin"/>
        </w:r>
        <w:r>
          <w:rPr>
            <w:noProof/>
            <w:webHidden/>
          </w:rPr>
          <w:instrText xml:space="preserve"> PAGEREF _Toc240290190 \h </w:instrText>
        </w:r>
        <w:r>
          <w:rPr>
            <w:noProof/>
            <w:webHidden/>
          </w:rPr>
        </w:r>
        <w:r>
          <w:rPr>
            <w:noProof/>
            <w:webHidden/>
          </w:rPr>
          <w:fldChar w:fldCharType="separate"/>
        </w:r>
        <w:r>
          <w:rPr>
            <w:noProof/>
            <w:webHidden/>
          </w:rPr>
          <w:t>6</w:t>
        </w:r>
        <w:r>
          <w:rPr>
            <w:noProof/>
            <w:webHidden/>
          </w:rPr>
          <w:fldChar w:fldCharType="end"/>
        </w:r>
      </w:hyperlink>
    </w:p>
    <w:p w14:paraId="097E23A0" w14:textId="2271721E"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1" w:history="1">
        <w:r w:rsidRPr="00DB3529">
          <w:rPr>
            <w:rStyle w:val="Hyperlink"/>
            <w:noProof/>
          </w:rPr>
          <w:t>Table 4 Extrapolation performance of HVAC Gym models for predicting chiller electrical power.</w:t>
        </w:r>
        <w:r>
          <w:rPr>
            <w:noProof/>
            <w:webHidden/>
          </w:rPr>
          <w:tab/>
        </w:r>
        <w:r>
          <w:rPr>
            <w:noProof/>
            <w:webHidden/>
          </w:rPr>
          <w:fldChar w:fldCharType="begin"/>
        </w:r>
        <w:r>
          <w:rPr>
            <w:noProof/>
            <w:webHidden/>
          </w:rPr>
          <w:instrText xml:space="preserve"> PAGEREF _Toc240290191 \h </w:instrText>
        </w:r>
        <w:r>
          <w:rPr>
            <w:noProof/>
            <w:webHidden/>
          </w:rPr>
        </w:r>
        <w:r>
          <w:rPr>
            <w:noProof/>
            <w:webHidden/>
          </w:rPr>
          <w:fldChar w:fldCharType="separate"/>
        </w:r>
        <w:r>
          <w:rPr>
            <w:noProof/>
            <w:webHidden/>
          </w:rPr>
          <w:t>11</w:t>
        </w:r>
        <w:r>
          <w:rPr>
            <w:noProof/>
            <w:webHidden/>
          </w:rPr>
          <w:fldChar w:fldCharType="end"/>
        </w:r>
      </w:hyperlink>
    </w:p>
    <w:p w14:paraId="4729614E" w14:textId="5D0206FF"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2" w:history="1">
        <w:r w:rsidRPr="00DB3529">
          <w:rPr>
            <w:rStyle w:val="Hyperlink"/>
            <w:noProof/>
          </w:rPr>
          <w:t>Table 5 Summary of Control Strategies and Experimental Scenarios</w:t>
        </w:r>
        <w:r>
          <w:rPr>
            <w:noProof/>
            <w:webHidden/>
          </w:rPr>
          <w:tab/>
        </w:r>
        <w:r>
          <w:rPr>
            <w:noProof/>
            <w:webHidden/>
          </w:rPr>
          <w:fldChar w:fldCharType="begin"/>
        </w:r>
        <w:r>
          <w:rPr>
            <w:noProof/>
            <w:webHidden/>
          </w:rPr>
          <w:instrText xml:space="preserve"> PAGEREF _Toc240290192 \h </w:instrText>
        </w:r>
        <w:r>
          <w:rPr>
            <w:noProof/>
            <w:webHidden/>
          </w:rPr>
        </w:r>
        <w:r>
          <w:rPr>
            <w:noProof/>
            <w:webHidden/>
          </w:rPr>
          <w:fldChar w:fldCharType="separate"/>
        </w:r>
        <w:r>
          <w:rPr>
            <w:noProof/>
            <w:webHidden/>
          </w:rPr>
          <w:t>20</w:t>
        </w:r>
        <w:r>
          <w:rPr>
            <w:noProof/>
            <w:webHidden/>
          </w:rPr>
          <w:fldChar w:fldCharType="end"/>
        </w:r>
      </w:hyperlink>
    </w:p>
    <w:p w14:paraId="1986BF4F" w14:textId="11249394"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3" w:history="1">
        <w:r w:rsidRPr="00DB3529">
          <w:rPr>
            <w:rStyle w:val="Hyperlink"/>
            <w:noProof/>
          </w:rPr>
          <w:t>Table 6 Permutation-test results for the significance and detectability of the modelled price response</w:t>
        </w:r>
        <w:r>
          <w:rPr>
            <w:noProof/>
            <w:webHidden/>
          </w:rPr>
          <w:tab/>
        </w:r>
        <w:r>
          <w:rPr>
            <w:noProof/>
            <w:webHidden/>
          </w:rPr>
          <w:fldChar w:fldCharType="begin"/>
        </w:r>
        <w:r>
          <w:rPr>
            <w:noProof/>
            <w:webHidden/>
          </w:rPr>
          <w:instrText xml:space="preserve"> PAGEREF _Toc240290193 \h </w:instrText>
        </w:r>
        <w:r>
          <w:rPr>
            <w:noProof/>
            <w:webHidden/>
          </w:rPr>
        </w:r>
        <w:r>
          <w:rPr>
            <w:noProof/>
            <w:webHidden/>
          </w:rPr>
          <w:fldChar w:fldCharType="separate"/>
        </w:r>
        <w:r>
          <w:rPr>
            <w:noProof/>
            <w:webHidden/>
          </w:rPr>
          <w:t>30</w:t>
        </w:r>
        <w:r>
          <w:rPr>
            <w:noProof/>
            <w:webHidden/>
          </w:rPr>
          <w:fldChar w:fldCharType="end"/>
        </w:r>
      </w:hyperlink>
    </w:p>
    <w:p w14:paraId="61660899" w14:textId="4B48D773"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4" w:history="1">
        <w:r w:rsidRPr="00DB3529">
          <w:rPr>
            <w:rStyle w:val="Hyperlink"/>
            <w:noProof/>
          </w:rPr>
          <w:t>Table 7 Results for 1-1 regression between price, outside air temperature and hour of day and site cooling usage</w:t>
        </w:r>
        <w:r>
          <w:rPr>
            <w:noProof/>
            <w:webHidden/>
          </w:rPr>
          <w:tab/>
        </w:r>
        <w:r>
          <w:rPr>
            <w:noProof/>
            <w:webHidden/>
          </w:rPr>
          <w:fldChar w:fldCharType="begin"/>
        </w:r>
        <w:r>
          <w:rPr>
            <w:noProof/>
            <w:webHidden/>
          </w:rPr>
          <w:instrText xml:space="preserve"> PAGEREF _Toc240290194 \h </w:instrText>
        </w:r>
        <w:r>
          <w:rPr>
            <w:noProof/>
            <w:webHidden/>
          </w:rPr>
        </w:r>
        <w:r>
          <w:rPr>
            <w:noProof/>
            <w:webHidden/>
          </w:rPr>
          <w:fldChar w:fldCharType="separate"/>
        </w:r>
        <w:r>
          <w:rPr>
            <w:noProof/>
            <w:webHidden/>
          </w:rPr>
          <w:t>31</w:t>
        </w:r>
        <w:r>
          <w:rPr>
            <w:noProof/>
            <w:webHidden/>
          </w:rPr>
          <w:fldChar w:fldCharType="end"/>
        </w:r>
      </w:hyperlink>
    </w:p>
    <w:p w14:paraId="2264B9B0" w14:textId="37137AF8"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5" w:history="1">
        <w:r w:rsidRPr="00DB3529">
          <w:rPr>
            <w:rStyle w:val="Hyperlink"/>
            <w:noProof/>
          </w:rPr>
          <w:t>Table 8 Results for 1-1 regression between price, outside air temperature and hour of day and site total load.</w:t>
        </w:r>
        <w:r>
          <w:rPr>
            <w:noProof/>
            <w:webHidden/>
          </w:rPr>
          <w:tab/>
        </w:r>
        <w:r>
          <w:rPr>
            <w:noProof/>
            <w:webHidden/>
          </w:rPr>
          <w:fldChar w:fldCharType="begin"/>
        </w:r>
        <w:r>
          <w:rPr>
            <w:noProof/>
            <w:webHidden/>
          </w:rPr>
          <w:instrText xml:space="preserve"> PAGEREF _Toc240290195 \h </w:instrText>
        </w:r>
        <w:r>
          <w:rPr>
            <w:noProof/>
            <w:webHidden/>
          </w:rPr>
        </w:r>
        <w:r>
          <w:rPr>
            <w:noProof/>
            <w:webHidden/>
          </w:rPr>
          <w:fldChar w:fldCharType="separate"/>
        </w:r>
        <w:r>
          <w:rPr>
            <w:noProof/>
            <w:webHidden/>
          </w:rPr>
          <w:t>31</w:t>
        </w:r>
        <w:r>
          <w:rPr>
            <w:noProof/>
            <w:webHidden/>
          </w:rPr>
          <w:fldChar w:fldCharType="end"/>
        </w:r>
      </w:hyperlink>
    </w:p>
    <w:p w14:paraId="0D346231" w14:textId="0D6CCC09"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6" w:history="1">
        <w:r w:rsidRPr="00DB3529">
          <w:rPr>
            <w:rStyle w:val="Hyperlink"/>
            <w:noProof/>
          </w:rPr>
          <w:t>Table 9 Results for sequence to sequence (24 of each input to 24 of target) regression between price, outside air temperature and hour of day and site cooling usage.</w:t>
        </w:r>
        <w:r>
          <w:rPr>
            <w:noProof/>
            <w:webHidden/>
          </w:rPr>
          <w:tab/>
        </w:r>
        <w:r>
          <w:rPr>
            <w:noProof/>
            <w:webHidden/>
          </w:rPr>
          <w:fldChar w:fldCharType="begin"/>
        </w:r>
        <w:r>
          <w:rPr>
            <w:noProof/>
            <w:webHidden/>
          </w:rPr>
          <w:instrText xml:space="preserve"> PAGEREF _Toc240290196 \h </w:instrText>
        </w:r>
        <w:r>
          <w:rPr>
            <w:noProof/>
            <w:webHidden/>
          </w:rPr>
        </w:r>
        <w:r>
          <w:rPr>
            <w:noProof/>
            <w:webHidden/>
          </w:rPr>
          <w:fldChar w:fldCharType="separate"/>
        </w:r>
        <w:r>
          <w:rPr>
            <w:noProof/>
            <w:webHidden/>
          </w:rPr>
          <w:t>32</w:t>
        </w:r>
        <w:r>
          <w:rPr>
            <w:noProof/>
            <w:webHidden/>
          </w:rPr>
          <w:fldChar w:fldCharType="end"/>
        </w:r>
      </w:hyperlink>
    </w:p>
    <w:p w14:paraId="2DA7AFB1" w14:textId="1686FF64"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7" w:history="1">
        <w:r w:rsidRPr="00DB3529">
          <w:rPr>
            <w:rStyle w:val="Hyperlink"/>
            <w:noProof/>
          </w:rPr>
          <w:t>Table 10 Results for sequence to sequence (24 of each input to 24 of target) regression between price, outside air temperature and hour of day and site total load</w:t>
        </w:r>
        <w:r>
          <w:rPr>
            <w:noProof/>
            <w:webHidden/>
          </w:rPr>
          <w:tab/>
        </w:r>
        <w:r>
          <w:rPr>
            <w:noProof/>
            <w:webHidden/>
          </w:rPr>
          <w:fldChar w:fldCharType="begin"/>
        </w:r>
        <w:r>
          <w:rPr>
            <w:noProof/>
            <w:webHidden/>
          </w:rPr>
          <w:instrText xml:space="preserve"> PAGEREF _Toc240290197 \h </w:instrText>
        </w:r>
        <w:r>
          <w:rPr>
            <w:noProof/>
            <w:webHidden/>
          </w:rPr>
        </w:r>
        <w:r>
          <w:rPr>
            <w:noProof/>
            <w:webHidden/>
          </w:rPr>
          <w:fldChar w:fldCharType="separate"/>
        </w:r>
        <w:r>
          <w:rPr>
            <w:noProof/>
            <w:webHidden/>
          </w:rPr>
          <w:t>32</w:t>
        </w:r>
        <w:r>
          <w:rPr>
            <w:noProof/>
            <w:webHidden/>
          </w:rPr>
          <w:fldChar w:fldCharType="end"/>
        </w:r>
      </w:hyperlink>
    </w:p>
    <w:p w14:paraId="150BF47E" w14:textId="2BE145A9"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8" w:history="1">
        <w:r w:rsidRPr="00DB3529">
          <w:rPr>
            <w:rStyle w:val="Hyperlink"/>
            <w:noProof/>
          </w:rPr>
          <w:t>Table 11 Slopes and bias terms for the one to one cooling usage models.</w:t>
        </w:r>
        <w:r>
          <w:rPr>
            <w:noProof/>
            <w:webHidden/>
          </w:rPr>
          <w:tab/>
        </w:r>
        <w:r>
          <w:rPr>
            <w:noProof/>
            <w:webHidden/>
          </w:rPr>
          <w:fldChar w:fldCharType="begin"/>
        </w:r>
        <w:r>
          <w:rPr>
            <w:noProof/>
            <w:webHidden/>
          </w:rPr>
          <w:instrText xml:space="preserve"> PAGEREF _Toc240290198 \h </w:instrText>
        </w:r>
        <w:r>
          <w:rPr>
            <w:noProof/>
            <w:webHidden/>
          </w:rPr>
        </w:r>
        <w:r>
          <w:rPr>
            <w:noProof/>
            <w:webHidden/>
          </w:rPr>
          <w:fldChar w:fldCharType="separate"/>
        </w:r>
        <w:r>
          <w:rPr>
            <w:noProof/>
            <w:webHidden/>
          </w:rPr>
          <w:t>33</w:t>
        </w:r>
        <w:r>
          <w:rPr>
            <w:noProof/>
            <w:webHidden/>
          </w:rPr>
          <w:fldChar w:fldCharType="end"/>
        </w:r>
      </w:hyperlink>
    </w:p>
    <w:p w14:paraId="06AF3B6D" w14:textId="5E56194A"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199" w:history="1">
        <w:r w:rsidRPr="00DB3529">
          <w:rPr>
            <w:rStyle w:val="Hyperlink"/>
            <w:noProof/>
          </w:rPr>
          <w:t>Table 12 Slopes and bias terms for the one to one total load models.</w:t>
        </w:r>
        <w:r>
          <w:rPr>
            <w:noProof/>
            <w:webHidden/>
          </w:rPr>
          <w:tab/>
        </w:r>
        <w:r>
          <w:rPr>
            <w:noProof/>
            <w:webHidden/>
          </w:rPr>
          <w:fldChar w:fldCharType="begin"/>
        </w:r>
        <w:r>
          <w:rPr>
            <w:noProof/>
            <w:webHidden/>
          </w:rPr>
          <w:instrText xml:space="preserve"> PAGEREF _Toc240290199 \h </w:instrText>
        </w:r>
        <w:r>
          <w:rPr>
            <w:noProof/>
            <w:webHidden/>
          </w:rPr>
        </w:r>
        <w:r>
          <w:rPr>
            <w:noProof/>
            <w:webHidden/>
          </w:rPr>
          <w:fldChar w:fldCharType="separate"/>
        </w:r>
        <w:r>
          <w:rPr>
            <w:noProof/>
            <w:webHidden/>
          </w:rPr>
          <w:t>34</w:t>
        </w:r>
        <w:r>
          <w:rPr>
            <w:noProof/>
            <w:webHidden/>
          </w:rPr>
          <w:fldChar w:fldCharType="end"/>
        </w:r>
      </w:hyperlink>
    </w:p>
    <w:p w14:paraId="0B877A2D" w14:textId="4DD36A7A"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200" w:history="1">
        <w:r w:rsidRPr="00DB3529">
          <w:rPr>
            <w:rStyle w:val="Hyperlink"/>
            <w:noProof/>
          </w:rPr>
          <w:t>Table 13 Slopes and bias terms for the sequence to sequence cooling usage models.</w:t>
        </w:r>
        <w:r>
          <w:rPr>
            <w:noProof/>
            <w:webHidden/>
          </w:rPr>
          <w:tab/>
        </w:r>
        <w:r>
          <w:rPr>
            <w:noProof/>
            <w:webHidden/>
          </w:rPr>
          <w:fldChar w:fldCharType="begin"/>
        </w:r>
        <w:r>
          <w:rPr>
            <w:noProof/>
            <w:webHidden/>
          </w:rPr>
          <w:instrText xml:space="preserve"> PAGEREF _Toc240290200 \h </w:instrText>
        </w:r>
        <w:r>
          <w:rPr>
            <w:noProof/>
            <w:webHidden/>
          </w:rPr>
        </w:r>
        <w:r>
          <w:rPr>
            <w:noProof/>
            <w:webHidden/>
          </w:rPr>
          <w:fldChar w:fldCharType="separate"/>
        </w:r>
        <w:r>
          <w:rPr>
            <w:noProof/>
            <w:webHidden/>
          </w:rPr>
          <w:t>34</w:t>
        </w:r>
        <w:r>
          <w:rPr>
            <w:noProof/>
            <w:webHidden/>
          </w:rPr>
          <w:fldChar w:fldCharType="end"/>
        </w:r>
      </w:hyperlink>
    </w:p>
    <w:p w14:paraId="6766BEF3" w14:textId="5A698DAB" w:rsidR="007413A0" w:rsidRDefault="007413A0">
      <w:pPr>
        <w:pStyle w:val="TableofFigures"/>
        <w:rPr>
          <w:rFonts w:asciiTheme="minorHAnsi" w:eastAsiaTheme="minorEastAsia" w:hAnsiTheme="minorHAnsi" w:cstheme="minorBidi"/>
          <w:noProof/>
          <w:color w:val="auto"/>
          <w:kern w:val="2"/>
          <w:szCs w:val="24"/>
          <w14:ligatures w14:val="standardContextual"/>
        </w:rPr>
      </w:pPr>
      <w:hyperlink w:anchor="_Toc240290201" w:history="1">
        <w:r w:rsidRPr="00DB3529">
          <w:rPr>
            <w:rStyle w:val="Hyperlink"/>
            <w:noProof/>
          </w:rPr>
          <w:t>Table 14 Slopes and bias terms for the sequence-to-sequence total load models.</w:t>
        </w:r>
        <w:r>
          <w:rPr>
            <w:noProof/>
            <w:webHidden/>
          </w:rPr>
          <w:tab/>
        </w:r>
        <w:r>
          <w:rPr>
            <w:noProof/>
            <w:webHidden/>
          </w:rPr>
          <w:fldChar w:fldCharType="begin"/>
        </w:r>
        <w:r>
          <w:rPr>
            <w:noProof/>
            <w:webHidden/>
          </w:rPr>
          <w:instrText xml:space="preserve"> PAGEREF _Toc240290201 \h </w:instrText>
        </w:r>
        <w:r>
          <w:rPr>
            <w:noProof/>
            <w:webHidden/>
          </w:rPr>
        </w:r>
        <w:r>
          <w:rPr>
            <w:noProof/>
            <w:webHidden/>
          </w:rPr>
          <w:fldChar w:fldCharType="separate"/>
        </w:r>
        <w:r>
          <w:rPr>
            <w:noProof/>
            <w:webHidden/>
          </w:rPr>
          <w:t>34</w:t>
        </w:r>
        <w:r>
          <w:rPr>
            <w:noProof/>
            <w:webHidden/>
          </w:rPr>
          <w:fldChar w:fldCharType="end"/>
        </w:r>
      </w:hyperlink>
    </w:p>
    <w:p w14:paraId="000044D9" w14:textId="6BB86FBA" w:rsidR="00630544" w:rsidRPr="00C80F58" w:rsidRDefault="009959BB" w:rsidP="00630544">
      <w:pPr>
        <w:pStyle w:val="TableofFigures"/>
        <w:rPr>
          <w:rFonts w:asciiTheme="minorHAnsi" w:hAnsiTheme="minorHAnsi" w:cstheme="minorHAnsi"/>
        </w:rPr>
      </w:pPr>
      <w:r w:rsidRPr="00C80F58">
        <w:rPr>
          <w:rFonts w:asciiTheme="minorHAnsi" w:hAnsiTheme="minorHAnsi" w:cstheme="minorHAnsi"/>
        </w:rPr>
        <w:fldChar w:fldCharType="end"/>
      </w:r>
    </w:p>
    <w:p w14:paraId="48DADF88" w14:textId="75E752A3" w:rsidR="00A943B2" w:rsidRPr="00C80F58" w:rsidRDefault="00A943B2" w:rsidP="00462182">
      <w:pPr>
        <w:pStyle w:val="TableofFigures"/>
        <w:rPr>
          <w:rFonts w:asciiTheme="minorHAnsi" w:hAnsiTheme="minorHAnsi" w:cstheme="minorHAnsi"/>
        </w:rPr>
      </w:pPr>
    </w:p>
    <w:p w14:paraId="0FBE3808" w14:textId="77777777" w:rsidR="00A943B2" w:rsidRPr="00C80F58" w:rsidRDefault="00A943B2" w:rsidP="00D1044D">
      <w:pPr>
        <w:pStyle w:val="Heading1notnumbered"/>
        <w:rPr>
          <w:rFonts w:asciiTheme="minorHAnsi" w:hAnsiTheme="minorHAnsi" w:cstheme="minorHAnsi"/>
        </w:rPr>
      </w:pPr>
      <w:bookmarkStart w:id="1" w:name="_Toc315694429"/>
      <w:bookmarkStart w:id="2" w:name="_Toc240290132"/>
      <w:r w:rsidRPr="00C80F58">
        <w:rPr>
          <w:rFonts w:asciiTheme="minorHAnsi" w:hAnsiTheme="minorHAnsi" w:cstheme="minorHAnsi"/>
        </w:rPr>
        <w:lastRenderedPageBreak/>
        <w:t>Acknowledgments</w:t>
      </w:r>
      <w:bookmarkEnd w:id="1"/>
      <w:bookmarkEnd w:id="2"/>
    </w:p>
    <w:p w14:paraId="0F78334C" w14:textId="249BC832" w:rsidR="00A943B2" w:rsidRPr="00C80F58" w:rsidRDefault="00C926D2" w:rsidP="00DC2413">
      <w:pPr>
        <w:pStyle w:val="BodyText"/>
        <w:rPr>
          <w:rFonts w:asciiTheme="minorHAnsi" w:hAnsiTheme="minorHAnsi" w:cstheme="minorHAnsi"/>
        </w:rPr>
      </w:pPr>
      <w:r>
        <w:rPr>
          <w:rFonts w:asciiTheme="minorHAnsi" w:hAnsiTheme="minorHAnsi" w:cstheme="minorHAnsi"/>
        </w:rPr>
        <w:t xml:space="preserve">Australian Research for power system </w:t>
      </w:r>
      <w:proofErr w:type="gramStart"/>
      <w:r>
        <w:rPr>
          <w:rFonts w:asciiTheme="minorHAnsi" w:hAnsiTheme="minorHAnsi" w:cstheme="minorHAnsi"/>
        </w:rPr>
        <w:t>transformation  (</w:t>
      </w:r>
      <w:proofErr w:type="gramEnd"/>
      <w:r>
        <w:rPr>
          <w:rFonts w:asciiTheme="minorHAnsi" w:hAnsiTheme="minorHAnsi" w:cstheme="minorHAnsi"/>
        </w:rPr>
        <w:t>AR-PST)</w:t>
      </w:r>
    </w:p>
    <w:p w14:paraId="11549A6B" w14:textId="77777777" w:rsidR="00A943B2" w:rsidRPr="00C80F58" w:rsidRDefault="00A943B2" w:rsidP="00D1044D">
      <w:pPr>
        <w:pStyle w:val="Heading1notnumbered"/>
        <w:rPr>
          <w:rFonts w:asciiTheme="minorHAnsi" w:hAnsiTheme="minorHAnsi" w:cstheme="minorHAnsi"/>
        </w:rPr>
      </w:pPr>
      <w:bookmarkStart w:id="3" w:name="_Toc315694430"/>
      <w:bookmarkStart w:id="4" w:name="_Toc240290133"/>
      <w:r w:rsidRPr="00C80F58">
        <w:rPr>
          <w:rFonts w:asciiTheme="minorHAnsi" w:hAnsiTheme="minorHAnsi" w:cstheme="minorHAnsi"/>
        </w:rPr>
        <w:lastRenderedPageBreak/>
        <w:t>Executive summary</w:t>
      </w:r>
      <w:bookmarkEnd w:id="3"/>
      <w:bookmarkEnd w:id="4"/>
    </w:p>
    <w:p w14:paraId="63E83F04" w14:textId="0C9F57B9" w:rsidR="00C225A7" w:rsidRDefault="009E5A24" w:rsidP="009E5A24">
      <w:pPr>
        <w:pStyle w:val="BodyText"/>
      </w:pPr>
      <w:r>
        <w:t xml:space="preserve">In this project, we look at the whole electricity system from price responsive CERs located at the </w:t>
      </w:r>
      <w:r w:rsidR="001752F1">
        <w:t>low-voltage (</w:t>
      </w:r>
      <w:r>
        <w:t>LV</w:t>
      </w:r>
      <w:r w:rsidR="001752F1">
        <w:t>)</w:t>
      </w:r>
      <w:r>
        <w:t xml:space="preserve"> level to their aggregations at the </w:t>
      </w:r>
      <w:r w:rsidR="00AF3BA8">
        <w:t>medium-voltage (</w:t>
      </w:r>
      <w:r>
        <w:t>MV</w:t>
      </w:r>
      <w:r w:rsidR="00AF3BA8">
        <w:t>)</w:t>
      </w:r>
      <w:r>
        <w:t xml:space="preserve"> level, and a wholesale energy and FCAS market determining the wholesale spot price</w:t>
      </w:r>
      <w:r w:rsidR="00C16A3E">
        <w:t xml:space="preserve"> based on a synthetic National Electricity Market </w:t>
      </w:r>
      <w:r w:rsidR="00AF3BA8">
        <w:t>(</w:t>
      </w:r>
      <w:r w:rsidR="00C16A3E">
        <w:t>NEM</w:t>
      </w:r>
      <w:r w:rsidR="00AF3BA8">
        <w:t>)</w:t>
      </w:r>
      <w:r w:rsidR="00C16A3E">
        <w:t xml:space="preserve"> model</w:t>
      </w:r>
      <w:r>
        <w:t xml:space="preserve">. In our </w:t>
      </w:r>
      <w:r w:rsidRPr="00196A0F">
        <w:t>proposed framework in</w:t>
      </w:r>
      <w:r w:rsidR="005E15E3">
        <w:t xml:space="preserve"> </w:t>
      </w:r>
      <w:r w:rsidR="005E15E3">
        <w:fldChar w:fldCharType="begin"/>
      </w:r>
      <w:r w:rsidR="005E15E3">
        <w:instrText xml:space="preserve"> REF _Ref230680269 \h </w:instrText>
      </w:r>
      <w:r w:rsidR="005E15E3">
        <w:fldChar w:fldCharType="separate"/>
      </w:r>
      <w:r w:rsidR="007413A0" w:rsidRPr="00CC0D95">
        <w:rPr>
          <w:szCs w:val="16"/>
        </w:rPr>
        <w:t xml:space="preserve">Figure </w:t>
      </w:r>
      <w:r w:rsidR="007413A0">
        <w:rPr>
          <w:noProof/>
          <w:szCs w:val="16"/>
        </w:rPr>
        <w:t>1</w:t>
      </w:r>
      <w:r w:rsidR="005E15E3">
        <w:fldChar w:fldCharType="end"/>
      </w:r>
      <w:r>
        <w:t xml:space="preserve">, we investigate the impact of spot price on the behaviour of an aggregation of </w:t>
      </w:r>
      <w:r w:rsidR="00A73C28">
        <w:t>price responsive resources (</w:t>
      </w:r>
      <w:r>
        <w:t>PRRs</w:t>
      </w:r>
      <w:r w:rsidR="00A73C28">
        <w:t>)</w:t>
      </w:r>
      <w:r>
        <w:t xml:space="preserve"> through the identification of </w:t>
      </w:r>
      <w:r w:rsidR="00906E87">
        <w:t xml:space="preserve">simple </w:t>
      </w:r>
      <w:r>
        <w:t>Flexibility Functions (FFs). FF is a map between spot price and aggregated demand of flexible loads in response to the price</w:t>
      </w:r>
      <w:r w:rsidR="00906E87">
        <w:t xml:space="preserve"> signal</w:t>
      </w:r>
      <w:r>
        <w:t xml:space="preserve">. </w:t>
      </w:r>
    </w:p>
    <w:p w14:paraId="7E03A8D1" w14:textId="29E5CC41" w:rsidR="00A94E45" w:rsidRDefault="00C225A7" w:rsidP="009E5A24">
      <w:pPr>
        <w:pStyle w:val="BodyText"/>
      </w:pPr>
      <w:r>
        <w:t xml:space="preserve">While the proposed framework in this project is applicable to any </w:t>
      </w:r>
      <w:r w:rsidR="00B54678">
        <w:t>type of flexible loads, our focus is on the flexibility from HVAC system</w:t>
      </w:r>
      <w:r w:rsidR="00AD194A">
        <w:t>s</w:t>
      </w:r>
      <w:r w:rsidR="00B54678">
        <w:t xml:space="preserve"> in commercial building</w:t>
      </w:r>
      <w:r w:rsidR="00AD194A">
        <w:t>s</w:t>
      </w:r>
      <w:r w:rsidR="00B54678">
        <w:t xml:space="preserve">. </w:t>
      </w:r>
      <w:r w:rsidR="00AD194A">
        <w:t xml:space="preserve">The </w:t>
      </w:r>
      <w:r w:rsidR="00F013B5">
        <w:t xml:space="preserve">goal of a </w:t>
      </w:r>
      <w:r w:rsidR="00AD194A">
        <w:t xml:space="preserve">local optimisation </w:t>
      </w:r>
      <w:r w:rsidR="005E4449">
        <w:t>in</w:t>
      </w:r>
      <w:r w:rsidR="00794D55">
        <w:t xml:space="preserve"> a bu</w:t>
      </w:r>
      <w:r w:rsidR="005E4449">
        <w:t xml:space="preserve">ilding at the LV level </w:t>
      </w:r>
      <w:r w:rsidR="000528F9">
        <w:t>is to minimise</w:t>
      </w:r>
      <w:r w:rsidR="005B4910">
        <w:t xml:space="preserve"> the chiller electricity demand or cost while satisfying </w:t>
      </w:r>
      <w:r w:rsidR="00794D55">
        <w:t xml:space="preserve">thermal comfort and local grid requirements. </w:t>
      </w:r>
      <w:r w:rsidR="004E24AB">
        <w:t xml:space="preserve">Since </w:t>
      </w:r>
      <w:r w:rsidR="004904D7">
        <w:t xml:space="preserve">the electricity demand of a single building is not at the required level to be connected to the </w:t>
      </w:r>
      <w:r w:rsidR="00345B02">
        <w:t>synthetic NEM model</w:t>
      </w:r>
      <w:r w:rsidR="006F1BDB">
        <w:t>, we introduce a total demand multiplying factor</w:t>
      </w:r>
      <w:r w:rsidR="00A43E36">
        <w:t xml:space="preserve"> </w:t>
      </w:r>
      <w:r w:rsidR="00A53AF4">
        <w:t>that magnifies the demand</w:t>
      </w:r>
      <w:r w:rsidR="00056BF7">
        <w:t xml:space="preserve"> profile</w:t>
      </w:r>
      <w:r w:rsidR="00A53AF4">
        <w:t>.</w:t>
      </w:r>
      <w:r w:rsidR="00A43E36">
        <w:t xml:space="preserve"> </w:t>
      </w:r>
      <w:r w:rsidR="00D37757">
        <w:t xml:space="preserve">The FF </w:t>
      </w:r>
      <w:r w:rsidR="0086027A">
        <w:t xml:space="preserve">is then </w:t>
      </w:r>
      <w:r w:rsidR="00161ED0">
        <w:t>found based on an ensemble of such magnified buildings</w:t>
      </w:r>
      <w:r w:rsidR="00FE3567">
        <w:t xml:space="preserve"> each of which using </w:t>
      </w:r>
      <w:r w:rsidR="0050728A">
        <w:t xml:space="preserve">a </w:t>
      </w:r>
      <w:r w:rsidR="00FE3567">
        <w:t xml:space="preserve">different </w:t>
      </w:r>
      <w:r w:rsidR="00922762">
        <w:t>set of local</w:t>
      </w:r>
      <w:r w:rsidR="0050728A">
        <w:t xml:space="preserve"> optimisation goal</w:t>
      </w:r>
      <w:r w:rsidR="00922762">
        <w:t xml:space="preserve"> </w:t>
      </w:r>
      <w:r w:rsidR="00B11E92">
        <w:t>and/</w:t>
      </w:r>
      <w:r w:rsidR="00922762">
        <w:t>or constraint</w:t>
      </w:r>
      <w:r w:rsidR="009E5A24">
        <w:t xml:space="preserve">. We will </w:t>
      </w:r>
      <w:r w:rsidR="00B11E92">
        <w:t>finally</w:t>
      </w:r>
      <w:r w:rsidR="009E5A24">
        <w:t xml:space="preserve"> investigate how a change in dispatchable aggregation of flexibility can alter the spot price. </w:t>
      </w:r>
    </w:p>
    <w:p w14:paraId="64197073" w14:textId="77777777" w:rsidR="00A94E45" w:rsidRPr="008C52C8" w:rsidRDefault="00A94E45" w:rsidP="00A94E45">
      <w:pPr>
        <w:pStyle w:val="BodyText"/>
        <w:jc w:val="center"/>
      </w:pPr>
      <w:r w:rsidRPr="008C52C8">
        <w:rPr>
          <w:noProof/>
        </w:rPr>
        <w:drawing>
          <wp:inline distT="0" distB="0" distL="0" distR="0" wp14:anchorId="5C042E21" wp14:editId="276A904A">
            <wp:extent cx="5557668" cy="2679700"/>
            <wp:effectExtent l="0" t="0" r="5080" b="6350"/>
            <wp:docPr id="1261102153" name="Picture 27"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02153" name="Picture 27" descr="A diagram of a company&#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644939" cy="2721779"/>
                    </a:xfrm>
                    <a:prstGeom prst="rect">
                      <a:avLst/>
                    </a:prstGeom>
                  </pic:spPr>
                </pic:pic>
              </a:graphicData>
            </a:graphic>
          </wp:inline>
        </w:drawing>
      </w:r>
    </w:p>
    <w:p w14:paraId="3EFBC6BE" w14:textId="1F51C536" w:rsidR="00A94E45" w:rsidRPr="00170F1F" w:rsidRDefault="00A94E45" w:rsidP="00A94E45">
      <w:pPr>
        <w:pStyle w:val="Caption"/>
        <w:ind w:left="360"/>
        <w:jc w:val="both"/>
        <w:rPr>
          <w:rStyle w:val="BodyTextChar"/>
          <w:i/>
          <w:iCs/>
          <w:noProof/>
          <w:color w:val="757579" w:themeColor="accent3"/>
          <w:sz w:val="20"/>
          <w:szCs w:val="16"/>
        </w:rPr>
      </w:pPr>
      <w:bookmarkStart w:id="5" w:name="_Ref216099717"/>
      <w:bookmarkStart w:id="6" w:name="_Ref230680269"/>
      <w:bookmarkStart w:id="7" w:name="_Toc240290160"/>
      <w:r w:rsidRPr="00CC0D95">
        <w:rPr>
          <w:szCs w:val="16"/>
        </w:rPr>
        <w:t xml:space="preserve">Figure </w:t>
      </w:r>
      <w:bookmarkEnd w:id="5"/>
      <w:r w:rsidR="00645F28">
        <w:rPr>
          <w:szCs w:val="16"/>
        </w:rPr>
        <w:fldChar w:fldCharType="begin"/>
      </w:r>
      <w:r w:rsidR="00645F28">
        <w:rPr>
          <w:szCs w:val="16"/>
        </w:rPr>
        <w:instrText xml:space="preserve"> SEQ Figure \* ARABIC </w:instrText>
      </w:r>
      <w:r w:rsidR="00645F28">
        <w:rPr>
          <w:szCs w:val="16"/>
        </w:rPr>
        <w:fldChar w:fldCharType="separate"/>
      </w:r>
      <w:r w:rsidR="007413A0">
        <w:rPr>
          <w:noProof/>
          <w:szCs w:val="16"/>
        </w:rPr>
        <w:t>1</w:t>
      </w:r>
      <w:r w:rsidR="00645F28">
        <w:rPr>
          <w:szCs w:val="16"/>
        </w:rPr>
        <w:fldChar w:fldCharType="end"/>
      </w:r>
      <w:bookmarkEnd w:id="6"/>
      <w:r w:rsidRPr="00CC0D95">
        <w:rPr>
          <w:noProof/>
          <w:szCs w:val="16"/>
        </w:rPr>
        <w:t xml:space="preserve"> The proposed framework for studying the impact of price responsive resources on market dispatch</w:t>
      </w:r>
      <w:bookmarkEnd w:id="7"/>
    </w:p>
    <w:p w14:paraId="6C1B4323" w14:textId="2D355F3A" w:rsidR="009E5A24" w:rsidRPr="00196A0F" w:rsidRDefault="00D611E4" w:rsidP="009E5A24">
      <w:pPr>
        <w:pStyle w:val="BodyText"/>
      </w:pPr>
      <w:r>
        <w:t>In summary, this</w:t>
      </w:r>
      <w:r w:rsidR="009E5A24" w:rsidRPr="00196A0F">
        <w:t xml:space="preserve"> research </w:t>
      </w:r>
      <w:r w:rsidR="00503B28">
        <w:t>includes</w:t>
      </w:r>
    </w:p>
    <w:p w14:paraId="6CEB8F52" w14:textId="16431729" w:rsidR="009E5A24" w:rsidRPr="00196A0F" w:rsidRDefault="009E5A24" w:rsidP="00B279E9">
      <w:pPr>
        <w:pStyle w:val="BodyText"/>
        <w:numPr>
          <w:ilvl w:val="0"/>
          <w:numId w:val="28"/>
        </w:numPr>
        <w:rPr>
          <w:szCs w:val="20"/>
        </w:rPr>
      </w:pPr>
      <w:r w:rsidRPr="00196A0F">
        <w:rPr>
          <w:szCs w:val="20"/>
        </w:rPr>
        <w:t>Implementation of the overall framework</w:t>
      </w:r>
      <w:r>
        <w:rPr>
          <w:szCs w:val="20"/>
        </w:rPr>
        <w:t xml:space="preserve"> in</w:t>
      </w:r>
      <w:r w:rsidR="00FF0E03">
        <w:rPr>
          <w:szCs w:val="20"/>
        </w:rPr>
        <w:t xml:space="preserve"> </w:t>
      </w:r>
      <w:r w:rsidR="00FF0E03">
        <w:rPr>
          <w:szCs w:val="20"/>
        </w:rPr>
        <w:fldChar w:fldCharType="begin"/>
      </w:r>
      <w:r w:rsidR="00FF0E03">
        <w:rPr>
          <w:szCs w:val="20"/>
        </w:rPr>
        <w:instrText xml:space="preserve"> REF _Ref230680269 \h </w:instrText>
      </w:r>
      <w:r w:rsidR="00FF0E03">
        <w:rPr>
          <w:szCs w:val="20"/>
        </w:rPr>
      </w:r>
      <w:r w:rsidR="00FF0E03">
        <w:rPr>
          <w:szCs w:val="20"/>
        </w:rPr>
        <w:fldChar w:fldCharType="separate"/>
      </w:r>
      <w:r w:rsidR="007413A0" w:rsidRPr="00CC0D95">
        <w:rPr>
          <w:szCs w:val="16"/>
        </w:rPr>
        <w:t xml:space="preserve">Figure </w:t>
      </w:r>
      <w:r w:rsidR="007413A0">
        <w:rPr>
          <w:noProof/>
          <w:szCs w:val="16"/>
        </w:rPr>
        <w:t>1</w:t>
      </w:r>
      <w:r w:rsidR="00FF0E03">
        <w:rPr>
          <w:szCs w:val="20"/>
        </w:rPr>
        <w:fldChar w:fldCharType="end"/>
      </w:r>
      <w:r w:rsidRPr="00196A0F">
        <w:rPr>
          <w:szCs w:val="20"/>
        </w:rPr>
        <w:t xml:space="preserve">, where the Julia package </w:t>
      </w:r>
      <w:proofErr w:type="spellStart"/>
      <w:r w:rsidRPr="00196A0F">
        <w:rPr>
          <w:szCs w:val="20"/>
        </w:rPr>
        <w:t>NEMX.jl</w:t>
      </w:r>
      <w:proofErr w:type="spellEnd"/>
      <w:r w:rsidRPr="00196A0F">
        <w:rPr>
          <w:szCs w:val="20"/>
        </w:rPr>
        <w:t xml:space="preserve"> for energy and FCAS market co-optimisation </w:t>
      </w:r>
      <w:r w:rsidR="001B1A6C">
        <w:rPr>
          <w:szCs w:val="20"/>
        </w:rPr>
        <w:t xml:space="preserve">is combined </w:t>
      </w:r>
      <w:r w:rsidRPr="00196A0F">
        <w:rPr>
          <w:szCs w:val="20"/>
        </w:rPr>
        <w:t xml:space="preserve">with Python Gym package for local RL-based </w:t>
      </w:r>
      <w:r w:rsidR="00B62CE9">
        <w:rPr>
          <w:szCs w:val="20"/>
        </w:rPr>
        <w:t xml:space="preserve">chiller </w:t>
      </w:r>
      <w:r w:rsidRPr="00196A0F">
        <w:rPr>
          <w:szCs w:val="20"/>
        </w:rPr>
        <w:t xml:space="preserve">optimisation. The integration of these two environments includes running some standard testing scenario to make sure consistent results. </w:t>
      </w:r>
    </w:p>
    <w:p w14:paraId="23E63580" w14:textId="18179EF6" w:rsidR="009E5A24" w:rsidRPr="00EB06EE" w:rsidRDefault="009E5A24" w:rsidP="00EB06EE">
      <w:pPr>
        <w:pStyle w:val="BodyText"/>
        <w:numPr>
          <w:ilvl w:val="0"/>
          <w:numId w:val="28"/>
        </w:numPr>
        <w:rPr>
          <w:sz w:val="22"/>
        </w:rPr>
      </w:pPr>
      <w:r w:rsidRPr="00196A0F">
        <w:rPr>
          <w:szCs w:val="20"/>
        </w:rPr>
        <w:t>Improving the existing NEMX package</w:t>
      </w:r>
      <w:r w:rsidR="005154A1">
        <w:rPr>
          <w:szCs w:val="20"/>
        </w:rPr>
        <w:t xml:space="preserve"> for timeseries analysis</w:t>
      </w:r>
      <w:r w:rsidRPr="00196A0F">
        <w:rPr>
          <w:szCs w:val="20"/>
        </w:rPr>
        <w:t>. While the original NEMX package runs snapshot optimisation scenarios, it cannot be run in timeseries mode required for flexibility analysis.</w:t>
      </w:r>
    </w:p>
    <w:p w14:paraId="70A7C332" w14:textId="5B02E5D6" w:rsidR="009E5A24" w:rsidRPr="00B572B0" w:rsidRDefault="00722288" w:rsidP="00B572B0">
      <w:pPr>
        <w:pStyle w:val="BodyText"/>
        <w:numPr>
          <w:ilvl w:val="0"/>
          <w:numId w:val="28"/>
        </w:numPr>
      </w:pPr>
      <w:r>
        <w:rPr>
          <w:rStyle w:val="BodyTextChar"/>
        </w:rPr>
        <w:lastRenderedPageBreak/>
        <w:t>U</w:t>
      </w:r>
      <w:r w:rsidR="009E5A24" w:rsidRPr="00196A0F">
        <w:t>nderstand</w:t>
      </w:r>
      <w:r>
        <w:t>ing</w:t>
      </w:r>
      <w:r w:rsidR="009E5A24" w:rsidRPr="00196A0F">
        <w:t xml:space="preserve"> the impact of variability and uncertainty of flexible loads on the dispatch price</w:t>
      </w:r>
      <w:r w:rsidR="00C965F2">
        <w:t>. Here,</w:t>
      </w:r>
      <w:r w:rsidR="008B5203">
        <w:t xml:space="preserve"> we investigated </w:t>
      </w:r>
      <w:r w:rsidR="008F4CC0">
        <w:t xml:space="preserve">the impact of time-varying </w:t>
      </w:r>
      <w:r w:rsidR="001E3949">
        <w:t xml:space="preserve">load profile and synchronous change in demand </w:t>
      </w:r>
      <w:r w:rsidR="00C965F2">
        <w:t xml:space="preserve">on the spot price. </w:t>
      </w:r>
      <w:r w:rsidR="009E5A24" w:rsidRPr="00B572B0">
        <w:rPr>
          <w:szCs w:val="20"/>
        </w:rPr>
        <w:t xml:space="preserve"> </w:t>
      </w:r>
    </w:p>
    <w:p w14:paraId="6EF84328" w14:textId="299B54EE" w:rsidR="009E5A24" w:rsidRPr="00196A0F" w:rsidRDefault="009E5A24" w:rsidP="00B279E9">
      <w:pPr>
        <w:pStyle w:val="BodyText"/>
        <w:numPr>
          <w:ilvl w:val="0"/>
          <w:numId w:val="28"/>
        </w:numPr>
        <w:rPr>
          <w:szCs w:val="20"/>
        </w:rPr>
      </w:pPr>
      <w:r w:rsidRPr="00196A0F">
        <w:rPr>
          <w:szCs w:val="20"/>
        </w:rPr>
        <w:t>Investigat</w:t>
      </w:r>
      <w:r w:rsidR="00242B94">
        <w:rPr>
          <w:szCs w:val="20"/>
        </w:rPr>
        <w:t>ing</w:t>
      </w:r>
      <w:r w:rsidRPr="00196A0F">
        <w:rPr>
          <w:szCs w:val="20"/>
        </w:rPr>
        <w:t xml:space="preserve"> </w:t>
      </w:r>
      <w:r w:rsidR="00242B94">
        <w:rPr>
          <w:szCs w:val="20"/>
        </w:rPr>
        <w:t>a</w:t>
      </w:r>
      <w:r w:rsidR="00EB4C5B">
        <w:rPr>
          <w:szCs w:val="20"/>
        </w:rPr>
        <w:t xml:space="preserve"> potential </w:t>
      </w:r>
      <w:r w:rsidR="00A942D3">
        <w:rPr>
          <w:szCs w:val="20"/>
        </w:rPr>
        <w:t xml:space="preserve">spot price reduction by scheduling </w:t>
      </w:r>
      <w:r w:rsidR="00BA172B">
        <w:rPr>
          <w:szCs w:val="20"/>
        </w:rPr>
        <w:t>an aggregation of</w:t>
      </w:r>
      <w:r w:rsidR="00A942D3">
        <w:rPr>
          <w:szCs w:val="20"/>
        </w:rPr>
        <w:t xml:space="preserve"> </w:t>
      </w:r>
      <w:r w:rsidR="00996FDB">
        <w:rPr>
          <w:szCs w:val="20"/>
        </w:rPr>
        <w:t>flexible loads</w:t>
      </w:r>
      <w:r w:rsidR="007877E8">
        <w:rPr>
          <w:szCs w:val="20"/>
        </w:rPr>
        <w:t xml:space="preserve"> and understanding the impact of</w:t>
      </w:r>
      <w:r w:rsidR="00FF6573">
        <w:rPr>
          <w:szCs w:val="20"/>
        </w:rPr>
        <w:t xml:space="preserve"> </w:t>
      </w:r>
      <w:r w:rsidR="00D3574E">
        <w:rPr>
          <w:szCs w:val="20"/>
        </w:rPr>
        <w:t xml:space="preserve">their </w:t>
      </w:r>
      <w:r w:rsidR="00FF6573">
        <w:rPr>
          <w:szCs w:val="20"/>
        </w:rPr>
        <w:t>size</w:t>
      </w:r>
      <w:r w:rsidR="004655F8">
        <w:rPr>
          <w:szCs w:val="20"/>
        </w:rPr>
        <w:t>s</w:t>
      </w:r>
      <w:r w:rsidR="002A6867">
        <w:rPr>
          <w:szCs w:val="20"/>
        </w:rPr>
        <w:t xml:space="preserve">, </w:t>
      </w:r>
      <w:r w:rsidR="00D3574E">
        <w:rPr>
          <w:szCs w:val="20"/>
        </w:rPr>
        <w:t xml:space="preserve">capacity-price </w:t>
      </w:r>
      <w:r w:rsidR="002A6867">
        <w:rPr>
          <w:szCs w:val="20"/>
        </w:rPr>
        <w:t>bidding values</w:t>
      </w:r>
      <w:r w:rsidR="00D3574E">
        <w:rPr>
          <w:szCs w:val="20"/>
        </w:rPr>
        <w:t>, and location</w:t>
      </w:r>
      <w:r w:rsidR="004655F8">
        <w:rPr>
          <w:szCs w:val="20"/>
        </w:rPr>
        <w:t>s.</w:t>
      </w:r>
    </w:p>
    <w:p w14:paraId="4C927D4A" w14:textId="77777777" w:rsidR="00467CF8" w:rsidRDefault="009E5A24" w:rsidP="006322D3">
      <w:pPr>
        <w:pStyle w:val="BodyText"/>
        <w:numPr>
          <w:ilvl w:val="0"/>
          <w:numId w:val="28"/>
        </w:numPr>
        <w:rPr>
          <w:szCs w:val="20"/>
        </w:rPr>
      </w:pPr>
      <w:r w:rsidRPr="006322D3">
        <w:rPr>
          <w:szCs w:val="20"/>
        </w:rPr>
        <w:t>Understanding the impact of</w:t>
      </w:r>
      <w:r w:rsidR="004D0805" w:rsidRPr="006322D3">
        <w:rPr>
          <w:szCs w:val="20"/>
        </w:rPr>
        <w:t xml:space="preserve"> </w:t>
      </w:r>
      <w:r w:rsidR="00EE6C07" w:rsidRPr="006322D3">
        <w:rPr>
          <w:szCs w:val="20"/>
        </w:rPr>
        <w:t>synchronous</w:t>
      </w:r>
      <w:r w:rsidRPr="006322D3">
        <w:rPr>
          <w:szCs w:val="20"/>
        </w:rPr>
        <w:t xml:space="preserve"> local optimisation</w:t>
      </w:r>
      <w:r w:rsidR="00EE6C07" w:rsidRPr="006322D3">
        <w:rPr>
          <w:szCs w:val="20"/>
        </w:rPr>
        <w:t xml:space="preserve"> (in an ensemble)</w:t>
      </w:r>
      <w:r w:rsidR="005C4C59" w:rsidRPr="006322D3">
        <w:rPr>
          <w:szCs w:val="20"/>
        </w:rPr>
        <w:t xml:space="preserve"> </w:t>
      </w:r>
      <w:r w:rsidRPr="006322D3">
        <w:rPr>
          <w:szCs w:val="20"/>
        </w:rPr>
        <w:t>on the dispatch price.</w:t>
      </w:r>
      <w:r w:rsidR="005C4C59" w:rsidRPr="006322D3">
        <w:rPr>
          <w:szCs w:val="20"/>
        </w:rPr>
        <w:t xml:space="preserve"> This is simulated by</w:t>
      </w:r>
      <w:r w:rsidR="00D61464" w:rsidRPr="006322D3">
        <w:rPr>
          <w:szCs w:val="20"/>
        </w:rPr>
        <w:t xml:space="preserve"> </w:t>
      </w:r>
      <w:r w:rsidR="00646EE2">
        <w:rPr>
          <w:szCs w:val="20"/>
        </w:rPr>
        <w:t>t</w:t>
      </w:r>
      <w:r w:rsidR="006322D3" w:rsidRPr="006322D3">
        <w:rPr>
          <w:szCs w:val="20"/>
        </w:rPr>
        <w:t>raining RL agent</w:t>
      </w:r>
      <w:r w:rsidR="00646EE2">
        <w:rPr>
          <w:szCs w:val="20"/>
        </w:rPr>
        <w:t>s</w:t>
      </w:r>
      <w:r w:rsidR="006322D3" w:rsidRPr="006322D3">
        <w:rPr>
          <w:szCs w:val="20"/>
        </w:rPr>
        <w:t xml:space="preserve"> to receive AEMO’s historical spot price signal and minimise the cost of energy at </w:t>
      </w:r>
      <w:r w:rsidR="00B03061">
        <w:rPr>
          <w:szCs w:val="20"/>
        </w:rPr>
        <w:t>a building,</w:t>
      </w:r>
      <w:r w:rsidR="006322D3" w:rsidRPr="006322D3">
        <w:rPr>
          <w:szCs w:val="20"/>
        </w:rPr>
        <w:t xml:space="preserve"> while minimising the thermal discomfort </w:t>
      </w:r>
      <w:r w:rsidR="004F139B">
        <w:rPr>
          <w:szCs w:val="20"/>
        </w:rPr>
        <w:t xml:space="preserve">and </w:t>
      </w:r>
      <w:r w:rsidR="002A065C">
        <w:rPr>
          <w:szCs w:val="20"/>
        </w:rPr>
        <w:t>grid constraints</w:t>
      </w:r>
      <w:r w:rsidR="006322D3" w:rsidRPr="006322D3">
        <w:rPr>
          <w:szCs w:val="20"/>
        </w:rPr>
        <w:t>.</w:t>
      </w:r>
      <w:r w:rsidR="002A065C">
        <w:rPr>
          <w:szCs w:val="20"/>
        </w:rPr>
        <w:t xml:space="preserve"> </w:t>
      </w:r>
    </w:p>
    <w:p w14:paraId="28A1FD0A" w14:textId="3F020BFB" w:rsidR="006322D3" w:rsidRPr="006322D3" w:rsidRDefault="00B03061" w:rsidP="00467CF8">
      <w:pPr>
        <w:pStyle w:val="BodyText"/>
        <w:numPr>
          <w:ilvl w:val="1"/>
          <w:numId w:val="28"/>
        </w:numPr>
        <w:rPr>
          <w:szCs w:val="20"/>
        </w:rPr>
      </w:pPr>
      <w:r>
        <w:rPr>
          <w:szCs w:val="20"/>
        </w:rPr>
        <w:t xml:space="preserve">To </w:t>
      </w:r>
      <w:r w:rsidR="00F94864">
        <w:rPr>
          <w:szCs w:val="20"/>
        </w:rPr>
        <w:t>diversify th</w:t>
      </w:r>
      <w:r w:rsidR="00E47F7A">
        <w:rPr>
          <w:szCs w:val="20"/>
        </w:rPr>
        <w:t>e</w:t>
      </w:r>
      <w:r w:rsidR="00F94864">
        <w:rPr>
          <w:szCs w:val="20"/>
        </w:rPr>
        <w:t xml:space="preserve"> experiments, a range of optimisation goals</w:t>
      </w:r>
      <w:r w:rsidR="00E47F7A">
        <w:rPr>
          <w:szCs w:val="20"/>
        </w:rPr>
        <w:t xml:space="preserve"> and constraints have been considered.</w:t>
      </w:r>
      <w:r w:rsidR="006322D3" w:rsidRPr="006322D3">
        <w:rPr>
          <w:szCs w:val="20"/>
        </w:rPr>
        <w:t xml:space="preserve"> </w:t>
      </w:r>
    </w:p>
    <w:p w14:paraId="5DF5F1B2" w14:textId="3F067668" w:rsidR="003C69FB" w:rsidRDefault="00E36A23" w:rsidP="00467CF8">
      <w:pPr>
        <w:pStyle w:val="BodyText"/>
        <w:numPr>
          <w:ilvl w:val="1"/>
          <w:numId w:val="28"/>
        </w:numPr>
      </w:pPr>
      <w:r>
        <w:t>Only</w:t>
      </w:r>
      <w:r w:rsidR="009E5A24" w:rsidRPr="00196A0F">
        <w:t xml:space="preserve"> </w:t>
      </w:r>
      <w:r w:rsidR="00CC27AC">
        <w:t xml:space="preserve">a </w:t>
      </w:r>
      <w:r w:rsidR="009E5A24" w:rsidRPr="00196A0F">
        <w:t xml:space="preserve">fixed operating envelop (OE) </w:t>
      </w:r>
      <w:r>
        <w:t xml:space="preserve">has been considered. </w:t>
      </w:r>
      <w:r w:rsidR="00414792">
        <w:t xml:space="preserve">We did not </w:t>
      </w:r>
      <w:r w:rsidR="00CC3F22">
        <w:t xml:space="preserve">consider dynamic operating envelope. </w:t>
      </w:r>
      <w:r w:rsidR="009E5A24">
        <w:t xml:space="preserve"> </w:t>
      </w:r>
    </w:p>
    <w:p w14:paraId="6D2E6D3F" w14:textId="77777777" w:rsidR="003C69FB" w:rsidRDefault="003C69FB">
      <w:pPr>
        <w:spacing w:after="0"/>
        <w:rPr>
          <w:sz w:val="24"/>
        </w:rPr>
      </w:pPr>
      <w:r>
        <w:br w:type="page"/>
      </w:r>
    </w:p>
    <w:p w14:paraId="00D92F62" w14:textId="77777777" w:rsidR="003C69FB" w:rsidRPr="00C80F58" w:rsidRDefault="003C69FB" w:rsidP="003C69FB">
      <w:pPr>
        <w:pStyle w:val="Heading1"/>
        <w:rPr>
          <w:rFonts w:asciiTheme="minorHAnsi" w:hAnsiTheme="minorHAnsi" w:cstheme="minorHAnsi"/>
        </w:rPr>
      </w:pPr>
      <w:bookmarkStart w:id="8" w:name="_Toc240290134"/>
      <w:r w:rsidRPr="00C80F58">
        <w:rPr>
          <w:rFonts w:asciiTheme="minorHAnsi" w:hAnsiTheme="minorHAnsi" w:cstheme="minorHAnsi"/>
        </w:rPr>
        <w:lastRenderedPageBreak/>
        <w:t>Introduction</w:t>
      </w:r>
      <w:bookmarkEnd w:id="8"/>
    </w:p>
    <w:p w14:paraId="26FB7927" w14:textId="77777777" w:rsidR="003C69FB" w:rsidRPr="00196A0F" w:rsidRDefault="003C69FB" w:rsidP="003C69FB">
      <w:pPr>
        <w:pStyle w:val="BodyText"/>
      </w:pPr>
      <w:r w:rsidRPr="00196A0F">
        <w:t>In an electricity market, a system operator schedules energy production and consumption, and deploy spinning or non-spinning reserve, e.g., to accommodate intermittent renewable energy sources. Australian electricity system is changing with high levels of Consumer Energy Resources (CER) ranging from batteries, PV and EV, where AEMO’s ISP</w:t>
      </w:r>
      <w:r>
        <w:t xml:space="preserve"> 2024</w:t>
      </w:r>
      <w:r w:rsidRPr="00196A0F">
        <w:t xml:space="preserve"> predicts coordinated CER </w:t>
      </w:r>
      <w:r>
        <w:t xml:space="preserve">storage </w:t>
      </w:r>
      <w:r w:rsidRPr="00196A0F">
        <w:t xml:space="preserve">will be nearly 50% of </w:t>
      </w:r>
      <w:r>
        <w:t xml:space="preserve">dispatchable </w:t>
      </w:r>
      <w:r w:rsidRPr="00196A0F">
        <w:t>capacity in the NEM</w:t>
      </w:r>
      <w:r>
        <w:t xml:space="preserve"> by 2050</w:t>
      </w:r>
      <w:r w:rsidRPr="00196A0F">
        <w:t>. CERs, however, comes with uncertainty from environmental factors that may impact generation/consumption patterns to uncertainties on how consumers may respond to change in price, e.g., Time of Use tariffs. To mitigate the risks and utilise the opportunities, Australian government has developed CER roadmap and AEMC is currently carrying out rule changes for Integrating Price Responsive Resources (IPRR) enabling participation of CER in the National Electricity Market (NEM).</w:t>
      </w:r>
    </w:p>
    <w:p w14:paraId="186389A4" w14:textId="77777777" w:rsidR="003C69FB" w:rsidRPr="00196A0F" w:rsidRDefault="003C69FB" w:rsidP="003C69FB">
      <w:pPr>
        <w:pStyle w:val="BodyText"/>
      </w:pPr>
      <w:r w:rsidRPr="00196A0F">
        <w:t xml:space="preserve">While PRR (price response resources) </w:t>
      </w:r>
      <w:proofErr w:type="gramStart"/>
      <w:r w:rsidRPr="00196A0F">
        <w:t>are capable of shaping</w:t>
      </w:r>
      <w:proofErr w:type="gramEnd"/>
      <w:r w:rsidRPr="00196A0F">
        <w:t xml:space="preserve"> demand in response to market signals, how their implicit flexible response will impact capacity allocation is not known. For instance, CER operation within the optimisation of the wholesale market and options for CER dispatching have identified by AEMO as highest priority focus areas</w:t>
      </w:r>
      <w:r>
        <w:t xml:space="preserve">. This </w:t>
      </w:r>
      <w:r w:rsidRPr="00196A0F">
        <w:t>includ</w:t>
      </w:r>
      <w:r>
        <w:t>es</w:t>
      </w:r>
      <w:r w:rsidRPr="00196A0F">
        <w:t xml:space="preserve"> incorporating Dynamic Operating Envelopes (DOEs</w:t>
      </w:r>
      <w:r>
        <w:t>) in the optimisation</w:t>
      </w:r>
      <w:r w:rsidRPr="00196A0F">
        <w:t xml:space="preserve">. Existing economic dispatch algorithms proposed in literature have mostly focused on the improvement of algorithm performance and consideration of more operational constraints such as spinning reserve and generator ramp rates. They did not dynamically engage an aggregation of CERs with time-varying price mechanisms such that the end-users are motivated to control their CERs to reduce electricity bill. Additionally, if these resources are effectively integrated into the wholesale market dispatch process, they can deliver essential power system services, and hence, </w:t>
      </w:r>
      <w:proofErr w:type="spellStart"/>
      <w:r w:rsidRPr="00196A0F">
        <w:t>i</w:t>
      </w:r>
      <w:proofErr w:type="spellEnd"/>
      <w:r w:rsidRPr="00196A0F">
        <w:t xml:space="preserve">) reduce dispatch costs in the NEM, ii) reduce energy prices, and iii) support with reliability of grid. </w:t>
      </w:r>
    </w:p>
    <w:p w14:paraId="3DA40799" w14:textId="77777777" w:rsidR="003C69FB" w:rsidRPr="00196A0F" w:rsidRDefault="003C69FB" w:rsidP="003C69FB">
      <w:pPr>
        <w:pStyle w:val="BodyText"/>
      </w:pPr>
      <w:r>
        <w:t xml:space="preserve">To make that happen and with the increasing penetration of CERs, a coordination between Distribution Network Service Providers (DNSPs) and AEMO as the market operator is required. While the need for such coordination is imminent, there is not yet an interaction mechanism between AEMO and DNSPs to facilitate that. In this regard, there are two major considerations: </w:t>
      </w:r>
      <w:proofErr w:type="spellStart"/>
      <w:r>
        <w:t>i</w:t>
      </w:r>
      <w:proofErr w:type="spellEnd"/>
      <w:r>
        <w:t>) CER need to be able to deliver these services while maintaining network reliability within network constraints, ii) Consumers who are the owner of these assets need to have simple ways to allow their resources to deliver grid services and be financially compensated in the easiest form.</w:t>
      </w:r>
    </w:p>
    <w:p w14:paraId="64386A29" w14:textId="77777777" w:rsidR="005748EC" w:rsidRDefault="003C69FB" w:rsidP="003C69FB">
      <w:pPr>
        <w:pStyle w:val="BodyText"/>
      </w:pPr>
      <w:r>
        <w:t xml:space="preserve">Use of price signal to coordinate CER is considered an attractive approach due to its simplicity of implementation but has not been studied well. Although activities like Project Edith have attempted to evaluate the potential of price responsive CER on network services, price responsive CER coordination and its effect in delivering market services is not understood. This project aims to address this gap by evaluating ways that coordinated CER can participate in market dispatch while honouring network constraints and delivering energy bill savings to consumers. </w:t>
      </w:r>
    </w:p>
    <w:p w14:paraId="58C43E74" w14:textId="196C4A28" w:rsidR="003C69FB" w:rsidRPr="00196A0F" w:rsidRDefault="003C69FB" w:rsidP="003C69FB">
      <w:pPr>
        <w:pStyle w:val="BodyText"/>
      </w:pPr>
      <w:r>
        <w:t xml:space="preserve">This study will investigate the impact of flexible loads variability and uncertainty, CERs local </w:t>
      </w:r>
      <w:r w:rsidR="009A2591">
        <w:t xml:space="preserve">site-level </w:t>
      </w:r>
      <w:r>
        <w:t xml:space="preserve">cost optimisation, and DOE constraints on the optimal scheduled/dispatch price provided by our NEM dispatch tool that co-optimises wholesale Energy and FCAS markets for a given FCAS product. </w:t>
      </w:r>
      <w:r w:rsidR="0070724A">
        <w:t xml:space="preserve">In this study, we focus on </w:t>
      </w:r>
      <w:r w:rsidR="00037766">
        <w:t xml:space="preserve">the flexibility of </w:t>
      </w:r>
      <w:r w:rsidR="007A61AB">
        <w:t xml:space="preserve">HVAC loads in a commercial building </w:t>
      </w:r>
      <w:r w:rsidR="00C91697">
        <w:t>with</w:t>
      </w:r>
      <w:r w:rsidR="00223CC0">
        <w:t xml:space="preserve"> a </w:t>
      </w:r>
      <w:r w:rsidR="00223CC0">
        <w:lastRenderedPageBreak/>
        <w:t xml:space="preserve">local optimiser </w:t>
      </w:r>
      <w:r w:rsidR="00C7249D">
        <w:t>minimis</w:t>
      </w:r>
      <w:r w:rsidR="003A3233">
        <w:t>ing</w:t>
      </w:r>
      <w:r w:rsidR="00C7249D">
        <w:t xml:space="preserve"> the </w:t>
      </w:r>
      <w:r w:rsidR="00140DA3">
        <w:t xml:space="preserve">cost of electricity at the </w:t>
      </w:r>
      <w:r w:rsidR="000B7273">
        <w:t>LV</w:t>
      </w:r>
      <w:r w:rsidR="00140DA3">
        <w:t xml:space="preserve"> level given the thermal comfort and </w:t>
      </w:r>
      <w:r w:rsidR="00CF5011">
        <w:t xml:space="preserve">local network constraints provided by a DOE signal. </w:t>
      </w:r>
      <w:r w:rsidR="00E84A18">
        <w:t xml:space="preserve">We then </w:t>
      </w:r>
      <w:r w:rsidR="00D37CC3">
        <w:t>consider an ensemble of such commercial buildings</w:t>
      </w:r>
      <w:r w:rsidR="005C0AD0">
        <w:t xml:space="preserve"> to reach to </w:t>
      </w:r>
      <w:r w:rsidR="008D2D5B">
        <w:t xml:space="preserve">the aggregator level sitting at the MV </w:t>
      </w:r>
      <w:r w:rsidR="00B318C7">
        <w:t xml:space="preserve">scale. The flexibility function, which is a map between price signal and demand </w:t>
      </w:r>
      <w:r w:rsidR="00E7437D">
        <w:t xml:space="preserve">will then be calculated at the aggregator level. </w:t>
      </w:r>
      <w:r>
        <w:t xml:space="preserve">To ensure scalability, flexible loads will be modelled by data-driven machine learning (ML) tools and local cost optimisation will be based on Reinforcement Learning (RL) optimisation. </w:t>
      </w:r>
    </w:p>
    <w:p w14:paraId="471B33BF" w14:textId="2B12C9FD" w:rsidR="003C69FB" w:rsidRDefault="00C538FA" w:rsidP="003C69FB">
      <w:pPr>
        <w:pStyle w:val="BodyText"/>
        <w:rPr>
          <w:rFonts w:asciiTheme="minorHAnsi" w:hAnsiTheme="minorHAnsi" w:cstheme="minorHAnsi"/>
        </w:rPr>
      </w:pPr>
      <w:r>
        <w:rPr>
          <w:rFonts w:asciiTheme="minorHAnsi" w:hAnsiTheme="minorHAnsi" w:cstheme="minorHAnsi"/>
        </w:rPr>
        <w:t>Note</w:t>
      </w:r>
      <w:r w:rsidR="003A15D3">
        <w:rPr>
          <w:rFonts w:asciiTheme="minorHAnsi" w:hAnsiTheme="minorHAnsi" w:cstheme="minorHAnsi"/>
        </w:rPr>
        <w:t xml:space="preserve"> while our focus is on HVAC flexibility, </w:t>
      </w:r>
      <w:r w:rsidR="0044003F">
        <w:rPr>
          <w:rFonts w:asciiTheme="minorHAnsi" w:hAnsiTheme="minorHAnsi" w:cstheme="minorHAnsi"/>
        </w:rPr>
        <w:t xml:space="preserve">our proposed framework is still valid for any other type of </w:t>
      </w:r>
      <w:r w:rsidR="005362BA">
        <w:rPr>
          <w:rFonts w:asciiTheme="minorHAnsi" w:hAnsiTheme="minorHAnsi" w:cstheme="minorHAnsi"/>
        </w:rPr>
        <w:t>flexible CER</w:t>
      </w:r>
      <w:r w:rsidR="008E0880">
        <w:rPr>
          <w:rFonts w:asciiTheme="minorHAnsi" w:hAnsiTheme="minorHAnsi" w:cstheme="minorHAnsi"/>
        </w:rPr>
        <w:t xml:space="preserve"> if the</w:t>
      </w:r>
      <w:r w:rsidR="003F3734">
        <w:rPr>
          <w:rFonts w:asciiTheme="minorHAnsi" w:hAnsiTheme="minorHAnsi" w:cstheme="minorHAnsi"/>
        </w:rPr>
        <w:t xml:space="preserve">ir control is </w:t>
      </w:r>
      <w:r w:rsidR="006942A1">
        <w:rPr>
          <w:rFonts w:asciiTheme="minorHAnsi" w:hAnsiTheme="minorHAnsi" w:cstheme="minorHAnsi"/>
        </w:rPr>
        <w:t>happening at</w:t>
      </w:r>
      <w:r w:rsidR="003F3734">
        <w:rPr>
          <w:rFonts w:asciiTheme="minorHAnsi" w:hAnsiTheme="minorHAnsi" w:cstheme="minorHAnsi"/>
        </w:rPr>
        <w:t xml:space="preserve"> the site level</w:t>
      </w:r>
      <w:r w:rsidR="0044003F">
        <w:rPr>
          <w:rFonts w:asciiTheme="minorHAnsi" w:hAnsiTheme="minorHAnsi" w:cstheme="minorHAnsi"/>
        </w:rPr>
        <w:t>.</w:t>
      </w:r>
      <w:r w:rsidR="00811A9F">
        <w:rPr>
          <w:rFonts w:asciiTheme="minorHAnsi" w:hAnsiTheme="minorHAnsi" w:cstheme="minorHAnsi"/>
        </w:rPr>
        <w:t xml:space="preserve"> </w:t>
      </w:r>
      <w:r w:rsidR="006942A1">
        <w:rPr>
          <w:rFonts w:asciiTheme="minorHAnsi" w:hAnsiTheme="minorHAnsi" w:cstheme="minorHAnsi"/>
        </w:rPr>
        <w:t xml:space="preserve">Direct control of </w:t>
      </w:r>
      <w:r w:rsidR="007E5A8C">
        <w:rPr>
          <w:rFonts w:asciiTheme="minorHAnsi" w:hAnsiTheme="minorHAnsi" w:cstheme="minorHAnsi"/>
        </w:rPr>
        <w:t xml:space="preserve">the </w:t>
      </w:r>
      <w:r w:rsidR="006942A1">
        <w:rPr>
          <w:rFonts w:asciiTheme="minorHAnsi" w:hAnsiTheme="minorHAnsi" w:cstheme="minorHAnsi"/>
        </w:rPr>
        <w:t xml:space="preserve">CERs </w:t>
      </w:r>
      <w:r w:rsidR="007E5A8C">
        <w:rPr>
          <w:rFonts w:asciiTheme="minorHAnsi" w:hAnsiTheme="minorHAnsi" w:cstheme="minorHAnsi"/>
        </w:rPr>
        <w:t xml:space="preserve">by an aggregator is out of the scope of this project. </w:t>
      </w:r>
      <w:r w:rsidR="007C08B6">
        <w:rPr>
          <w:rFonts w:asciiTheme="minorHAnsi" w:hAnsiTheme="minorHAnsi" w:cstheme="minorHAnsi"/>
        </w:rPr>
        <w:t>Saying that and a</w:t>
      </w:r>
      <w:r w:rsidR="00811A9F">
        <w:rPr>
          <w:rFonts w:asciiTheme="minorHAnsi" w:hAnsiTheme="minorHAnsi" w:cstheme="minorHAnsi"/>
        </w:rPr>
        <w:t xml:space="preserve">lthough we did not consider </w:t>
      </w:r>
      <w:r w:rsidR="0026269E">
        <w:rPr>
          <w:rFonts w:asciiTheme="minorHAnsi" w:hAnsiTheme="minorHAnsi" w:cstheme="minorHAnsi"/>
        </w:rPr>
        <w:t>a</w:t>
      </w:r>
      <w:r w:rsidR="00671C5B">
        <w:rPr>
          <w:rFonts w:asciiTheme="minorHAnsi" w:hAnsiTheme="minorHAnsi" w:cstheme="minorHAnsi"/>
        </w:rPr>
        <w:t xml:space="preserve">ny </w:t>
      </w:r>
      <w:r w:rsidR="0026269E">
        <w:rPr>
          <w:rFonts w:asciiTheme="minorHAnsi" w:hAnsiTheme="minorHAnsi" w:cstheme="minorHAnsi"/>
        </w:rPr>
        <w:t xml:space="preserve">load variation by an aggregator, </w:t>
      </w:r>
      <w:r w:rsidR="00A6563B">
        <w:rPr>
          <w:rFonts w:asciiTheme="minorHAnsi" w:hAnsiTheme="minorHAnsi" w:cstheme="minorHAnsi"/>
        </w:rPr>
        <w:t xml:space="preserve">the implicit </w:t>
      </w:r>
      <w:r w:rsidR="00227951">
        <w:rPr>
          <w:rFonts w:asciiTheme="minorHAnsi" w:hAnsiTheme="minorHAnsi" w:cstheme="minorHAnsi"/>
        </w:rPr>
        <w:t xml:space="preserve">flexible </w:t>
      </w:r>
      <w:r w:rsidR="00A6563B">
        <w:rPr>
          <w:rFonts w:asciiTheme="minorHAnsi" w:hAnsiTheme="minorHAnsi" w:cstheme="minorHAnsi"/>
        </w:rPr>
        <w:t xml:space="preserve">load variation through </w:t>
      </w:r>
      <w:r w:rsidR="0018357D">
        <w:rPr>
          <w:rFonts w:asciiTheme="minorHAnsi" w:hAnsiTheme="minorHAnsi" w:cstheme="minorHAnsi"/>
        </w:rPr>
        <w:t xml:space="preserve">the alteration of the price signal can be </w:t>
      </w:r>
      <w:r w:rsidR="00383087">
        <w:rPr>
          <w:rFonts w:asciiTheme="minorHAnsi" w:hAnsiTheme="minorHAnsi" w:cstheme="minorHAnsi"/>
        </w:rPr>
        <w:t xml:space="preserve">considered </w:t>
      </w:r>
      <w:r w:rsidR="007A3133">
        <w:rPr>
          <w:rFonts w:asciiTheme="minorHAnsi" w:hAnsiTheme="minorHAnsi" w:cstheme="minorHAnsi"/>
        </w:rPr>
        <w:t xml:space="preserve">by </w:t>
      </w:r>
      <w:r w:rsidR="00383087">
        <w:rPr>
          <w:rFonts w:asciiTheme="minorHAnsi" w:hAnsiTheme="minorHAnsi" w:cstheme="minorHAnsi"/>
        </w:rPr>
        <w:t>the aggregator</w:t>
      </w:r>
      <w:r w:rsidR="007A3133">
        <w:rPr>
          <w:rFonts w:asciiTheme="minorHAnsi" w:hAnsiTheme="minorHAnsi" w:cstheme="minorHAnsi"/>
        </w:rPr>
        <w:t xml:space="preserve">. </w:t>
      </w:r>
      <w:r w:rsidR="005B2C4E">
        <w:rPr>
          <w:rFonts w:asciiTheme="minorHAnsi" w:hAnsiTheme="minorHAnsi" w:cstheme="minorHAnsi"/>
        </w:rPr>
        <w:t xml:space="preserve">This </w:t>
      </w:r>
      <w:r w:rsidR="004C62F4">
        <w:rPr>
          <w:rFonts w:asciiTheme="minorHAnsi" w:hAnsiTheme="minorHAnsi" w:cstheme="minorHAnsi"/>
        </w:rPr>
        <w:t xml:space="preserve">future work </w:t>
      </w:r>
      <w:r w:rsidR="005B2C4E">
        <w:rPr>
          <w:rFonts w:asciiTheme="minorHAnsi" w:hAnsiTheme="minorHAnsi" w:cstheme="minorHAnsi"/>
        </w:rPr>
        <w:t xml:space="preserve">will require a second optimiser at the </w:t>
      </w:r>
      <w:r w:rsidR="000B7273">
        <w:rPr>
          <w:rFonts w:asciiTheme="minorHAnsi" w:hAnsiTheme="minorHAnsi" w:cstheme="minorHAnsi"/>
        </w:rPr>
        <w:t>MV level</w:t>
      </w:r>
      <w:r w:rsidR="0026269E">
        <w:rPr>
          <w:rFonts w:asciiTheme="minorHAnsi" w:hAnsiTheme="minorHAnsi" w:cstheme="minorHAnsi"/>
        </w:rPr>
        <w:t xml:space="preserve"> </w:t>
      </w:r>
      <w:r w:rsidR="00501BAE">
        <w:rPr>
          <w:rFonts w:asciiTheme="minorHAnsi" w:hAnsiTheme="minorHAnsi" w:cstheme="minorHAnsi"/>
        </w:rPr>
        <w:t>to adjust the price signal</w:t>
      </w:r>
      <w:r w:rsidR="0059241F">
        <w:rPr>
          <w:rFonts w:asciiTheme="minorHAnsi" w:hAnsiTheme="minorHAnsi" w:cstheme="minorHAnsi"/>
        </w:rPr>
        <w:t>, using the price-demand flexibility function,</w:t>
      </w:r>
      <w:r w:rsidR="008D4C3D">
        <w:rPr>
          <w:rFonts w:asciiTheme="minorHAnsi" w:hAnsiTheme="minorHAnsi" w:cstheme="minorHAnsi"/>
        </w:rPr>
        <w:t xml:space="preserve"> such that the aggregated load profile is following a desi</w:t>
      </w:r>
      <w:r w:rsidR="004C62F4">
        <w:rPr>
          <w:rFonts w:asciiTheme="minorHAnsi" w:hAnsiTheme="minorHAnsi" w:cstheme="minorHAnsi"/>
        </w:rPr>
        <w:t>red load profile</w:t>
      </w:r>
      <w:r w:rsidR="008D4C3D">
        <w:rPr>
          <w:rFonts w:asciiTheme="minorHAnsi" w:hAnsiTheme="minorHAnsi" w:cstheme="minorHAnsi"/>
        </w:rPr>
        <w:t>.</w:t>
      </w:r>
      <w:r w:rsidR="004C62F4">
        <w:rPr>
          <w:rFonts w:asciiTheme="minorHAnsi" w:hAnsiTheme="minorHAnsi" w:cstheme="minorHAnsi"/>
        </w:rPr>
        <w:t xml:space="preserve"> </w:t>
      </w:r>
      <w:r w:rsidR="008D4C3D">
        <w:rPr>
          <w:rFonts w:asciiTheme="minorHAnsi" w:hAnsiTheme="minorHAnsi" w:cstheme="minorHAnsi"/>
        </w:rPr>
        <w:t xml:space="preserve"> </w:t>
      </w:r>
    </w:p>
    <w:p w14:paraId="799CEEB0" w14:textId="77777777" w:rsidR="003C69FB" w:rsidRDefault="003C69FB" w:rsidP="003C69FB">
      <w:pPr>
        <w:pStyle w:val="BodyText"/>
        <w:rPr>
          <w:rFonts w:asciiTheme="minorHAnsi" w:hAnsiTheme="minorHAnsi" w:cstheme="minorHAnsi"/>
        </w:rPr>
      </w:pPr>
    </w:p>
    <w:p w14:paraId="147DE102" w14:textId="77777777" w:rsidR="003C69FB" w:rsidRDefault="003C69FB" w:rsidP="003C69FB">
      <w:pPr>
        <w:pStyle w:val="BodyText"/>
        <w:rPr>
          <w:rFonts w:asciiTheme="minorHAnsi" w:hAnsiTheme="minorHAnsi" w:cstheme="minorHAnsi"/>
        </w:rPr>
      </w:pPr>
    </w:p>
    <w:p w14:paraId="16693044" w14:textId="77777777" w:rsidR="009E5A24" w:rsidRPr="00196A0F" w:rsidRDefault="009E5A24" w:rsidP="009E5A24">
      <w:pPr>
        <w:pStyle w:val="BodyText"/>
        <w:ind w:left="720"/>
      </w:pPr>
    </w:p>
    <w:p w14:paraId="75B4A9FF" w14:textId="1ECEACA8" w:rsidR="00A943B2" w:rsidRPr="00C80F58" w:rsidRDefault="00A943B2" w:rsidP="00DC2413">
      <w:pPr>
        <w:pStyle w:val="BodyText"/>
        <w:rPr>
          <w:rFonts w:asciiTheme="minorHAnsi" w:hAnsiTheme="minorHAnsi" w:cstheme="minorHAnsi"/>
        </w:rPr>
      </w:pPr>
    </w:p>
    <w:p w14:paraId="2EEAA582" w14:textId="77777777" w:rsidR="005B77B6" w:rsidRPr="00C80F58" w:rsidRDefault="005B77B6">
      <w:pPr>
        <w:spacing w:after="0"/>
        <w:rPr>
          <w:rFonts w:asciiTheme="minorHAnsi" w:hAnsiTheme="minorHAnsi" w:cstheme="minorHAnsi"/>
        </w:rPr>
      </w:pPr>
      <w:r w:rsidRPr="00C80F58">
        <w:rPr>
          <w:rFonts w:asciiTheme="minorHAnsi" w:hAnsiTheme="minorHAnsi" w:cstheme="minorHAnsi"/>
        </w:rPr>
        <w:br w:type="page"/>
      </w:r>
    </w:p>
    <w:p w14:paraId="7ADC2817" w14:textId="77777777" w:rsidR="00AE0D97" w:rsidRPr="00C80F58" w:rsidRDefault="00AE0D97" w:rsidP="00D1044D">
      <w:pPr>
        <w:pStyle w:val="Heading1"/>
        <w:rPr>
          <w:rFonts w:asciiTheme="minorHAnsi" w:hAnsiTheme="minorHAnsi" w:cstheme="minorHAnsi"/>
        </w:rPr>
        <w:sectPr w:rsidR="00AE0D97" w:rsidRPr="00C80F58" w:rsidSect="00AE0D97">
          <w:footerReference w:type="even" r:id="rId20"/>
          <w:footerReference w:type="default" r:id="rId21"/>
          <w:pgSz w:w="11906" w:h="16838" w:code="9"/>
          <w:pgMar w:top="1134" w:right="1134" w:bottom="1134" w:left="1134" w:header="510" w:footer="624" w:gutter="0"/>
          <w:pgNumType w:fmt="lowerRoman" w:start="1"/>
          <w:cols w:space="284"/>
          <w:docGrid w:linePitch="360"/>
        </w:sectPr>
      </w:pPr>
    </w:p>
    <w:bookmarkStart w:id="9" w:name="_Toc240290135" w:displacedByCustomXml="next"/>
    <w:bookmarkStart w:id="10" w:name="_Toc316902172" w:displacedByCustomXml="next"/>
    <w:sdt>
      <w:sdtPr>
        <w:rPr>
          <w:rStyle w:val="PartNumber"/>
          <w:rFonts w:asciiTheme="minorHAnsi" w:hAnsiTheme="minorHAnsi" w:cstheme="minorBidi"/>
          <w:b/>
          <w:bCs/>
          <w:sz w:val="24"/>
          <w:szCs w:val="24"/>
        </w:rPr>
        <w:id w:val="4893490"/>
        <w:docPartObj>
          <w:docPartGallery w:val="Cover Pages"/>
        </w:docPartObj>
      </w:sdtPr>
      <w:sdtEndPr>
        <w:rPr>
          <w:rStyle w:val="DefaultParagraphFont"/>
          <w:b w:val="0"/>
          <w:bCs w:val="0"/>
          <w:color w:val="000000"/>
        </w:rPr>
      </w:sdtEndPr>
      <w:sdtContent>
        <w:sdt>
          <w:sdtPr>
            <w:rPr>
              <w:rStyle w:val="PartNumber"/>
              <w:rFonts w:asciiTheme="minorHAnsi" w:hAnsiTheme="minorHAnsi" w:cstheme="minorBidi"/>
              <w:b/>
              <w:bCs/>
              <w:sz w:val="24"/>
              <w:szCs w:val="24"/>
            </w:rPr>
            <w:id w:val="4893489"/>
            <w:docPartObj>
              <w:docPartGallery w:val="Cover Pages"/>
            </w:docPartObj>
          </w:sdtPr>
          <w:sdtEndPr>
            <w:rPr>
              <w:rStyle w:val="DefaultParagraphFont"/>
              <w:b w:val="0"/>
              <w:bCs w:val="0"/>
              <w:color w:val="000000"/>
            </w:rPr>
          </w:sdtEndPr>
          <w:sdtContent>
            <w:p w14:paraId="6AFAFF93" w14:textId="7611E74D" w:rsidR="00AE0D97" w:rsidRPr="00C80F58" w:rsidRDefault="00AE0D97" w:rsidP="004E5109">
              <w:pPr>
                <w:pStyle w:val="PartTitle"/>
                <w:rPr>
                  <w:rFonts w:asciiTheme="minorHAnsi" w:hAnsiTheme="minorHAnsi" w:cstheme="minorHAnsi"/>
                </w:rPr>
              </w:pPr>
              <w:proofErr w:type="gramStart"/>
              <w:r w:rsidRPr="00C80F58">
                <w:rPr>
                  <w:rStyle w:val="PartNumber"/>
                  <w:rFonts w:asciiTheme="minorHAnsi" w:hAnsiTheme="minorHAnsi" w:cstheme="minorHAnsi"/>
                </w:rPr>
                <w:t>Part</w:t>
              </w:r>
              <w:proofErr w:type="gramEnd"/>
              <w:r w:rsidRPr="00C80F58">
                <w:rPr>
                  <w:rStyle w:val="PartNumber"/>
                  <w:rFonts w:asciiTheme="minorHAnsi" w:hAnsiTheme="minorHAnsi" w:cstheme="minorHAnsi"/>
                </w:rPr>
                <w:t xml:space="preserve"> I</w:t>
              </w:r>
              <w:r w:rsidRPr="00C80F58">
                <w:rPr>
                  <w:rStyle w:val="PartNumber"/>
                  <w:rFonts w:asciiTheme="minorHAnsi" w:hAnsiTheme="minorHAnsi" w:cstheme="minorHAnsi"/>
                </w:rPr>
                <w:tab/>
              </w:r>
              <w:bookmarkEnd w:id="10"/>
              <w:r w:rsidR="00732940">
                <w:rPr>
                  <w:rFonts w:asciiTheme="minorHAnsi" w:hAnsiTheme="minorHAnsi" w:cstheme="minorHAnsi"/>
                </w:rPr>
                <w:t>Market</w:t>
              </w:r>
              <w:r w:rsidR="008C787F">
                <w:rPr>
                  <w:rFonts w:asciiTheme="minorHAnsi" w:hAnsiTheme="minorHAnsi" w:cstheme="minorHAnsi"/>
                </w:rPr>
                <w:t xml:space="preserve"> </w:t>
              </w:r>
              <w:r w:rsidR="00891417">
                <w:rPr>
                  <w:rFonts w:asciiTheme="minorHAnsi" w:hAnsiTheme="minorHAnsi" w:cstheme="minorHAnsi"/>
                </w:rPr>
                <w:t>optimisation</w:t>
              </w:r>
              <w:bookmarkEnd w:id="9"/>
            </w:p>
            <w:p w14:paraId="2461CE77" w14:textId="1A8B7B83" w:rsidR="00AE0D97" w:rsidRPr="00C80F58" w:rsidRDefault="00274B38" w:rsidP="004E5109">
              <w:pPr>
                <w:pStyle w:val="BodyText"/>
                <w:rPr>
                  <w:rFonts w:asciiTheme="minorHAnsi" w:hAnsiTheme="minorHAnsi" w:cstheme="minorHAnsi"/>
                </w:rPr>
              </w:pPr>
            </w:p>
          </w:sdtContent>
        </w:sdt>
        <w:p w14:paraId="573A7123" w14:textId="77777777" w:rsidR="00AE0D97" w:rsidRPr="00C80F58" w:rsidRDefault="008467C7" w:rsidP="00D5513A">
          <w:pPr>
            <w:pStyle w:val="BodyText"/>
            <w:rPr>
              <w:rFonts w:asciiTheme="minorHAnsi" w:eastAsiaTheme="majorEastAsia" w:hAnsiTheme="minorHAnsi" w:cstheme="minorHAnsi"/>
              <w:b/>
              <w:bCs/>
              <w:color w:val="00A9CE" w:themeColor="accent1"/>
              <w:sz w:val="44"/>
              <w:szCs w:val="28"/>
            </w:rPr>
          </w:pPr>
          <w:r w:rsidRPr="00C80F58">
            <w:rPr>
              <w:rFonts w:asciiTheme="minorHAnsi" w:hAnsiTheme="minorHAnsi" w:cstheme="minorHAnsi"/>
              <w:noProof/>
            </w:rPr>
            <mc:AlternateContent>
              <mc:Choice Requires="wps">
                <w:drawing>
                  <wp:anchor distT="0" distB="0" distL="114300" distR="114300" simplePos="0" relativeHeight="251658240" behindDoc="1" locked="0" layoutInCell="1" allowOverlap="1" wp14:anchorId="43806E1F" wp14:editId="1509AD59">
                    <wp:simplePos x="0" y="0"/>
                    <wp:positionH relativeFrom="page">
                      <wp:posOffset>0</wp:posOffset>
                    </wp:positionH>
                    <wp:positionV relativeFrom="page">
                      <wp:align>bottom</wp:align>
                    </wp:positionV>
                    <wp:extent cx="7596000" cy="5400000"/>
                    <wp:effectExtent l="0" t="0" r="5080" b="0"/>
                    <wp:wrapNone/>
                    <wp:docPr id="13"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96000" cy="5400000"/>
                            </a:xfrm>
                            <a:prstGeom prst="rect">
                              <a:avLst/>
                            </a:prstGeom>
                            <a:solidFill>
                              <a:schemeClr val="accent1"/>
                            </a:solidFill>
                            <a:ln w="6350">
                              <a:noFill/>
                            </a:ln>
                          </wps:spPr>
                          <wps:txbx>
                            <w:txbxContent>
                              <w:sdt>
                                <w:sdtPr>
                                  <w:id w:val="-1920706878"/>
                                  <w:showingPlcHdr/>
                                  <w:picture/>
                                </w:sdtPr>
                                <w:sdtEndPr/>
                                <w:sdtContent>
                                  <w:p w14:paraId="7F06D33A" w14:textId="77777777" w:rsidR="003972BC" w:rsidRDefault="003972BC">
                                    <w:r>
                                      <w:rPr>
                                        <w:noProof/>
                                      </w:rPr>
                                      <w:drawing>
                                        <wp:inline distT="0" distB="0" distL="0" distR="0" wp14:anchorId="65199BA6" wp14:editId="22752060">
                                          <wp:extent cx="7635600" cy="5475600"/>
                                          <wp:effectExtent l="0" t="0" r="3810" b="0"/>
                                          <wp:docPr id="46096338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35600" cy="5475600"/>
                                                  </a:xfrm>
                                                  <a:prstGeom prst="rect">
                                                    <a:avLst/>
                                                  </a:prstGeom>
                                                  <a:noFill/>
                                                  <a:ln>
                                                    <a:noFill/>
                                                  </a:ln>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06E1F" id="Text Box 13" o:spid="_x0000_s1027" type="#_x0000_t202" alt="&quot;&quot;" style="position:absolute;margin-left:0;margin-top:0;width:598.1pt;height:425.2pt;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" fillcolor="#00a9ce [3204]" stroked="f" strokeweight=".5pt">
                    <v:textbox inset="0,0,0,0">
                      <w:txbxContent>
                        <w:sdt>
                          <w:sdtPr>
                            <w:id w:val="-1920706878"/>
                            <w:showingPlcHdr/>
                            <w:picture/>
                          </w:sdtPr>
                          <w:sdtEndPr/>
                          <w:sdtContent>
                            <w:p w14:paraId="7F06D33A" w14:textId="77777777" w:rsidR="003972BC" w:rsidRDefault="003972BC">
                              <w:r>
                                <w:rPr>
                                  <w:noProof/>
                                </w:rPr>
                                <w:drawing>
                                  <wp:inline distT="0" distB="0" distL="0" distR="0" wp14:anchorId="65199BA6" wp14:editId="22752060">
                                    <wp:extent cx="7635600" cy="5475600"/>
                                    <wp:effectExtent l="0" t="0" r="3810" b="0"/>
                                    <wp:docPr id="46096338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35600" cy="5475600"/>
                                            </a:xfrm>
                                            <a:prstGeom prst="rect">
                                              <a:avLst/>
                                            </a:prstGeom>
                                            <a:noFill/>
                                            <a:ln>
                                              <a:noFill/>
                                            </a:ln>
                                          </pic:spPr>
                                        </pic:pic>
                                      </a:graphicData>
                                    </a:graphic>
                                  </wp:inline>
                                </w:drawing>
                              </w:r>
                            </w:p>
                          </w:sdtContent>
                        </w:sdt>
                      </w:txbxContent>
                    </v:textbox>
                    <w10:wrap anchorx="page" anchory="page"/>
                  </v:shape>
                </w:pict>
              </mc:Fallback>
            </mc:AlternateContent>
          </w:r>
          <w:r w:rsidRPr="00C80F58">
            <w:rPr>
              <w:rFonts w:asciiTheme="minorHAnsi" w:hAnsiTheme="minorHAnsi" w:cstheme="minorHAnsi"/>
              <w:noProof/>
            </w:rPr>
            <mc:AlternateContent>
              <mc:Choice Requires="wps">
                <w:drawing>
                  <wp:anchor distT="0" distB="0" distL="114300" distR="114300" simplePos="0" relativeHeight="251658241" behindDoc="1" locked="1" layoutInCell="1" allowOverlap="1" wp14:anchorId="6BD3BDCE" wp14:editId="2F4BF88A">
                    <wp:simplePos x="0" y="0"/>
                    <wp:positionH relativeFrom="page">
                      <wp:align>left</wp:align>
                    </wp:positionH>
                    <wp:positionV relativeFrom="page">
                      <wp:align>top</wp:align>
                    </wp:positionV>
                    <wp:extent cx="7559675" cy="5345430"/>
                    <wp:effectExtent l="0" t="0" r="3175" b="7620"/>
                    <wp:wrapNone/>
                    <wp:docPr id="11" name="Rectangl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5345430"/>
                            </a:xfrm>
                            <a:prstGeom prst="rect">
                              <a:avLst/>
                            </a:prstGeom>
                            <a:solidFill>
                              <a:schemeClr val="bg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28B655A2">
                  <v:rect id="Rectangle 85" style="position:absolute;margin-left:0;margin-top:0;width:595.25pt;height:420.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alt="&quot;&quot;" o:spid="_x0000_s1026" fillcolor="white [3212]" stroked="f" w14:anchorId="3BE0A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">
                    <w10:wrap anchorx="page" anchory="page"/>
                    <w10:anchorlock/>
                  </v:rect>
                </w:pict>
              </mc:Fallback>
            </mc:AlternateContent>
          </w:r>
          <w:r w:rsidR="00AE0D97" w:rsidRPr="00C80F58">
            <w:rPr>
              <w:rFonts w:asciiTheme="minorHAnsi" w:hAnsiTheme="minorHAnsi" w:cstheme="minorHAnsi"/>
            </w:rPr>
            <w:br w:type="page"/>
          </w:r>
        </w:p>
      </w:sdtContent>
    </w:sdt>
    <w:p w14:paraId="0507CB26" w14:textId="77777777" w:rsidR="004772AE" w:rsidRPr="004772AE" w:rsidRDefault="004772AE" w:rsidP="2940DF7C">
      <w:pPr>
        <w:pStyle w:val="Heading1"/>
        <w:rPr>
          <w:rFonts w:asciiTheme="minorHAnsi" w:hAnsiTheme="minorHAnsi" w:cstheme="minorBidi"/>
        </w:rPr>
      </w:pPr>
      <w:bookmarkStart w:id="11" w:name="_Toc240290136"/>
      <w:proofErr w:type="spellStart"/>
      <w:r w:rsidRPr="2940DF7C">
        <w:rPr>
          <w:rFonts w:asciiTheme="minorHAnsi" w:hAnsiTheme="minorHAnsi" w:cstheme="minorBidi"/>
        </w:rPr>
        <w:lastRenderedPageBreak/>
        <w:t>NEMX.jl</w:t>
      </w:r>
      <w:proofErr w:type="spellEnd"/>
      <w:r w:rsidRPr="2940DF7C">
        <w:rPr>
          <w:rFonts w:asciiTheme="minorHAnsi" w:hAnsiTheme="minorHAnsi" w:cstheme="minorBidi"/>
        </w:rPr>
        <w:t xml:space="preserve"> – A Physics-Based Co-Optimized Electricity and FCAS Market Modelling Framework</w:t>
      </w:r>
      <w:bookmarkEnd w:id="11"/>
    </w:p>
    <w:p w14:paraId="11C39A21" w14:textId="77777777" w:rsidR="004772AE" w:rsidRDefault="004772AE" w:rsidP="00CC5F74">
      <w:pPr>
        <w:pStyle w:val="BodyText"/>
        <w:jc w:val="both"/>
      </w:pPr>
      <w:r w:rsidRPr="00494A1D">
        <w:t>The Australian Energy Market Operator-operated National Electricity Market (NEM) is one of the largest interconnected electricity markets globally, spanning long transmission distances and integrating diverse generation technologies across multiple regions. Electricity dispatch in the NEM is centrally coordinated through a real-time market clearing process, where generation offers are optimized to meet demand at minimum cost while respecting system security constraints.</w:t>
      </w:r>
      <w:r>
        <w:t xml:space="preserve"> </w:t>
      </w:r>
      <w:r w:rsidRPr="00494A1D">
        <w:t>A defining feature of the NEM is the co-optimization of energy and Frequency Control Ancillary Services (FCAS) within the dispatch engine (NEMDE). This co-optimization ensures that both energy production and frequency regulation requirements are simultaneously satisfied in each dispatch interval, enabling efficient allocation of generation resources across competing objectives.</w:t>
      </w:r>
      <w:r>
        <w:t xml:space="preserve"> </w:t>
      </w:r>
      <w:r w:rsidRPr="00494A1D">
        <w:t>The FCAS markets in the NEM are essential for maintaining system frequency stability in response to disturbances such as generation outages or sudden load changes. These services operate across multiple timeframes</w:t>
      </w:r>
      <w:r>
        <w:t xml:space="preserve"> </w:t>
      </w:r>
      <w:r w:rsidRPr="00494A1D">
        <w:t>from fast contingency response (seconds) to slower regulation services</w:t>
      </w:r>
      <w:r>
        <w:t xml:space="preserve"> </w:t>
      </w:r>
      <w:r w:rsidRPr="00494A1D">
        <w:t>and are co-optimized with energy dispatch using shared capacity constraints and system-wide requirements.</w:t>
      </w:r>
    </w:p>
    <w:p w14:paraId="17FC9718" w14:textId="075DEE92" w:rsidR="004772AE" w:rsidRDefault="004772AE" w:rsidP="00CC5F74">
      <w:pPr>
        <w:pStyle w:val="BodyText"/>
        <w:jc w:val="both"/>
      </w:pPr>
      <w:r w:rsidRPr="001A3E51">
        <w:t>The rapid transformation of the NEM towards a high-renewable, inverter-based power system introduces significant challenges for both market operation and system security. Increased penetration of variable renewable energy sources, such as wind and solar, reduces system inertia and increases reliance on fast frequency response services. As a result, the role of FCAS markets has become increasingly critical in ensuring secure operation under uncertainty.</w:t>
      </w:r>
      <w:r>
        <w:t xml:space="preserve"> </w:t>
      </w:r>
      <w:r w:rsidRPr="001A3E51">
        <w:t xml:space="preserve">At the same time, the expansion of High Voltage Direct Current (HVDC) interconnectors is reshaping power flows across regions. HVDC links, such as </w:t>
      </w:r>
      <w:proofErr w:type="spellStart"/>
      <w:r w:rsidRPr="001A3E51">
        <w:t>Basslink</w:t>
      </w:r>
      <w:proofErr w:type="spellEnd"/>
      <w:r w:rsidRPr="001A3E51">
        <w:t xml:space="preserve"> and other interconnectors, provide controllable power transfer capabilities but introduce additional complexity in market clearing due to non-linear losses, controllability, and interaction with AC network constraints. Traditional market clearing models often approximate or neglect these characteristics, leading to inefficiencies and suboptimal dispatch outcomes.</w:t>
      </w:r>
      <w:r>
        <w:t xml:space="preserve"> </w:t>
      </w:r>
      <w:r w:rsidRPr="001A3E51">
        <w:t xml:space="preserve">Furthermore, the increasing need for real-time, security-constrained and network-aware market clearing has highlighted limitations in simplified DC-based or zonal models. Accurate representation of AC power flow physics, voltage constraints, and converter </w:t>
      </w:r>
      <w:r w:rsidR="004D39B9" w:rsidRPr="001A3E51">
        <w:t>behaviour</w:t>
      </w:r>
      <w:r w:rsidRPr="001A3E51">
        <w:t xml:space="preserve"> is essential to ensure feasibility and reliability in operational decisions, particularly under stressed system conditions.</w:t>
      </w:r>
    </w:p>
    <w:p w14:paraId="325E9AF1" w14:textId="40D6D007" w:rsidR="004772AE" w:rsidRPr="00494A1D" w:rsidRDefault="004772AE" w:rsidP="00CC5F74">
      <w:pPr>
        <w:pStyle w:val="BodyText"/>
        <w:jc w:val="both"/>
      </w:pPr>
      <w:r w:rsidRPr="00494A1D">
        <w:t xml:space="preserve">To address these challenges, </w:t>
      </w:r>
      <w:proofErr w:type="spellStart"/>
      <w:r w:rsidRPr="2940DF7C">
        <w:rPr>
          <w:rStyle w:val="Strong"/>
          <w:rFonts w:eastAsiaTheme="majorEastAsia" w:cs="Calibri"/>
          <w:b w:val="0"/>
          <w:bCs w:val="0"/>
          <w:color w:val="000000" w:themeColor="text1"/>
        </w:rPr>
        <w:t>NEMX.jl</w:t>
      </w:r>
      <w:proofErr w:type="spellEnd"/>
      <w:r w:rsidR="00A44F51">
        <w:rPr>
          <w:rStyle w:val="FootnoteReference"/>
        </w:rPr>
        <w:footnoteReference w:id="1"/>
      </w:r>
      <w:r w:rsidR="2EA6E240" w:rsidRPr="2940DF7C">
        <w:rPr>
          <w:rStyle w:val="FootnoteReference"/>
        </w:rPr>
        <w:t xml:space="preserve"> </w:t>
      </w:r>
      <w:r>
        <w:t xml:space="preserve">has been developed as an open-source Julia-based package for co-optimized electricity and frequency control ancillary services (FCAS) market clearing. Built on the </w:t>
      </w:r>
      <w:r w:rsidR="00F12794">
        <w:t>Julia-</w:t>
      </w:r>
      <w:proofErr w:type="spellStart"/>
      <w:r w:rsidRPr="2940DF7C">
        <w:rPr>
          <w:rStyle w:val="whitespace-normal"/>
          <w:rFonts w:eastAsiaTheme="majorEastAsia" w:cs="Calibri"/>
          <w:color w:val="000000" w:themeColor="text2"/>
        </w:rPr>
        <w:t>JuMP</w:t>
      </w:r>
      <w:proofErr w:type="spellEnd"/>
      <w:r>
        <w:t xml:space="preserve"> framework, the package enables physics-based modelling of both AC and HVDC </w:t>
      </w:r>
      <w:r>
        <w:lastRenderedPageBreak/>
        <w:t xml:space="preserve">networks. </w:t>
      </w:r>
      <w:proofErr w:type="spellStart"/>
      <w:r>
        <w:t>NEMX.jl</w:t>
      </w:r>
      <w:proofErr w:type="spellEnd"/>
      <w:r>
        <w:t xml:space="preserve"> integrates detailed market mechanisms with network constraints, providing a comprehensive platform for studying operational and planning problems in the NEM.</w:t>
      </w:r>
    </w:p>
    <w:p w14:paraId="503D228C" w14:textId="16BDA588" w:rsidR="004772AE" w:rsidRPr="00494A1D" w:rsidRDefault="7C90108D" w:rsidP="00CC5F74">
      <w:pPr>
        <w:pStyle w:val="BodyText"/>
        <w:jc w:val="both"/>
      </w:pPr>
      <w:proofErr w:type="spellStart"/>
      <w:r>
        <w:t>NEMX.jl</w:t>
      </w:r>
      <w:proofErr w:type="spellEnd"/>
      <w:r>
        <w:t xml:space="preserve"> builds on an established line of open network models of the NEM. The underlying Synthetic-NEM-2000bus network representation and the AC and AC–DC optimal power flow formulations on which the market clearing engine operates were developed previously and are documented in [3]</w:t>
      </w:r>
      <w:proofErr w:type="gramStart"/>
      <w:r>
        <w:t>–[</w:t>
      </w:r>
      <w:proofErr w:type="gramEnd"/>
      <w:r>
        <w:t>5]. The capabilities developed for the present study are: (</w:t>
      </w:r>
      <w:proofErr w:type="spellStart"/>
      <w:r>
        <w:t>i</w:t>
      </w:r>
      <w:proofErr w:type="spellEnd"/>
      <w:r>
        <w:t>) the co-optimised energy and FCAS market clearing formulation, covering the ten FCAS markets of Table 1 and their trapezium enablement constraints</w:t>
      </w:r>
      <w:r w:rsidR="396BFF98">
        <w:t xml:space="preserve"> for a time-series simulation</w:t>
      </w:r>
      <w:r>
        <w:t xml:space="preserve">; (ii) </w:t>
      </w:r>
      <w:r w:rsidR="1BAB97D1">
        <w:t xml:space="preserve">addition of time-series data for solar, wind, and load demand; (iii) addition of the Newcastle </w:t>
      </w:r>
      <w:r w:rsidR="6D9F90F8">
        <w:t xml:space="preserve">site flexible and fixed load profiles as new </w:t>
      </w:r>
      <w:r>
        <w:t>participa</w:t>
      </w:r>
      <w:r w:rsidR="16AACAFF">
        <w:t>nts acting as a</w:t>
      </w:r>
      <w:r>
        <w:t xml:space="preserve"> dispatchable </w:t>
      </w:r>
      <w:r w:rsidR="44EC3710">
        <w:t>load</w:t>
      </w:r>
      <w:r>
        <w:t>; (i</w:t>
      </w:r>
      <w:r w:rsidR="00ED61E5">
        <w:t>v</w:t>
      </w:r>
      <w:r>
        <w:t>) recovery of regional reference node</w:t>
      </w:r>
      <w:r w:rsidR="1DA15A47">
        <w:t xml:space="preserve"> (RRN)</w:t>
      </w:r>
      <w:r>
        <w:t xml:space="preserve"> energy prices, regional FCAS prices and nodal locational marginal prices from the co-optimised solution</w:t>
      </w:r>
      <w:r w:rsidR="3A39E8E0">
        <w:t xml:space="preserve"> for the time-series simulation</w:t>
      </w:r>
      <w:r>
        <w:t xml:space="preserve">; and (v) the Python–Julia interface described in Section 6.3, which allows an externally simulated, price-responsive demand to be represented inside the market clearing loop. These extensions are </w:t>
      </w:r>
      <w:r w:rsidR="45FC7D44">
        <w:t>available</w:t>
      </w:r>
      <w:r>
        <w:t xml:space="preserve"> in </w:t>
      </w:r>
      <w:proofErr w:type="spellStart"/>
      <w:r>
        <w:t>NEMX.jl</w:t>
      </w:r>
      <w:proofErr w:type="spellEnd"/>
      <w:r>
        <w:t xml:space="preserve"> [6].</w:t>
      </w:r>
    </w:p>
    <w:p w14:paraId="04E20D37" w14:textId="1055D026" w:rsidR="7C90108D" w:rsidRDefault="7C90108D">
      <w:pPr>
        <w:pStyle w:val="BodyText"/>
        <w:jc w:val="both"/>
      </w:pPr>
    </w:p>
    <w:p w14:paraId="546342DA" w14:textId="1C158914" w:rsidR="004772AE" w:rsidRPr="006C33BA" w:rsidRDefault="004772AE" w:rsidP="00B279E9">
      <w:pPr>
        <w:pStyle w:val="Heading2notnumbered"/>
        <w:numPr>
          <w:ilvl w:val="1"/>
          <w:numId w:val="21"/>
        </w:numPr>
        <w:rPr>
          <w:rStyle w:val="Heading2Char"/>
        </w:rPr>
      </w:pPr>
      <w:bookmarkStart w:id="12" w:name="_Toc240290137"/>
      <w:r w:rsidRPr="006C33BA">
        <w:rPr>
          <w:rStyle w:val="Heading2Char"/>
        </w:rPr>
        <w:t xml:space="preserve">Overview of </w:t>
      </w:r>
      <w:proofErr w:type="spellStart"/>
      <w:r w:rsidRPr="006C33BA">
        <w:rPr>
          <w:rStyle w:val="Heading2Char"/>
        </w:rPr>
        <w:t>NEMX.jl</w:t>
      </w:r>
      <w:bookmarkEnd w:id="12"/>
      <w:proofErr w:type="spellEnd"/>
    </w:p>
    <w:p w14:paraId="7F0897E8" w14:textId="5CA019C6" w:rsidR="004772AE" w:rsidRPr="00494A1D" w:rsidRDefault="004772AE" w:rsidP="00200318">
      <w:pPr>
        <w:shd w:val="clear" w:color="auto" w:fill="FFFFFF"/>
        <w:spacing w:before="100" w:beforeAutospacing="1" w:after="100" w:afterAutospacing="1"/>
      </w:pPr>
      <w:proofErr w:type="spellStart"/>
      <w:r w:rsidRPr="00494A1D">
        <w:t>NEMX.jl</w:t>
      </w:r>
      <w:proofErr w:type="spellEnd"/>
      <w:r w:rsidRPr="00494A1D">
        <w:t xml:space="preserve"> </w:t>
      </w:r>
      <w:r>
        <w:t xml:space="preserve">as shown in </w:t>
      </w:r>
      <w:r w:rsidR="00200318">
        <w:fldChar w:fldCharType="begin"/>
      </w:r>
      <w:r w:rsidR="00200318">
        <w:instrText xml:space="preserve"> REF _Ref230940531 \h </w:instrText>
      </w:r>
      <w:r w:rsidR="00200318">
        <w:fldChar w:fldCharType="separate"/>
      </w:r>
      <w:r w:rsidR="007413A0">
        <w:t xml:space="preserve">Figure </w:t>
      </w:r>
      <w:r w:rsidR="007413A0">
        <w:rPr>
          <w:noProof/>
          <w:szCs w:val="16"/>
        </w:rPr>
        <w:t>2</w:t>
      </w:r>
      <w:r w:rsidR="00200318">
        <w:fldChar w:fldCharType="end"/>
      </w:r>
      <w:r w:rsidR="0069698C">
        <w:t xml:space="preserve"> </w:t>
      </w:r>
      <w:r w:rsidRPr="00494A1D">
        <w:t xml:space="preserve">is designed to replicate key aspects of the NEM dispatch engine, incorporating both market-based and physics-based formulations. It utilizes the </w:t>
      </w:r>
      <w:r w:rsidRPr="0004785B">
        <w:rPr>
          <w:rStyle w:val="Strong"/>
          <w:rFonts w:eastAsiaTheme="majorEastAsia" w:cs="Calibri"/>
          <w:b w:val="0"/>
          <w:bCs w:val="0"/>
          <w:color w:val="000000" w:themeColor="text1"/>
        </w:rPr>
        <w:t>Synthetic-NEM-2000bus dataset</w:t>
      </w:r>
      <w:r w:rsidR="00CE6BD5">
        <w:rPr>
          <w:rStyle w:val="FootnoteReference"/>
        </w:rPr>
        <w:footnoteReference w:id="2"/>
      </w:r>
      <w:r w:rsidRPr="00494A1D">
        <w:t>, enabling large-scale, realistic simulations of the Australian power system.</w:t>
      </w:r>
      <w:r>
        <w:t xml:space="preserve"> The key capabilities of this tool are listed as follows:</w:t>
      </w:r>
      <w:r w:rsidRPr="003C5A2E">
        <w:t xml:space="preserve"> </w:t>
      </w:r>
    </w:p>
    <w:p w14:paraId="07B8A302" w14:textId="77777777" w:rsidR="004772AE" w:rsidRPr="00494A1D" w:rsidRDefault="004772AE" w:rsidP="002260AA">
      <w:pPr>
        <w:pStyle w:val="BodyText"/>
        <w:numPr>
          <w:ilvl w:val="0"/>
          <w:numId w:val="25"/>
        </w:numPr>
        <w:jc w:val="both"/>
        <w:rPr>
          <w:szCs w:val="24"/>
        </w:rPr>
      </w:pPr>
      <w:r w:rsidRPr="00494A1D">
        <w:rPr>
          <w:szCs w:val="24"/>
        </w:rPr>
        <w:t>Power and FCAS Bids in terms of price and quantity bands.</w:t>
      </w:r>
    </w:p>
    <w:p w14:paraId="515243CA" w14:textId="77777777" w:rsidR="004772AE" w:rsidRPr="00494A1D" w:rsidRDefault="004772AE" w:rsidP="002260AA">
      <w:pPr>
        <w:pStyle w:val="BodyText"/>
        <w:numPr>
          <w:ilvl w:val="0"/>
          <w:numId w:val="25"/>
        </w:numPr>
        <w:jc w:val="both"/>
        <w:rPr>
          <w:szCs w:val="24"/>
        </w:rPr>
      </w:pPr>
      <w:r w:rsidRPr="00494A1D">
        <w:rPr>
          <w:szCs w:val="24"/>
        </w:rPr>
        <w:t>FCAS trapezium constraints including enablement limits, bounds, and availability.</w:t>
      </w:r>
    </w:p>
    <w:p w14:paraId="5BFF81D6" w14:textId="77777777" w:rsidR="004772AE" w:rsidRPr="00494A1D" w:rsidRDefault="004772AE" w:rsidP="002260AA">
      <w:pPr>
        <w:pStyle w:val="BodyText"/>
        <w:numPr>
          <w:ilvl w:val="0"/>
          <w:numId w:val="25"/>
        </w:numPr>
        <w:jc w:val="both"/>
        <w:rPr>
          <w:szCs w:val="24"/>
        </w:rPr>
      </w:pPr>
      <w:r w:rsidRPr="00494A1D">
        <w:rPr>
          <w:szCs w:val="24"/>
        </w:rPr>
        <w:t>Dispatchable loads participation in power and FCAS markets.</w:t>
      </w:r>
    </w:p>
    <w:p w14:paraId="7424C655" w14:textId="77777777" w:rsidR="004772AE" w:rsidRPr="00494A1D" w:rsidRDefault="004772AE" w:rsidP="002260AA">
      <w:pPr>
        <w:pStyle w:val="BodyText"/>
        <w:numPr>
          <w:ilvl w:val="0"/>
          <w:numId w:val="25"/>
        </w:numPr>
        <w:jc w:val="both"/>
        <w:rPr>
          <w:szCs w:val="24"/>
        </w:rPr>
      </w:pPr>
      <w:r w:rsidRPr="00494A1D">
        <w:rPr>
          <w:szCs w:val="24"/>
        </w:rPr>
        <w:t>Dispatchable bidirectional units such as storage systems and aggregators.</w:t>
      </w:r>
    </w:p>
    <w:p w14:paraId="41D991AE" w14:textId="77777777" w:rsidR="004772AE" w:rsidRPr="00494A1D" w:rsidRDefault="004772AE" w:rsidP="002260AA">
      <w:pPr>
        <w:pStyle w:val="BodyText"/>
        <w:numPr>
          <w:ilvl w:val="0"/>
          <w:numId w:val="25"/>
        </w:numPr>
        <w:jc w:val="both"/>
        <w:rPr>
          <w:szCs w:val="24"/>
        </w:rPr>
      </w:pPr>
      <w:r w:rsidRPr="00494A1D">
        <w:rPr>
          <w:szCs w:val="24"/>
        </w:rPr>
        <w:t>Regional reference node spot pricing for power and FCAS.</w:t>
      </w:r>
    </w:p>
    <w:p w14:paraId="52B6A224" w14:textId="77777777" w:rsidR="004772AE" w:rsidRPr="00494A1D" w:rsidRDefault="004772AE" w:rsidP="002260AA">
      <w:pPr>
        <w:pStyle w:val="BodyText"/>
        <w:numPr>
          <w:ilvl w:val="0"/>
          <w:numId w:val="25"/>
        </w:numPr>
        <w:jc w:val="both"/>
        <w:rPr>
          <w:szCs w:val="24"/>
        </w:rPr>
      </w:pPr>
      <w:r w:rsidRPr="00494A1D">
        <w:rPr>
          <w:szCs w:val="24"/>
        </w:rPr>
        <w:t>Power and FCAS unit power dispatch.</w:t>
      </w:r>
    </w:p>
    <w:p w14:paraId="4377286D" w14:textId="77777777" w:rsidR="004772AE" w:rsidRPr="00494A1D" w:rsidRDefault="004772AE" w:rsidP="002260AA">
      <w:pPr>
        <w:pStyle w:val="BodyText"/>
        <w:numPr>
          <w:ilvl w:val="0"/>
          <w:numId w:val="25"/>
        </w:numPr>
        <w:jc w:val="both"/>
        <w:rPr>
          <w:szCs w:val="24"/>
        </w:rPr>
      </w:pPr>
      <w:r w:rsidRPr="00494A1D">
        <w:rPr>
          <w:szCs w:val="24"/>
        </w:rPr>
        <w:t>Nodal locational marginal pricing (LMP).</w:t>
      </w:r>
    </w:p>
    <w:p w14:paraId="4D56C646" w14:textId="77777777" w:rsidR="004772AE" w:rsidRPr="00494A1D" w:rsidRDefault="004772AE" w:rsidP="002260AA">
      <w:pPr>
        <w:pStyle w:val="BodyText"/>
        <w:numPr>
          <w:ilvl w:val="0"/>
          <w:numId w:val="25"/>
        </w:numPr>
        <w:jc w:val="both"/>
        <w:rPr>
          <w:szCs w:val="24"/>
        </w:rPr>
      </w:pPr>
      <w:r w:rsidRPr="00494A1D">
        <w:rPr>
          <w:szCs w:val="24"/>
        </w:rPr>
        <w:t>Marginal Loss Factor (MLF) modelling.</w:t>
      </w:r>
    </w:p>
    <w:p w14:paraId="15013BC1" w14:textId="77777777" w:rsidR="004772AE" w:rsidRPr="00494A1D" w:rsidRDefault="004772AE" w:rsidP="002260AA">
      <w:pPr>
        <w:pStyle w:val="BodyText"/>
        <w:numPr>
          <w:ilvl w:val="0"/>
          <w:numId w:val="25"/>
        </w:numPr>
        <w:jc w:val="both"/>
        <w:rPr>
          <w:szCs w:val="24"/>
        </w:rPr>
      </w:pPr>
      <w:r w:rsidRPr="00494A1D">
        <w:rPr>
          <w:szCs w:val="24"/>
        </w:rPr>
        <w:t>Regional FCAS targets.</w:t>
      </w:r>
    </w:p>
    <w:p w14:paraId="6B5E2A29" w14:textId="77777777" w:rsidR="004772AE" w:rsidRDefault="004772AE" w:rsidP="002260AA">
      <w:pPr>
        <w:pStyle w:val="BodyText"/>
        <w:numPr>
          <w:ilvl w:val="0"/>
          <w:numId w:val="25"/>
        </w:numPr>
        <w:jc w:val="both"/>
        <w:rPr>
          <w:szCs w:val="24"/>
        </w:rPr>
      </w:pPr>
      <w:r w:rsidRPr="00494A1D">
        <w:rPr>
          <w:szCs w:val="24"/>
        </w:rPr>
        <w:t>Transmission system and AC as well as HVDC interconnector flows.</w:t>
      </w:r>
    </w:p>
    <w:p w14:paraId="5670A9A6" w14:textId="77777777" w:rsidR="00E57069" w:rsidRDefault="00E57069" w:rsidP="00E57069">
      <w:pPr>
        <w:pStyle w:val="BodyText"/>
        <w:jc w:val="both"/>
        <w:rPr>
          <w:szCs w:val="24"/>
        </w:rPr>
      </w:pPr>
    </w:p>
    <w:p w14:paraId="05E6E690" w14:textId="77777777" w:rsidR="00E57069" w:rsidRDefault="00E57069" w:rsidP="00E57069">
      <w:pPr>
        <w:pStyle w:val="BodyText"/>
        <w:jc w:val="both"/>
        <w:rPr>
          <w:szCs w:val="24"/>
        </w:rPr>
      </w:pPr>
    </w:p>
    <w:p w14:paraId="2509D68A" w14:textId="77777777" w:rsidR="00E57069" w:rsidRDefault="00E57069" w:rsidP="00E57069">
      <w:pPr>
        <w:pStyle w:val="BodyText"/>
        <w:jc w:val="both"/>
        <w:rPr>
          <w:szCs w:val="24"/>
        </w:rPr>
      </w:pPr>
    </w:p>
    <w:p w14:paraId="5DC518E5" w14:textId="77777777" w:rsidR="00E57069" w:rsidRDefault="00E57069" w:rsidP="00E57069">
      <w:pPr>
        <w:pStyle w:val="BodyText"/>
        <w:jc w:val="both"/>
        <w:rPr>
          <w:szCs w:val="24"/>
        </w:rPr>
      </w:pPr>
    </w:p>
    <w:p w14:paraId="168458F0" w14:textId="77777777" w:rsidR="004772AE" w:rsidRDefault="004772AE" w:rsidP="004772AE">
      <w:pPr>
        <w:pStyle w:val="p1"/>
        <w:rPr>
          <w:rFonts w:ascii="Calibri" w:hAnsi="Calibri" w:cs="Calibri"/>
          <w:color w:val="000000" w:themeColor="text1"/>
          <w:sz w:val="24"/>
          <w:szCs w:val="24"/>
        </w:rPr>
      </w:pPr>
    </w:p>
    <w:p w14:paraId="6E54B458" w14:textId="4394D113" w:rsidR="004772AE" w:rsidRDefault="001E7E37" w:rsidP="004772AE">
      <w:pPr>
        <w:pStyle w:val="p1"/>
        <w:rPr>
          <w:rFonts w:ascii="Calibri" w:hAnsi="Calibri" w:cs="Calibri"/>
          <w:color w:val="000000" w:themeColor="text1"/>
          <w:sz w:val="24"/>
          <w:szCs w:val="24"/>
        </w:rPr>
      </w:pPr>
      <w:r>
        <w:rPr>
          <w:rFonts w:ascii="Calibri" w:hAnsi="Calibri" w:cs="Calibri"/>
          <w:noProof/>
          <w:color w:val="000000" w:themeColor="text1"/>
          <w:sz w:val="24"/>
          <w:szCs w:val="24"/>
          <w14:ligatures w14:val="standardContextual"/>
        </w:rPr>
        <mc:AlternateContent>
          <mc:Choice Requires="wpg">
            <w:drawing>
              <wp:anchor distT="0" distB="0" distL="114300" distR="114300" simplePos="0" relativeHeight="251658258" behindDoc="0" locked="0" layoutInCell="1" allowOverlap="1" wp14:anchorId="17B38FEB" wp14:editId="13FD17BF">
                <wp:simplePos x="0" y="0"/>
                <wp:positionH relativeFrom="column">
                  <wp:posOffset>247650</wp:posOffset>
                </wp:positionH>
                <wp:positionV relativeFrom="paragraph">
                  <wp:posOffset>50800</wp:posOffset>
                </wp:positionV>
                <wp:extent cx="5556827" cy="2151380"/>
                <wp:effectExtent l="12700" t="12700" r="19050" b="7620"/>
                <wp:wrapNone/>
                <wp:docPr id="834258193" name="Group 9"/>
                <wp:cNvGraphicFramePr/>
                <a:graphic xmlns:a="http://schemas.openxmlformats.org/drawingml/2006/main">
                  <a:graphicData uri="http://schemas.microsoft.com/office/word/2010/wordprocessingGroup">
                    <wpg:wgp>
                      <wpg:cNvGrpSpPr/>
                      <wpg:grpSpPr>
                        <a:xfrm>
                          <a:off x="0" y="0"/>
                          <a:ext cx="5556827" cy="2151380"/>
                          <a:chOff x="0" y="0"/>
                          <a:chExt cx="5556827" cy="2151380"/>
                        </a:xfrm>
                      </wpg:grpSpPr>
                      <wps:wsp>
                        <wps:cNvPr id="1934608070" name="Rectangle 4">
                          <a:extLst>
                            <a:ext uri="{FF2B5EF4-FFF2-40B4-BE49-F238E27FC236}">
                              <a16:creationId xmlns:a16="http://schemas.microsoft.com/office/drawing/2014/main" id="{AD2D20B8-7EAC-43CF-4B8C-87595B7A128F}"/>
                            </a:ext>
                          </a:extLst>
                        </wps:cNvPr>
                        <wps:cNvSpPr/>
                        <wps:spPr>
                          <a:xfrm>
                            <a:off x="0" y="0"/>
                            <a:ext cx="1898650" cy="21513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8DA25E3"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Bids and Offers (10 price/MW bands)</w:t>
                              </w:r>
                            </w:p>
                            <w:p w14:paraId="33EC2B1D"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Nodal/Regional demand</w:t>
                              </w:r>
                            </w:p>
                            <w:p w14:paraId="063ED37A"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Marginal Loss Factors (MLFs)</w:t>
                              </w:r>
                            </w:p>
                            <w:p w14:paraId="33439DED"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Interconnector Constraints</w:t>
                              </w:r>
                            </w:p>
                            <w:p w14:paraId="440E6630"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Network Power Flow Data</w:t>
                              </w:r>
                              <w:r w:rsidRPr="00A14D39">
                                <w:rPr>
                                  <w:rFonts w:hAnsi="Aptos"/>
                                  <w:color w:val="000000" w:themeColor="text1"/>
                                  <w:kern w:val="24"/>
                                  <w:sz w:val="16"/>
                                  <w:szCs w:val="16"/>
                                </w:rPr>
                                <w:br/>
                                <w:t>Formulations (AC, DC/PTDF, DC+MLF)</w:t>
                              </w:r>
                            </w:p>
                            <w:p w14:paraId="77731826"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RRNs</w:t>
                              </w:r>
                            </w:p>
                            <w:p w14:paraId="15726C68"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FCAS Bids and Offers (10 price/MW bands, trapezium parameters)</w:t>
                              </w:r>
                            </w:p>
                          </w:txbxContent>
                        </wps:txbx>
                        <wps:bodyPr wrap="square" rtlCol="0" anchor="ctr"/>
                      </wps:wsp>
                      <wps:wsp>
                        <wps:cNvPr id="1231102382" name="Rectangle 5">
                          <a:extLst>
                            <a:ext uri="{FF2B5EF4-FFF2-40B4-BE49-F238E27FC236}">
                              <a16:creationId xmlns:a16="http://schemas.microsoft.com/office/drawing/2014/main" id="{21C91C41-E7C0-025B-B18D-8E2E7C2200DB}"/>
                            </a:ext>
                          </a:extLst>
                        </wps:cNvPr>
                        <wps:cNvSpPr/>
                        <wps:spPr>
                          <a:xfrm>
                            <a:off x="2404753" y="0"/>
                            <a:ext cx="1102995" cy="21513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F3B5ED2" w14:textId="77777777" w:rsidR="004772AE" w:rsidRPr="00A14D39" w:rsidRDefault="004772AE" w:rsidP="004772AE">
                              <w:pPr>
                                <w:jc w:val="center"/>
                                <w:rPr>
                                  <w:rFonts w:hAnsi="Aptos"/>
                                  <w:color w:val="000000" w:themeColor="text1"/>
                                  <w:kern w:val="24"/>
                                  <w:sz w:val="16"/>
                                  <w:szCs w:val="16"/>
                                </w:rPr>
                              </w:pPr>
                              <w:proofErr w:type="spellStart"/>
                              <w:r w:rsidRPr="00A14D39">
                                <w:rPr>
                                  <w:rFonts w:hAnsi="Aptos"/>
                                  <w:color w:val="000000" w:themeColor="text1"/>
                                  <w:kern w:val="24"/>
                                  <w:sz w:val="16"/>
                                  <w:szCs w:val="16"/>
                                </w:rPr>
                                <w:t>NEMX.jl</w:t>
                              </w:r>
                              <w:proofErr w:type="spellEnd"/>
                            </w:p>
                            <w:p w14:paraId="73B14E04"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Market Clearing Engine</w:t>
                              </w:r>
                            </w:p>
                            <w:p w14:paraId="740AE457"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Julia-</w:t>
                              </w:r>
                              <w:proofErr w:type="spellStart"/>
                              <w:r w:rsidRPr="00A14D39">
                                <w:rPr>
                                  <w:rFonts w:hAnsi="Aptos"/>
                                  <w:color w:val="000000" w:themeColor="text1"/>
                                  <w:kern w:val="24"/>
                                  <w:sz w:val="16"/>
                                  <w:szCs w:val="16"/>
                                </w:rPr>
                                <w:t>JuMP</w:t>
                              </w:r>
                              <w:proofErr w:type="spellEnd"/>
                              <w:r w:rsidRPr="00A14D39">
                                <w:rPr>
                                  <w:rFonts w:hAnsi="Aptos"/>
                                  <w:color w:val="000000" w:themeColor="text1"/>
                                  <w:kern w:val="24"/>
                                  <w:sz w:val="16"/>
                                  <w:szCs w:val="16"/>
                                </w:rPr>
                                <w:t xml:space="preserve"> Modelling</w:t>
                              </w:r>
                              <w:r w:rsidRPr="00A14D39">
                                <w:rPr>
                                  <w:rFonts w:hAnsi="Aptos"/>
                                  <w:color w:val="000000" w:themeColor="text1"/>
                                  <w:kern w:val="24"/>
                                  <w:sz w:val="16"/>
                                  <w:szCs w:val="16"/>
                                </w:rPr>
                                <w:br/>
                                <w:t>Commercial Solvers</w:t>
                              </w:r>
                              <w:r w:rsidRPr="00A14D39">
                                <w:rPr>
                                  <w:rFonts w:hAnsi="Aptos"/>
                                  <w:color w:val="000000" w:themeColor="text1"/>
                                  <w:kern w:val="24"/>
                                  <w:sz w:val="16"/>
                                  <w:szCs w:val="16"/>
                                </w:rPr>
                                <w:br/>
                                <w:t xml:space="preserve"> </w:t>
                              </w:r>
                            </w:p>
                          </w:txbxContent>
                        </wps:txbx>
                        <wps:bodyPr wrap="square" rtlCol="0" anchor="ctr"/>
                      </wps:wsp>
                      <wps:wsp>
                        <wps:cNvPr id="137059149" name="Rectangle 6">
                          <a:extLst>
                            <a:ext uri="{FF2B5EF4-FFF2-40B4-BE49-F238E27FC236}">
                              <a16:creationId xmlns:a16="http://schemas.microsoft.com/office/drawing/2014/main" id="{9CE54580-D198-A8E6-6FEF-01A97FFF3184}"/>
                            </a:ext>
                          </a:extLst>
                        </wps:cNvPr>
                        <wps:cNvSpPr/>
                        <wps:spPr>
                          <a:xfrm>
                            <a:off x="4007922" y="0"/>
                            <a:ext cx="1548905" cy="21513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294A5E"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Nodal LMPs/Regional Prices</w:t>
                              </w:r>
                            </w:p>
                            <w:p w14:paraId="1B16BB23"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Regional FCAS Prices</w:t>
                              </w:r>
                            </w:p>
                            <w:p w14:paraId="5215F007"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Energy Targets</w:t>
                              </w:r>
                            </w:p>
                            <w:p w14:paraId="2EA60CDE"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FCAS Targets</w:t>
                              </w:r>
                            </w:p>
                            <w:p w14:paraId="33486FB3"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Network/Interconnector Flows</w:t>
                              </w:r>
                              <w:r w:rsidRPr="00A14D39">
                                <w:rPr>
                                  <w:rFonts w:hAnsi="Aptos"/>
                                  <w:color w:val="000000" w:themeColor="text1"/>
                                  <w:kern w:val="24"/>
                                  <w:sz w:val="16"/>
                                  <w:szCs w:val="16"/>
                                </w:rPr>
                                <w:br/>
                                <w:t xml:space="preserve"> </w:t>
                              </w:r>
                            </w:p>
                          </w:txbxContent>
                        </wps:txbx>
                        <wps:bodyPr wrap="square" rtlCol="0" anchor="ctr"/>
                      </wps:wsp>
                    </wpg:wgp>
                  </a:graphicData>
                </a:graphic>
              </wp:anchor>
            </w:drawing>
          </mc:Choice>
          <mc:Fallback>
            <w:pict>
              <v:group w14:anchorId="17B38FEB" id="Group 9" o:spid="_x0000_s1028" style="position:absolute;margin-left:19.5pt;margin-top:4pt;width:437.55pt;height:169.4pt;z-index:251658258" coordsize="55568,2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">
                <v:rect id="Rectangle 4" o:spid="_x0000_s1029" style="position:absolute;width:18986;height:215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" fillcolor="white [3212]" strokecolor="#00191e [484]" strokeweight="2pt">
                  <v:textbox>
                    <w:txbxContent>
                      <w:p w14:paraId="08DA25E3"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Bids and Offers (10 price/MW bands)</w:t>
                        </w:r>
                      </w:p>
                      <w:p w14:paraId="33EC2B1D"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Nodal/Regional demand</w:t>
                        </w:r>
                      </w:p>
                      <w:p w14:paraId="063ED37A"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Marginal Loss Factors (MLFs)</w:t>
                        </w:r>
                      </w:p>
                      <w:p w14:paraId="33439DED"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Interconnector Constraints</w:t>
                        </w:r>
                      </w:p>
                      <w:p w14:paraId="440E6630"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Network Power Flow Data</w:t>
                        </w:r>
                        <w:r w:rsidRPr="00A14D39">
                          <w:rPr>
                            <w:rFonts w:hAnsi="Aptos"/>
                            <w:color w:val="000000" w:themeColor="text1"/>
                            <w:kern w:val="24"/>
                            <w:sz w:val="16"/>
                            <w:szCs w:val="16"/>
                          </w:rPr>
                          <w:br/>
                          <w:t>Formulations (AC, DC/PTDF, DC+MLF)</w:t>
                        </w:r>
                      </w:p>
                      <w:p w14:paraId="77731826"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RRNs</w:t>
                        </w:r>
                      </w:p>
                      <w:p w14:paraId="15726C68"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FCAS Bids and Offers (10 price/MW bands, trapezium parameters)</w:t>
                        </w:r>
                      </w:p>
                    </w:txbxContent>
                  </v:textbox>
                </v:rect>
                <v:rect id="Rectangle 5" o:spid="_x0000_s1030" style="position:absolute;left:24047;width:11030;height:215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" fillcolor="white [3212]" strokecolor="#00191e [484]" strokeweight="2pt">
                  <v:textbox>
                    <w:txbxContent>
                      <w:p w14:paraId="0F3B5ED2" w14:textId="77777777" w:rsidR="004772AE" w:rsidRPr="00A14D39" w:rsidRDefault="004772AE" w:rsidP="004772AE">
                        <w:pPr>
                          <w:jc w:val="center"/>
                          <w:rPr>
                            <w:rFonts w:hAnsi="Aptos"/>
                            <w:color w:val="000000" w:themeColor="text1"/>
                            <w:kern w:val="24"/>
                            <w:sz w:val="16"/>
                            <w:szCs w:val="16"/>
                          </w:rPr>
                        </w:pPr>
                        <w:proofErr w:type="spellStart"/>
                        <w:r w:rsidRPr="00A14D39">
                          <w:rPr>
                            <w:rFonts w:hAnsi="Aptos"/>
                            <w:color w:val="000000" w:themeColor="text1"/>
                            <w:kern w:val="24"/>
                            <w:sz w:val="16"/>
                            <w:szCs w:val="16"/>
                          </w:rPr>
                          <w:t>NEMX.jl</w:t>
                        </w:r>
                        <w:proofErr w:type="spellEnd"/>
                      </w:p>
                      <w:p w14:paraId="73B14E04"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Market Clearing Engine</w:t>
                        </w:r>
                      </w:p>
                      <w:p w14:paraId="740AE457"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Julia-</w:t>
                        </w:r>
                        <w:proofErr w:type="spellStart"/>
                        <w:r w:rsidRPr="00A14D39">
                          <w:rPr>
                            <w:rFonts w:hAnsi="Aptos"/>
                            <w:color w:val="000000" w:themeColor="text1"/>
                            <w:kern w:val="24"/>
                            <w:sz w:val="16"/>
                            <w:szCs w:val="16"/>
                          </w:rPr>
                          <w:t>JuMP</w:t>
                        </w:r>
                        <w:proofErr w:type="spellEnd"/>
                        <w:r w:rsidRPr="00A14D39">
                          <w:rPr>
                            <w:rFonts w:hAnsi="Aptos"/>
                            <w:color w:val="000000" w:themeColor="text1"/>
                            <w:kern w:val="24"/>
                            <w:sz w:val="16"/>
                            <w:szCs w:val="16"/>
                          </w:rPr>
                          <w:t xml:space="preserve"> Modelling</w:t>
                        </w:r>
                        <w:r w:rsidRPr="00A14D39">
                          <w:rPr>
                            <w:rFonts w:hAnsi="Aptos"/>
                            <w:color w:val="000000" w:themeColor="text1"/>
                            <w:kern w:val="24"/>
                            <w:sz w:val="16"/>
                            <w:szCs w:val="16"/>
                          </w:rPr>
                          <w:br/>
                          <w:t>Commercial Solvers</w:t>
                        </w:r>
                        <w:r w:rsidRPr="00A14D39">
                          <w:rPr>
                            <w:rFonts w:hAnsi="Aptos"/>
                            <w:color w:val="000000" w:themeColor="text1"/>
                            <w:kern w:val="24"/>
                            <w:sz w:val="16"/>
                            <w:szCs w:val="16"/>
                          </w:rPr>
                          <w:br/>
                          <w:t xml:space="preserve"> </w:t>
                        </w:r>
                      </w:p>
                    </w:txbxContent>
                  </v:textbox>
                </v:rect>
                <v:rect id="Rectangle 6" o:spid="_x0000_s1031" style="position:absolute;left:40079;width:15489;height:215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" filled="f" strokecolor="black [3213]" strokeweight="2pt">
                  <v:textbox>
                    <w:txbxContent>
                      <w:p w14:paraId="10294A5E"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Nodal LMPs/Regional Prices</w:t>
                        </w:r>
                      </w:p>
                      <w:p w14:paraId="1B16BB23"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Regional FCAS Prices</w:t>
                        </w:r>
                      </w:p>
                      <w:p w14:paraId="5215F007"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Energy Targets</w:t>
                        </w:r>
                      </w:p>
                      <w:p w14:paraId="2EA60CDE"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FCAS Targets</w:t>
                        </w:r>
                      </w:p>
                      <w:p w14:paraId="33486FB3" w14:textId="77777777" w:rsidR="004772AE" w:rsidRPr="00A14D39" w:rsidRDefault="004772AE" w:rsidP="004772AE">
                        <w:pPr>
                          <w:jc w:val="center"/>
                          <w:rPr>
                            <w:rFonts w:hAnsi="Aptos"/>
                            <w:color w:val="000000" w:themeColor="text1"/>
                            <w:kern w:val="24"/>
                            <w:sz w:val="16"/>
                            <w:szCs w:val="16"/>
                          </w:rPr>
                        </w:pPr>
                        <w:r w:rsidRPr="00A14D39">
                          <w:rPr>
                            <w:rFonts w:hAnsi="Aptos"/>
                            <w:color w:val="000000" w:themeColor="text1"/>
                            <w:kern w:val="24"/>
                            <w:sz w:val="16"/>
                            <w:szCs w:val="16"/>
                          </w:rPr>
                          <w:t>Network/Interconnector Flows</w:t>
                        </w:r>
                        <w:r w:rsidRPr="00A14D39">
                          <w:rPr>
                            <w:rFonts w:hAnsi="Aptos"/>
                            <w:color w:val="000000" w:themeColor="text1"/>
                            <w:kern w:val="24"/>
                            <w:sz w:val="16"/>
                            <w:szCs w:val="16"/>
                          </w:rPr>
                          <w:br/>
                          <w:t xml:space="preserve"> </w:t>
                        </w:r>
                      </w:p>
                    </w:txbxContent>
                  </v:textbox>
                </v:rect>
              </v:group>
            </w:pict>
          </mc:Fallback>
        </mc:AlternateContent>
      </w:r>
    </w:p>
    <w:p w14:paraId="429786E9" w14:textId="5C18EEFA" w:rsidR="004772AE" w:rsidRDefault="00E355AE" w:rsidP="004772AE">
      <w:pPr>
        <w:pStyle w:val="p1"/>
        <w:rPr>
          <w:rFonts w:ascii="Calibri" w:hAnsi="Calibri" w:cs="Calibri"/>
          <w:color w:val="000000" w:themeColor="text1"/>
          <w:sz w:val="24"/>
          <w:szCs w:val="24"/>
        </w:rPr>
      </w:pPr>
      <w:r>
        <w:rPr>
          <w:noProof/>
        </w:rPr>
        <mc:AlternateContent>
          <mc:Choice Requires="wps">
            <w:drawing>
              <wp:anchor distT="0" distB="0" distL="114300" distR="114300" simplePos="0" relativeHeight="251658257" behindDoc="0" locked="0" layoutInCell="1" allowOverlap="1" wp14:anchorId="733B9970" wp14:editId="0C8D6908">
                <wp:simplePos x="0" y="0"/>
                <wp:positionH relativeFrom="column">
                  <wp:posOffset>190500</wp:posOffset>
                </wp:positionH>
                <wp:positionV relativeFrom="paragraph">
                  <wp:posOffset>2219325</wp:posOffset>
                </wp:positionV>
                <wp:extent cx="5556250" cy="635"/>
                <wp:effectExtent l="0" t="0" r="6350" b="12065"/>
                <wp:wrapNone/>
                <wp:docPr id="1895403059" name="Text Box 1"/>
                <wp:cNvGraphicFramePr/>
                <a:graphic xmlns:a="http://schemas.openxmlformats.org/drawingml/2006/main">
                  <a:graphicData uri="http://schemas.microsoft.com/office/word/2010/wordprocessingShape">
                    <wps:wsp>
                      <wps:cNvSpPr txBox="1"/>
                      <wps:spPr>
                        <a:xfrm>
                          <a:off x="0" y="0"/>
                          <a:ext cx="5556250" cy="635"/>
                        </a:xfrm>
                        <a:prstGeom prst="rect">
                          <a:avLst/>
                        </a:prstGeom>
                        <a:solidFill>
                          <a:prstClr val="white"/>
                        </a:solidFill>
                        <a:ln>
                          <a:noFill/>
                        </a:ln>
                      </wps:spPr>
                      <wps:txbx>
                        <w:txbxContent>
                          <w:p w14:paraId="6912D939" w14:textId="329D12A2" w:rsidR="00E355AE" w:rsidRPr="001B6D4C" w:rsidRDefault="00E355AE" w:rsidP="0005737B">
                            <w:pPr>
                              <w:pStyle w:val="Caption"/>
                              <w:rPr>
                                <w:noProof/>
                              </w:rPr>
                            </w:pPr>
                            <w:bookmarkStart w:id="13" w:name="_Ref230940531"/>
                            <w:bookmarkStart w:id="14" w:name="_Toc240290161"/>
                            <w:r>
                              <w:t xml:space="preserve">Figure </w:t>
                            </w:r>
                            <w:r w:rsidR="00645F28">
                              <w:rPr>
                                <w:noProof/>
                                <w:szCs w:val="16"/>
                              </w:rPr>
                              <w:fldChar w:fldCharType="begin"/>
                            </w:r>
                            <w:r w:rsidR="00645F28">
                              <w:rPr>
                                <w:noProof/>
                                <w:szCs w:val="16"/>
                              </w:rPr>
                              <w:instrText xml:space="preserve"> SEQ Figure \* ARABIC </w:instrText>
                            </w:r>
                            <w:r w:rsidR="00645F28">
                              <w:rPr>
                                <w:noProof/>
                                <w:szCs w:val="16"/>
                              </w:rPr>
                              <w:fldChar w:fldCharType="separate"/>
                            </w:r>
                            <w:r w:rsidR="00C45F84">
                              <w:rPr>
                                <w:noProof/>
                                <w:szCs w:val="16"/>
                              </w:rPr>
                              <w:t>2</w:t>
                            </w:r>
                            <w:r w:rsidR="00645F28">
                              <w:rPr>
                                <w:noProof/>
                                <w:szCs w:val="16"/>
                              </w:rPr>
                              <w:fldChar w:fldCharType="end"/>
                            </w:r>
                            <w:bookmarkEnd w:id="13"/>
                            <w:r>
                              <w:t xml:space="preserve"> </w:t>
                            </w:r>
                            <w:r w:rsidRPr="003D2BAB">
                              <w:t xml:space="preserve">Conceptual architecture of </w:t>
                            </w:r>
                            <w:proofErr w:type="spellStart"/>
                            <w:r w:rsidRPr="003D2BAB">
                              <w:t>NEMX.jl</w:t>
                            </w:r>
                            <w:proofErr w:type="spellEnd"/>
                            <w:r w:rsidRPr="003D2BAB">
                              <w:t>, illustrating the co-optimisation of the electricity and FCAS markets on a physics-based AC and HVDC network representation</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3B9970" id="Text Box 1" o:spid="_x0000_s1032" type="#_x0000_t202" style="position:absolute;margin-left:15pt;margin-top:174.75pt;width:437.5pt;height:.0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" stroked="f">
                <v:textbox style="mso-fit-shape-to-text:t" inset="0,0,0,0">
                  <w:txbxContent>
                    <w:p w14:paraId="6912D939" w14:textId="329D12A2" w:rsidR="00E355AE" w:rsidRPr="001B6D4C" w:rsidRDefault="00E355AE" w:rsidP="0005737B">
                      <w:pPr>
                        <w:pStyle w:val="Caption"/>
                        <w:rPr>
                          <w:noProof/>
                        </w:rPr>
                      </w:pPr>
                      <w:bookmarkStart w:id="15" w:name="_Ref230940531"/>
                      <w:bookmarkStart w:id="16" w:name="_Toc240290161"/>
                      <w:r>
                        <w:t xml:space="preserve">Figure </w:t>
                      </w:r>
                      <w:r w:rsidR="00645F28">
                        <w:rPr>
                          <w:noProof/>
                          <w:szCs w:val="16"/>
                        </w:rPr>
                        <w:fldChar w:fldCharType="begin"/>
                      </w:r>
                      <w:r w:rsidR="00645F28">
                        <w:rPr>
                          <w:noProof/>
                          <w:szCs w:val="16"/>
                        </w:rPr>
                        <w:instrText xml:space="preserve"> SEQ Figure \* ARABIC </w:instrText>
                      </w:r>
                      <w:r w:rsidR="00645F28">
                        <w:rPr>
                          <w:noProof/>
                          <w:szCs w:val="16"/>
                        </w:rPr>
                        <w:fldChar w:fldCharType="separate"/>
                      </w:r>
                      <w:r w:rsidR="00C45F84">
                        <w:rPr>
                          <w:noProof/>
                          <w:szCs w:val="16"/>
                        </w:rPr>
                        <w:t>2</w:t>
                      </w:r>
                      <w:r w:rsidR="00645F28">
                        <w:rPr>
                          <w:noProof/>
                          <w:szCs w:val="16"/>
                        </w:rPr>
                        <w:fldChar w:fldCharType="end"/>
                      </w:r>
                      <w:bookmarkEnd w:id="15"/>
                      <w:r>
                        <w:t xml:space="preserve"> </w:t>
                      </w:r>
                      <w:r w:rsidRPr="003D2BAB">
                        <w:t xml:space="preserve">Conceptual architecture of </w:t>
                      </w:r>
                      <w:proofErr w:type="spellStart"/>
                      <w:r w:rsidRPr="003D2BAB">
                        <w:t>NEMX.jl</w:t>
                      </w:r>
                      <w:proofErr w:type="spellEnd"/>
                      <w:r w:rsidRPr="003D2BAB">
                        <w:t>, illustrating the co-optimisation of the electricity and FCAS markets on a physics-based AC and HVDC network representation</w:t>
                      </w:r>
                      <w:bookmarkEnd w:id="16"/>
                    </w:p>
                  </w:txbxContent>
                </v:textbox>
              </v:shape>
            </w:pict>
          </mc:Fallback>
        </mc:AlternateContent>
      </w:r>
    </w:p>
    <w:p w14:paraId="4A1F64B2" w14:textId="139E0CCD" w:rsidR="004772AE" w:rsidRDefault="004772AE" w:rsidP="004772AE">
      <w:pPr>
        <w:pStyle w:val="p1"/>
        <w:rPr>
          <w:rFonts w:ascii="Calibri" w:hAnsi="Calibri" w:cs="Calibri"/>
          <w:color w:val="000000" w:themeColor="text1"/>
          <w:sz w:val="24"/>
          <w:szCs w:val="24"/>
        </w:rPr>
      </w:pPr>
    </w:p>
    <w:p w14:paraId="3166E884" w14:textId="77777777" w:rsidR="004772AE" w:rsidRDefault="004772AE" w:rsidP="004772AE">
      <w:pPr>
        <w:pStyle w:val="p1"/>
        <w:rPr>
          <w:rFonts w:ascii="Calibri" w:hAnsi="Calibri" w:cs="Calibri"/>
          <w:color w:val="000000" w:themeColor="text1"/>
          <w:sz w:val="24"/>
          <w:szCs w:val="24"/>
        </w:rPr>
      </w:pPr>
    </w:p>
    <w:p w14:paraId="53F2E05A" w14:textId="77777777" w:rsidR="004772AE" w:rsidRDefault="004772AE" w:rsidP="004772AE">
      <w:pPr>
        <w:pStyle w:val="p1"/>
        <w:rPr>
          <w:rFonts w:ascii="Calibri" w:hAnsi="Calibri" w:cs="Calibri"/>
          <w:color w:val="000000" w:themeColor="text1"/>
          <w:sz w:val="24"/>
          <w:szCs w:val="24"/>
        </w:rPr>
      </w:pPr>
    </w:p>
    <w:p w14:paraId="2795B2B7" w14:textId="77777777" w:rsidR="004772AE" w:rsidRDefault="004772AE" w:rsidP="004772AE">
      <w:pPr>
        <w:pStyle w:val="p1"/>
        <w:rPr>
          <w:rFonts w:ascii="Calibri" w:hAnsi="Calibri" w:cs="Calibri"/>
          <w:color w:val="000000" w:themeColor="text1"/>
          <w:sz w:val="24"/>
          <w:szCs w:val="24"/>
        </w:rPr>
      </w:pPr>
    </w:p>
    <w:p w14:paraId="34F5DE0A" w14:textId="26AD5608" w:rsidR="004772AE" w:rsidRDefault="00E57069" w:rsidP="004772AE">
      <w:pPr>
        <w:pStyle w:val="p1"/>
        <w:rPr>
          <w:rFonts w:ascii="Calibri" w:hAnsi="Calibri" w:cs="Calibri"/>
          <w:color w:val="000000" w:themeColor="text1"/>
          <w:sz w:val="24"/>
          <w:szCs w:val="24"/>
        </w:rPr>
      </w:pPr>
      <w:r>
        <w:rPr>
          <w:rFonts w:ascii="Calibri" w:hAnsi="Calibri" w:cs="Calibri"/>
          <w:noProof/>
          <w:color w:val="000000" w:themeColor="text1"/>
          <w:sz w:val="24"/>
          <w:szCs w:val="24"/>
          <w14:ligatures w14:val="standardContextual"/>
        </w:rPr>
        <mc:AlternateContent>
          <mc:Choice Requires="wps">
            <w:drawing>
              <wp:anchor distT="0" distB="0" distL="114300" distR="114300" simplePos="0" relativeHeight="251658251" behindDoc="0" locked="0" layoutInCell="1" allowOverlap="1" wp14:anchorId="79C25F87" wp14:editId="019E37A8">
                <wp:simplePos x="0" y="0"/>
                <wp:positionH relativeFrom="column">
                  <wp:posOffset>2165350</wp:posOffset>
                </wp:positionH>
                <wp:positionV relativeFrom="paragraph">
                  <wp:posOffset>112395</wp:posOffset>
                </wp:positionV>
                <wp:extent cx="506050" cy="0"/>
                <wp:effectExtent l="0" t="63500" r="0" b="76200"/>
                <wp:wrapNone/>
                <wp:docPr id="693855887" name="Straight Arrow Connector 10"/>
                <wp:cNvGraphicFramePr/>
                <a:graphic xmlns:a="http://schemas.openxmlformats.org/drawingml/2006/main">
                  <a:graphicData uri="http://schemas.microsoft.com/office/word/2010/wordprocessingShape">
                    <wps:wsp>
                      <wps:cNvCnPr/>
                      <wps:spPr>
                        <a:xfrm>
                          <a:off x="0" y="0"/>
                          <a:ext cx="506050" cy="0"/>
                        </a:xfrm>
                        <a:prstGeom prst="straightConnector1">
                          <a:avLst/>
                        </a:prstGeom>
                        <a:ln w="1270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45C666AE">
              <v:shapetype id="_x0000_t32" coordsize="21600,21600" o:oned="t" filled="f" o:spt="32" path="m,l21600,21600e" w14:anchorId="33A47B68">
                <v:path fillok="f" arrowok="t" o:connecttype="none"/>
                <o:lock v:ext="edit" shapetype="t"/>
              </v:shapetype>
              <v:shape id="Straight Arrow Connector 10" style="position:absolute;margin-left:170.5pt;margin-top:8.85pt;width:39.85pt;height:0;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">
                <v:stroke endarrow="block"/>
                <v:shadow on="t" color="black" opacity="24903f" offset="0,.55556mm" origin=",.5"/>
              </v:shape>
            </w:pict>
          </mc:Fallback>
        </mc:AlternateContent>
      </w:r>
      <w:r w:rsidR="004772AE">
        <w:rPr>
          <w:rFonts w:ascii="Calibri" w:hAnsi="Calibri" w:cs="Calibri"/>
          <w:noProof/>
          <w:color w:val="000000" w:themeColor="text1"/>
          <w:sz w:val="24"/>
          <w:szCs w:val="24"/>
          <w14:ligatures w14:val="standardContextual"/>
        </w:rPr>
        <mc:AlternateContent>
          <mc:Choice Requires="wps">
            <w:drawing>
              <wp:anchor distT="0" distB="0" distL="114300" distR="114300" simplePos="0" relativeHeight="251658252" behindDoc="0" locked="0" layoutInCell="1" allowOverlap="1" wp14:anchorId="78E4DCB6" wp14:editId="1FFFD1F3">
                <wp:simplePos x="0" y="0"/>
                <wp:positionH relativeFrom="column">
                  <wp:posOffset>3735705</wp:posOffset>
                </wp:positionH>
                <wp:positionV relativeFrom="paragraph">
                  <wp:posOffset>90170</wp:posOffset>
                </wp:positionV>
                <wp:extent cx="500123" cy="0"/>
                <wp:effectExtent l="0" t="50800" r="0" b="76200"/>
                <wp:wrapNone/>
                <wp:docPr id="1900156598" name="Straight Arrow Connector 11"/>
                <wp:cNvGraphicFramePr/>
                <a:graphic xmlns:a="http://schemas.openxmlformats.org/drawingml/2006/main">
                  <a:graphicData uri="http://schemas.microsoft.com/office/word/2010/wordprocessingShape">
                    <wps:wsp>
                      <wps:cNvCnPr/>
                      <wps:spPr>
                        <a:xfrm>
                          <a:off x="0" y="0"/>
                          <a:ext cx="500123" cy="0"/>
                        </a:xfrm>
                        <a:prstGeom prst="straightConnector1">
                          <a:avLst/>
                        </a:prstGeom>
                        <a:ln w="12700">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22F7D2DE">
              <v:shape id="Straight Arrow Connector 11" style="position:absolute;margin-left:294.15pt;margin-top:7.1pt;width:39.4pt;height:0;z-index:2516582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" w14:anchorId="24BD838C">
                <v:stroke endarrow="block"/>
                <v:shadow on="t" color="black" opacity="24903f" offset="0,.55556mm" origin=",.5"/>
              </v:shape>
            </w:pict>
          </mc:Fallback>
        </mc:AlternateContent>
      </w:r>
    </w:p>
    <w:p w14:paraId="5753EB04" w14:textId="77777777" w:rsidR="004772AE" w:rsidRDefault="004772AE" w:rsidP="004772AE">
      <w:pPr>
        <w:pStyle w:val="p1"/>
        <w:rPr>
          <w:rFonts w:ascii="Calibri" w:hAnsi="Calibri" w:cs="Calibri"/>
          <w:color w:val="000000" w:themeColor="text1"/>
          <w:sz w:val="24"/>
          <w:szCs w:val="24"/>
        </w:rPr>
      </w:pPr>
    </w:p>
    <w:p w14:paraId="496BD9EF" w14:textId="77777777" w:rsidR="004772AE" w:rsidRDefault="004772AE" w:rsidP="004772AE">
      <w:pPr>
        <w:pStyle w:val="p1"/>
        <w:rPr>
          <w:rFonts w:ascii="Calibri" w:hAnsi="Calibri" w:cs="Calibri"/>
          <w:color w:val="000000" w:themeColor="text1"/>
          <w:sz w:val="24"/>
          <w:szCs w:val="24"/>
        </w:rPr>
      </w:pPr>
    </w:p>
    <w:p w14:paraId="49948BBA" w14:textId="77777777" w:rsidR="004772AE" w:rsidRDefault="004772AE" w:rsidP="004772AE">
      <w:pPr>
        <w:pStyle w:val="p1"/>
        <w:rPr>
          <w:rFonts w:ascii="Calibri" w:hAnsi="Calibri" w:cs="Calibri"/>
          <w:color w:val="000000" w:themeColor="text1"/>
          <w:sz w:val="24"/>
          <w:szCs w:val="24"/>
        </w:rPr>
      </w:pPr>
    </w:p>
    <w:p w14:paraId="62C1399B" w14:textId="77777777" w:rsidR="004772AE" w:rsidRDefault="004772AE" w:rsidP="004772AE">
      <w:pPr>
        <w:pStyle w:val="p1"/>
        <w:rPr>
          <w:rFonts w:ascii="Calibri" w:hAnsi="Calibri" w:cs="Calibri"/>
          <w:color w:val="000000" w:themeColor="text1"/>
          <w:sz w:val="24"/>
          <w:szCs w:val="24"/>
        </w:rPr>
      </w:pPr>
    </w:p>
    <w:p w14:paraId="29CBE3C0" w14:textId="77777777" w:rsidR="004772AE" w:rsidRDefault="004772AE" w:rsidP="004772AE">
      <w:pPr>
        <w:pStyle w:val="p1"/>
        <w:rPr>
          <w:rFonts w:ascii="Calibri" w:hAnsi="Calibri" w:cs="Calibri"/>
          <w:color w:val="000000" w:themeColor="text1"/>
          <w:sz w:val="24"/>
          <w:szCs w:val="24"/>
        </w:rPr>
      </w:pPr>
    </w:p>
    <w:p w14:paraId="0DECFA92" w14:textId="77777777" w:rsidR="004772AE" w:rsidRDefault="004772AE" w:rsidP="004772AE">
      <w:pPr>
        <w:pStyle w:val="p1"/>
        <w:rPr>
          <w:rFonts w:ascii="Calibri" w:hAnsi="Calibri" w:cs="Calibri"/>
          <w:color w:val="000000" w:themeColor="text1"/>
          <w:sz w:val="24"/>
          <w:szCs w:val="24"/>
        </w:rPr>
      </w:pPr>
    </w:p>
    <w:p w14:paraId="575560E5" w14:textId="77777777" w:rsidR="004772AE" w:rsidRDefault="004772AE" w:rsidP="004772AE">
      <w:pPr>
        <w:pStyle w:val="p1"/>
        <w:rPr>
          <w:rFonts w:ascii="Calibri" w:hAnsi="Calibri" w:cs="Calibri"/>
          <w:color w:val="000000" w:themeColor="text1"/>
          <w:sz w:val="24"/>
          <w:szCs w:val="24"/>
        </w:rPr>
      </w:pPr>
    </w:p>
    <w:p w14:paraId="5E06BED6" w14:textId="77777777" w:rsidR="006C33BA" w:rsidRDefault="006C33BA" w:rsidP="004772AE">
      <w:pPr>
        <w:pStyle w:val="p1"/>
        <w:rPr>
          <w:rFonts w:ascii="Calibri" w:hAnsi="Calibri" w:cs="Calibri"/>
          <w:color w:val="000000" w:themeColor="text1"/>
          <w:sz w:val="24"/>
          <w:szCs w:val="24"/>
        </w:rPr>
      </w:pPr>
    </w:p>
    <w:p w14:paraId="44ABD1B0" w14:textId="77777777" w:rsidR="00896DC8" w:rsidRDefault="00896DC8" w:rsidP="004772AE">
      <w:pPr>
        <w:shd w:val="clear" w:color="auto" w:fill="FFFFFF"/>
        <w:spacing w:after="240"/>
        <w:rPr>
          <w:rFonts w:cstheme="minorHAnsi"/>
          <w:color w:val="000000" w:themeColor="text1"/>
        </w:rPr>
      </w:pPr>
    </w:p>
    <w:p w14:paraId="00B5AF88" w14:textId="247A01AA" w:rsidR="004772AE" w:rsidRPr="0005737B" w:rsidRDefault="004772AE" w:rsidP="004772AE">
      <w:pPr>
        <w:shd w:val="clear" w:color="auto" w:fill="FFFFFF"/>
        <w:spacing w:after="240"/>
        <w:rPr>
          <w:rFonts w:cstheme="minorHAnsi"/>
          <w:color w:val="000000" w:themeColor="text1"/>
          <w:sz w:val="24"/>
          <w:szCs w:val="24"/>
        </w:rPr>
      </w:pPr>
      <w:r w:rsidRPr="0005737B">
        <w:rPr>
          <w:rFonts w:cstheme="minorHAnsi"/>
          <w:color w:val="000000" w:themeColor="text1"/>
          <w:sz w:val="24"/>
          <w:szCs w:val="24"/>
        </w:rPr>
        <w:t xml:space="preserve">The FCAS markets </w:t>
      </w:r>
      <w:r w:rsidR="00F21280" w:rsidRPr="0005737B">
        <w:rPr>
          <w:rFonts w:cstheme="minorHAnsi"/>
          <w:color w:val="000000" w:themeColor="text1"/>
          <w:sz w:val="24"/>
          <w:szCs w:val="24"/>
        </w:rPr>
        <w:t xml:space="preserve">and spot price regions </w:t>
      </w:r>
      <w:r w:rsidRPr="0005737B">
        <w:rPr>
          <w:rFonts w:cstheme="minorHAnsi"/>
          <w:color w:val="000000" w:themeColor="text1"/>
          <w:sz w:val="24"/>
          <w:szCs w:val="24"/>
        </w:rPr>
        <w:t xml:space="preserve">modelled in the </w:t>
      </w:r>
      <w:proofErr w:type="spellStart"/>
      <w:r w:rsidRPr="0005737B">
        <w:rPr>
          <w:rFonts w:cstheme="minorHAnsi"/>
          <w:color w:val="000000" w:themeColor="text1"/>
          <w:sz w:val="24"/>
          <w:szCs w:val="24"/>
        </w:rPr>
        <w:t>NEMX.jl</w:t>
      </w:r>
      <w:proofErr w:type="spellEnd"/>
      <w:r w:rsidRPr="0005737B">
        <w:rPr>
          <w:rFonts w:cstheme="minorHAnsi"/>
          <w:color w:val="000000" w:themeColor="text1"/>
          <w:sz w:val="24"/>
          <w:szCs w:val="24"/>
        </w:rPr>
        <w:t xml:space="preserve"> are </w:t>
      </w:r>
      <w:r w:rsidR="007F5EBD" w:rsidRPr="0005737B">
        <w:rPr>
          <w:rFonts w:cstheme="minorHAnsi"/>
          <w:color w:val="000000" w:themeColor="text1"/>
          <w:sz w:val="24"/>
          <w:szCs w:val="24"/>
        </w:rPr>
        <w:t xml:space="preserve">listed in </w:t>
      </w:r>
      <w:r w:rsidR="007F5EBD" w:rsidRPr="0005737B">
        <w:rPr>
          <w:rFonts w:cstheme="minorHAnsi"/>
          <w:color w:val="000000" w:themeColor="text1"/>
          <w:sz w:val="24"/>
          <w:szCs w:val="24"/>
        </w:rPr>
        <w:fldChar w:fldCharType="begin"/>
      </w:r>
      <w:r w:rsidR="007F5EBD" w:rsidRPr="0005737B">
        <w:rPr>
          <w:rFonts w:cstheme="minorHAnsi"/>
          <w:color w:val="000000" w:themeColor="text1"/>
          <w:sz w:val="24"/>
          <w:szCs w:val="24"/>
        </w:rPr>
        <w:instrText xml:space="preserve"> REF _Ref229647466 \h </w:instrText>
      </w:r>
      <w:r w:rsidR="00D4096B">
        <w:rPr>
          <w:rFonts w:cstheme="minorHAnsi"/>
          <w:color w:val="000000" w:themeColor="text1"/>
          <w:sz w:val="24"/>
          <w:szCs w:val="24"/>
        </w:rPr>
        <w:instrText xml:space="preserve"> \* MERGEFORMAT </w:instrText>
      </w:r>
      <w:r w:rsidR="007F5EBD" w:rsidRPr="0005737B">
        <w:rPr>
          <w:rFonts w:cstheme="minorHAnsi"/>
          <w:color w:val="000000" w:themeColor="text1"/>
          <w:sz w:val="24"/>
          <w:szCs w:val="24"/>
        </w:rPr>
      </w:r>
      <w:r w:rsidR="007F5EBD" w:rsidRPr="0005737B">
        <w:rPr>
          <w:rFonts w:cstheme="minorHAnsi"/>
          <w:color w:val="000000" w:themeColor="text1"/>
          <w:sz w:val="24"/>
          <w:szCs w:val="24"/>
        </w:rPr>
        <w:fldChar w:fldCharType="separate"/>
      </w:r>
      <w:r w:rsidR="007413A0" w:rsidRPr="007413A0">
        <w:rPr>
          <w:sz w:val="24"/>
          <w:szCs w:val="24"/>
        </w:rPr>
        <w:t xml:space="preserve">Table </w:t>
      </w:r>
      <w:r w:rsidR="007413A0" w:rsidRPr="007413A0">
        <w:rPr>
          <w:noProof/>
          <w:sz w:val="24"/>
          <w:szCs w:val="24"/>
        </w:rPr>
        <w:t>1</w:t>
      </w:r>
      <w:r w:rsidR="007F5EBD" w:rsidRPr="0005737B">
        <w:rPr>
          <w:rFonts w:cstheme="minorHAnsi"/>
          <w:color w:val="000000" w:themeColor="text1"/>
          <w:sz w:val="24"/>
          <w:szCs w:val="24"/>
        </w:rPr>
        <w:fldChar w:fldCharType="end"/>
      </w:r>
      <w:r w:rsidR="00F21280" w:rsidRPr="0005737B">
        <w:rPr>
          <w:rFonts w:cstheme="minorHAnsi"/>
          <w:color w:val="000000" w:themeColor="text1"/>
          <w:sz w:val="24"/>
          <w:szCs w:val="24"/>
        </w:rPr>
        <w:t xml:space="preserve"> and </w:t>
      </w:r>
      <w:r w:rsidR="00F21280" w:rsidRPr="0005737B">
        <w:rPr>
          <w:rFonts w:cstheme="minorHAnsi"/>
          <w:color w:val="000000" w:themeColor="text1"/>
          <w:sz w:val="24"/>
          <w:szCs w:val="24"/>
        </w:rPr>
        <w:fldChar w:fldCharType="begin"/>
      </w:r>
      <w:r w:rsidR="00F21280" w:rsidRPr="0005737B">
        <w:rPr>
          <w:rFonts w:cstheme="minorHAnsi"/>
          <w:color w:val="000000" w:themeColor="text1"/>
          <w:sz w:val="24"/>
          <w:szCs w:val="24"/>
        </w:rPr>
        <w:instrText xml:space="preserve"> REF _Ref229647506 \h </w:instrText>
      </w:r>
      <w:r w:rsidR="00D4096B">
        <w:rPr>
          <w:rFonts w:cstheme="minorHAnsi"/>
          <w:color w:val="000000" w:themeColor="text1"/>
          <w:sz w:val="24"/>
          <w:szCs w:val="24"/>
        </w:rPr>
        <w:instrText xml:space="preserve"> \* MERGEFORMAT </w:instrText>
      </w:r>
      <w:r w:rsidR="00F21280" w:rsidRPr="0005737B">
        <w:rPr>
          <w:rFonts w:cstheme="minorHAnsi"/>
          <w:color w:val="000000" w:themeColor="text1"/>
          <w:sz w:val="24"/>
          <w:szCs w:val="24"/>
        </w:rPr>
      </w:r>
      <w:r w:rsidR="00F21280" w:rsidRPr="0005737B">
        <w:rPr>
          <w:rFonts w:cstheme="minorHAnsi"/>
          <w:color w:val="000000" w:themeColor="text1"/>
          <w:sz w:val="24"/>
          <w:szCs w:val="24"/>
        </w:rPr>
        <w:fldChar w:fldCharType="separate"/>
      </w:r>
      <w:r w:rsidR="007413A0" w:rsidRPr="007413A0">
        <w:rPr>
          <w:sz w:val="24"/>
          <w:szCs w:val="24"/>
        </w:rPr>
        <w:t xml:space="preserve">Table </w:t>
      </w:r>
      <w:r w:rsidR="007413A0" w:rsidRPr="007413A0">
        <w:rPr>
          <w:noProof/>
          <w:sz w:val="24"/>
          <w:szCs w:val="24"/>
        </w:rPr>
        <w:t>2</w:t>
      </w:r>
      <w:r w:rsidR="00F21280" w:rsidRPr="0005737B">
        <w:rPr>
          <w:rFonts w:cstheme="minorHAnsi"/>
          <w:color w:val="000000" w:themeColor="text1"/>
          <w:sz w:val="24"/>
          <w:szCs w:val="24"/>
        </w:rPr>
        <w:fldChar w:fldCharType="end"/>
      </w:r>
      <w:r w:rsidR="00F21280" w:rsidRPr="0005737B">
        <w:rPr>
          <w:rFonts w:cstheme="minorHAnsi"/>
          <w:color w:val="000000" w:themeColor="text1"/>
          <w:sz w:val="24"/>
          <w:szCs w:val="24"/>
        </w:rPr>
        <w:t>, respectively.</w:t>
      </w:r>
    </w:p>
    <w:p w14:paraId="3BF8FF86" w14:textId="4A2130D7" w:rsidR="00BF45EE" w:rsidRDefault="00BF45EE" w:rsidP="00BF45EE">
      <w:pPr>
        <w:pStyle w:val="Caption"/>
      </w:pPr>
      <w:bookmarkStart w:id="17" w:name="_Ref229647466"/>
      <w:bookmarkStart w:id="18" w:name="_Toc240290188"/>
      <w:r>
        <w:t xml:space="preserve">Table </w:t>
      </w:r>
      <w:r>
        <w:fldChar w:fldCharType="begin"/>
      </w:r>
      <w:r>
        <w:instrText>SEQ Table \* ARABIC</w:instrText>
      </w:r>
      <w:r>
        <w:fldChar w:fldCharType="separate"/>
      </w:r>
      <w:r w:rsidR="007413A0">
        <w:rPr>
          <w:noProof/>
        </w:rPr>
        <w:t>1</w:t>
      </w:r>
      <w:r>
        <w:fldChar w:fldCharType="end"/>
      </w:r>
      <w:bookmarkEnd w:id="17"/>
      <w:r w:rsidR="00CF2A6A">
        <w:rPr>
          <w:noProof/>
        </w:rPr>
        <w:t xml:space="preserve"> 10 FCAS markets modelled in NEMX</w:t>
      </w:r>
      <w:bookmarkEnd w:id="18"/>
    </w:p>
    <w:tbl>
      <w:tblPr>
        <w:tblStyle w:val="TableCSIRO"/>
        <w:tblW w:w="0" w:type="auto"/>
        <w:jc w:val="center"/>
        <w:tblInd w:w="0" w:type="dxa"/>
        <w:tblLook w:val="04A0" w:firstRow="1" w:lastRow="0" w:firstColumn="1" w:lastColumn="0" w:noHBand="0" w:noVBand="1"/>
      </w:tblPr>
      <w:tblGrid>
        <w:gridCol w:w="1771"/>
        <w:gridCol w:w="1085"/>
        <w:gridCol w:w="4869"/>
      </w:tblGrid>
      <w:tr w:rsidR="004772AE" w:rsidRPr="00EC5F8D" w14:paraId="7382F51B" w14:textId="77777777" w:rsidTr="006B2EBE">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51BAA0E" w14:textId="77777777" w:rsidR="004772AE" w:rsidRPr="00EC5F8D" w:rsidRDefault="004772AE" w:rsidP="006B2EBE">
            <w:pPr>
              <w:jc w:val="center"/>
              <w:rPr>
                <w:rFonts w:asciiTheme="minorHAnsi" w:hAnsiTheme="minorHAnsi" w:cstheme="minorHAnsi"/>
                <w:color w:val="auto"/>
              </w:rPr>
            </w:pPr>
            <w:r w:rsidRPr="00EC5F8D">
              <w:rPr>
                <w:rFonts w:asciiTheme="minorHAnsi" w:hAnsiTheme="minorHAnsi" w:cstheme="minorHAnsi"/>
                <w:color w:val="auto"/>
              </w:rPr>
              <w:t>Service Name</w:t>
            </w:r>
          </w:p>
        </w:tc>
        <w:tc>
          <w:tcPr>
            <w:tcW w:w="0" w:type="auto"/>
            <w:hideMark/>
          </w:tcPr>
          <w:p w14:paraId="2157B707" w14:textId="77777777" w:rsidR="004772AE" w:rsidRPr="00EC5F8D" w:rsidRDefault="004772AE" w:rsidP="006B2E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C5F8D">
              <w:rPr>
                <w:rFonts w:asciiTheme="minorHAnsi" w:hAnsiTheme="minorHAnsi" w:cstheme="minorHAnsi"/>
                <w:color w:val="auto"/>
              </w:rPr>
              <w:t>Name Tag</w:t>
            </w:r>
          </w:p>
        </w:tc>
        <w:tc>
          <w:tcPr>
            <w:tcW w:w="0" w:type="auto"/>
            <w:hideMark/>
          </w:tcPr>
          <w:p w14:paraId="3D15419D" w14:textId="77777777" w:rsidR="004772AE" w:rsidRPr="00EC5F8D" w:rsidRDefault="004772AE" w:rsidP="006B2E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C5F8D">
              <w:rPr>
                <w:rFonts w:asciiTheme="minorHAnsi" w:hAnsiTheme="minorHAnsi" w:cstheme="minorHAnsi"/>
                <w:color w:val="auto"/>
              </w:rPr>
              <w:t>Response Time Description</w:t>
            </w:r>
          </w:p>
        </w:tc>
      </w:tr>
      <w:tr w:rsidR="004772AE" w:rsidRPr="00EC5F8D" w14:paraId="352EC54C"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201FB2F"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Regulation Raise</w:t>
            </w:r>
          </w:p>
        </w:tc>
        <w:tc>
          <w:tcPr>
            <w:tcW w:w="0" w:type="auto"/>
            <w:hideMark/>
          </w:tcPr>
          <w:p w14:paraId="210DDC9E"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roofErr w:type="spellStart"/>
            <w:r w:rsidRPr="00EC5F8D">
              <w:rPr>
                <w:rFonts w:asciiTheme="minorHAnsi" w:hAnsiTheme="minorHAnsi" w:cstheme="minorHAnsi"/>
              </w:rPr>
              <w:t>RReg</w:t>
            </w:r>
            <w:proofErr w:type="spellEnd"/>
          </w:p>
        </w:tc>
        <w:tc>
          <w:tcPr>
            <w:tcW w:w="0" w:type="auto"/>
            <w:hideMark/>
          </w:tcPr>
          <w:p w14:paraId="2BD56920"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Minor frequency drop – primary frequency response</w:t>
            </w:r>
          </w:p>
        </w:tc>
      </w:tr>
      <w:tr w:rsidR="004772AE" w:rsidRPr="00EC5F8D" w14:paraId="48036E64"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E53B1D3"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Regulation Lower</w:t>
            </w:r>
          </w:p>
        </w:tc>
        <w:tc>
          <w:tcPr>
            <w:tcW w:w="0" w:type="auto"/>
            <w:hideMark/>
          </w:tcPr>
          <w:p w14:paraId="4BD9D4DA"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EC5F8D">
              <w:rPr>
                <w:rFonts w:asciiTheme="minorHAnsi" w:hAnsiTheme="minorHAnsi" w:cstheme="minorHAnsi"/>
              </w:rPr>
              <w:t>LReg</w:t>
            </w:r>
            <w:proofErr w:type="spellEnd"/>
          </w:p>
        </w:tc>
        <w:tc>
          <w:tcPr>
            <w:tcW w:w="0" w:type="auto"/>
            <w:hideMark/>
          </w:tcPr>
          <w:p w14:paraId="7EC789EE"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Minor frequency rise – primary frequency response</w:t>
            </w:r>
          </w:p>
        </w:tc>
      </w:tr>
      <w:tr w:rsidR="004772AE" w:rsidRPr="00EC5F8D" w14:paraId="1D3A319F"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AEC0C7"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Very Fast Raise</w:t>
            </w:r>
          </w:p>
        </w:tc>
        <w:tc>
          <w:tcPr>
            <w:tcW w:w="0" w:type="auto"/>
            <w:hideMark/>
          </w:tcPr>
          <w:p w14:paraId="392672F4"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R1S</w:t>
            </w:r>
          </w:p>
        </w:tc>
        <w:tc>
          <w:tcPr>
            <w:tcW w:w="0" w:type="auto"/>
            <w:hideMark/>
          </w:tcPr>
          <w:p w14:paraId="1314BA42"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Major frequency drop – 1s</w:t>
            </w:r>
          </w:p>
        </w:tc>
      </w:tr>
      <w:tr w:rsidR="004772AE" w:rsidRPr="00EC5F8D" w14:paraId="7E79859E"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8E6AB7"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Very Fast Lower</w:t>
            </w:r>
          </w:p>
        </w:tc>
        <w:tc>
          <w:tcPr>
            <w:tcW w:w="0" w:type="auto"/>
            <w:hideMark/>
          </w:tcPr>
          <w:p w14:paraId="5EA0D308"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L1S</w:t>
            </w:r>
          </w:p>
        </w:tc>
        <w:tc>
          <w:tcPr>
            <w:tcW w:w="0" w:type="auto"/>
            <w:hideMark/>
          </w:tcPr>
          <w:p w14:paraId="5ACCD0F7"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Major frequency rise – 1s</w:t>
            </w:r>
          </w:p>
        </w:tc>
      </w:tr>
      <w:tr w:rsidR="004772AE" w:rsidRPr="00EC5F8D" w14:paraId="25C0F83C"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7080233"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Fast Raise</w:t>
            </w:r>
          </w:p>
        </w:tc>
        <w:tc>
          <w:tcPr>
            <w:tcW w:w="0" w:type="auto"/>
            <w:hideMark/>
          </w:tcPr>
          <w:p w14:paraId="2949257C"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R6S</w:t>
            </w:r>
          </w:p>
        </w:tc>
        <w:tc>
          <w:tcPr>
            <w:tcW w:w="0" w:type="auto"/>
            <w:hideMark/>
          </w:tcPr>
          <w:p w14:paraId="762FE068"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Major frequency drop – 6s</w:t>
            </w:r>
          </w:p>
        </w:tc>
      </w:tr>
      <w:tr w:rsidR="004772AE" w:rsidRPr="00EC5F8D" w14:paraId="3D7B12B5"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FFD269"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Fast Lower</w:t>
            </w:r>
          </w:p>
        </w:tc>
        <w:tc>
          <w:tcPr>
            <w:tcW w:w="0" w:type="auto"/>
            <w:hideMark/>
          </w:tcPr>
          <w:p w14:paraId="4F380453"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L6S</w:t>
            </w:r>
          </w:p>
        </w:tc>
        <w:tc>
          <w:tcPr>
            <w:tcW w:w="0" w:type="auto"/>
            <w:hideMark/>
          </w:tcPr>
          <w:p w14:paraId="330AB97F"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Major frequency rise – 6s</w:t>
            </w:r>
          </w:p>
        </w:tc>
      </w:tr>
      <w:tr w:rsidR="004772AE" w:rsidRPr="00EC5F8D" w14:paraId="2A80B2D8"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896DDD"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Slow Raise</w:t>
            </w:r>
          </w:p>
        </w:tc>
        <w:tc>
          <w:tcPr>
            <w:tcW w:w="0" w:type="auto"/>
            <w:hideMark/>
          </w:tcPr>
          <w:p w14:paraId="74489564"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R60S</w:t>
            </w:r>
          </w:p>
        </w:tc>
        <w:tc>
          <w:tcPr>
            <w:tcW w:w="0" w:type="auto"/>
            <w:hideMark/>
          </w:tcPr>
          <w:p w14:paraId="1F9822ED"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Stabilise after major drop – 60s</w:t>
            </w:r>
          </w:p>
        </w:tc>
      </w:tr>
      <w:tr w:rsidR="004772AE" w:rsidRPr="00EC5F8D" w14:paraId="50B2D48B"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59CCA8"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Slow Lower</w:t>
            </w:r>
          </w:p>
        </w:tc>
        <w:tc>
          <w:tcPr>
            <w:tcW w:w="0" w:type="auto"/>
            <w:hideMark/>
          </w:tcPr>
          <w:p w14:paraId="5E0D07BF"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L60S</w:t>
            </w:r>
          </w:p>
        </w:tc>
        <w:tc>
          <w:tcPr>
            <w:tcW w:w="0" w:type="auto"/>
            <w:hideMark/>
          </w:tcPr>
          <w:p w14:paraId="34EF0580"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Stabilise after major rise – 60s</w:t>
            </w:r>
          </w:p>
        </w:tc>
      </w:tr>
      <w:tr w:rsidR="004772AE" w:rsidRPr="00EC5F8D" w14:paraId="4DF6C7FB"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90B88D"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Delayed Raise</w:t>
            </w:r>
          </w:p>
        </w:tc>
        <w:tc>
          <w:tcPr>
            <w:tcW w:w="0" w:type="auto"/>
            <w:hideMark/>
          </w:tcPr>
          <w:p w14:paraId="0604F42F"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R5M</w:t>
            </w:r>
          </w:p>
        </w:tc>
        <w:tc>
          <w:tcPr>
            <w:tcW w:w="0" w:type="auto"/>
            <w:hideMark/>
          </w:tcPr>
          <w:p w14:paraId="07186567"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Return to normal operating band – 5m</w:t>
            </w:r>
          </w:p>
        </w:tc>
      </w:tr>
      <w:tr w:rsidR="004772AE" w:rsidRPr="00EC5F8D" w14:paraId="5F52ABFC"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F62BE6E"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Delayed Lower</w:t>
            </w:r>
          </w:p>
        </w:tc>
        <w:tc>
          <w:tcPr>
            <w:tcW w:w="0" w:type="auto"/>
            <w:hideMark/>
          </w:tcPr>
          <w:p w14:paraId="5A30380F"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L5M</w:t>
            </w:r>
          </w:p>
        </w:tc>
        <w:tc>
          <w:tcPr>
            <w:tcW w:w="0" w:type="auto"/>
            <w:hideMark/>
          </w:tcPr>
          <w:p w14:paraId="06E376D6"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Return to normal operating band – 5m</w:t>
            </w:r>
          </w:p>
        </w:tc>
      </w:tr>
    </w:tbl>
    <w:p w14:paraId="019CBDE3" w14:textId="77777777" w:rsidR="004772AE" w:rsidRDefault="004772AE" w:rsidP="004772AE">
      <w:pPr>
        <w:shd w:val="clear" w:color="auto" w:fill="FFFFFF"/>
        <w:spacing w:after="240"/>
        <w:rPr>
          <w:rFonts w:ascii="Segoe UI" w:hAnsi="Segoe UI" w:cs="Segoe UI"/>
          <w:color w:val="000000" w:themeColor="text1"/>
        </w:rPr>
      </w:pPr>
    </w:p>
    <w:p w14:paraId="6804E3EB" w14:textId="77777777" w:rsidR="00E57069" w:rsidRDefault="00E57069" w:rsidP="004772AE">
      <w:pPr>
        <w:shd w:val="clear" w:color="auto" w:fill="FFFFFF"/>
        <w:spacing w:after="240"/>
        <w:rPr>
          <w:rFonts w:ascii="Segoe UI" w:hAnsi="Segoe UI" w:cs="Segoe UI"/>
          <w:color w:val="000000" w:themeColor="text1"/>
        </w:rPr>
      </w:pPr>
    </w:p>
    <w:p w14:paraId="4941F506" w14:textId="77777777" w:rsidR="00E57069" w:rsidRDefault="00E57069" w:rsidP="004772AE">
      <w:pPr>
        <w:shd w:val="clear" w:color="auto" w:fill="FFFFFF"/>
        <w:spacing w:after="240"/>
        <w:rPr>
          <w:rFonts w:ascii="Segoe UI" w:hAnsi="Segoe UI" w:cs="Segoe UI"/>
          <w:color w:val="000000" w:themeColor="text1"/>
        </w:rPr>
      </w:pPr>
    </w:p>
    <w:p w14:paraId="0699EB2C" w14:textId="77777777" w:rsidR="00E57069" w:rsidRDefault="00E57069" w:rsidP="004772AE">
      <w:pPr>
        <w:shd w:val="clear" w:color="auto" w:fill="FFFFFF"/>
        <w:spacing w:after="240"/>
        <w:rPr>
          <w:rFonts w:ascii="Segoe UI" w:hAnsi="Segoe UI" w:cs="Segoe UI"/>
          <w:color w:val="000000" w:themeColor="text1"/>
        </w:rPr>
      </w:pPr>
    </w:p>
    <w:p w14:paraId="33EA7829" w14:textId="77777777" w:rsidR="00E57069" w:rsidRPr="00494A1D" w:rsidRDefault="00E57069" w:rsidP="004772AE">
      <w:pPr>
        <w:shd w:val="clear" w:color="auto" w:fill="FFFFFF"/>
        <w:spacing w:after="240"/>
        <w:rPr>
          <w:rFonts w:ascii="Segoe UI" w:hAnsi="Segoe UI" w:cs="Segoe UI"/>
          <w:color w:val="000000" w:themeColor="text1"/>
        </w:rPr>
      </w:pPr>
    </w:p>
    <w:p w14:paraId="02D5D4F3" w14:textId="6CF71966" w:rsidR="00BF45EE" w:rsidRDefault="00BF45EE" w:rsidP="00BF45EE">
      <w:pPr>
        <w:pStyle w:val="Caption"/>
      </w:pPr>
      <w:bookmarkStart w:id="19" w:name="_Ref229647506"/>
      <w:bookmarkStart w:id="20" w:name="_Toc240290189"/>
      <w:r>
        <w:t xml:space="preserve">Table </w:t>
      </w:r>
      <w:r>
        <w:fldChar w:fldCharType="begin"/>
      </w:r>
      <w:r>
        <w:instrText>SEQ Table \* ARABIC</w:instrText>
      </w:r>
      <w:r>
        <w:fldChar w:fldCharType="separate"/>
      </w:r>
      <w:r w:rsidR="007413A0">
        <w:rPr>
          <w:noProof/>
        </w:rPr>
        <w:t>2</w:t>
      </w:r>
      <w:r>
        <w:fldChar w:fldCharType="end"/>
      </w:r>
      <w:bookmarkEnd w:id="19"/>
      <w:r w:rsidR="00F21280">
        <w:rPr>
          <w:noProof/>
        </w:rPr>
        <w:t xml:space="preserve"> Spot price regions in NEMX</w:t>
      </w:r>
      <w:bookmarkEnd w:id="20"/>
    </w:p>
    <w:tbl>
      <w:tblPr>
        <w:tblStyle w:val="TableCSIRO"/>
        <w:tblW w:w="0" w:type="auto"/>
        <w:jc w:val="center"/>
        <w:tblInd w:w="0" w:type="dxa"/>
        <w:tblLook w:val="04A0" w:firstRow="1" w:lastRow="0" w:firstColumn="1" w:lastColumn="0" w:noHBand="0" w:noVBand="1"/>
      </w:tblPr>
      <w:tblGrid>
        <w:gridCol w:w="1313"/>
        <w:gridCol w:w="2370"/>
      </w:tblGrid>
      <w:tr w:rsidR="004772AE" w:rsidRPr="00EC5F8D" w14:paraId="0D444FEF" w14:textId="77777777" w:rsidTr="006B2E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B56D36B" w14:textId="77777777" w:rsidR="004772AE" w:rsidRPr="00EC5F8D" w:rsidRDefault="004772AE" w:rsidP="006B2EBE">
            <w:pPr>
              <w:jc w:val="center"/>
              <w:rPr>
                <w:rFonts w:asciiTheme="minorHAnsi" w:hAnsiTheme="minorHAnsi" w:cstheme="minorHAnsi"/>
                <w:color w:val="auto"/>
              </w:rPr>
            </w:pPr>
            <w:r w:rsidRPr="00EC5F8D">
              <w:rPr>
                <w:rFonts w:asciiTheme="minorHAnsi" w:hAnsiTheme="minorHAnsi" w:cstheme="minorHAnsi"/>
                <w:color w:val="auto"/>
              </w:rPr>
              <w:t>Region Code</w:t>
            </w:r>
          </w:p>
        </w:tc>
        <w:tc>
          <w:tcPr>
            <w:tcW w:w="0" w:type="auto"/>
            <w:hideMark/>
          </w:tcPr>
          <w:p w14:paraId="7CF99133" w14:textId="77777777" w:rsidR="004772AE" w:rsidRPr="00EC5F8D" w:rsidRDefault="004772AE" w:rsidP="006B2E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C5F8D">
              <w:rPr>
                <w:rFonts w:asciiTheme="minorHAnsi" w:hAnsiTheme="minorHAnsi" w:cstheme="minorHAnsi"/>
                <w:color w:val="auto"/>
              </w:rPr>
              <w:t>Region Name</w:t>
            </w:r>
          </w:p>
        </w:tc>
      </w:tr>
      <w:tr w:rsidR="004772AE" w:rsidRPr="00EC5F8D" w14:paraId="389CD147"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0BB47CA"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area 1</w:t>
            </w:r>
          </w:p>
        </w:tc>
        <w:tc>
          <w:tcPr>
            <w:tcW w:w="0" w:type="auto"/>
            <w:hideMark/>
          </w:tcPr>
          <w:p w14:paraId="7BBDBA31"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New South Wales (NSW)</w:t>
            </w:r>
          </w:p>
        </w:tc>
      </w:tr>
      <w:tr w:rsidR="004772AE" w:rsidRPr="00EC5F8D" w14:paraId="20C89C9A"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1564C9"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area 4</w:t>
            </w:r>
          </w:p>
        </w:tc>
        <w:tc>
          <w:tcPr>
            <w:tcW w:w="0" w:type="auto"/>
            <w:hideMark/>
          </w:tcPr>
          <w:p w14:paraId="16C8649D"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Queensland (QLD)</w:t>
            </w:r>
          </w:p>
        </w:tc>
      </w:tr>
      <w:tr w:rsidR="004772AE" w:rsidRPr="00EC5F8D" w14:paraId="2F724248"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2C70F3"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area 2</w:t>
            </w:r>
          </w:p>
        </w:tc>
        <w:tc>
          <w:tcPr>
            <w:tcW w:w="0" w:type="auto"/>
            <w:hideMark/>
          </w:tcPr>
          <w:p w14:paraId="02F5EC2E"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Victoria (VIC)</w:t>
            </w:r>
          </w:p>
        </w:tc>
      </w:tr>
      <w:tr w:rsidR="004772AE" w:rsidRPr="00EC5F8D" w14:paraId="27F1F860" w14:textId="77777777" w:rsidTr="006B2EB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658605"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area 3</w:t>
            </w:r>
          </w:p>
        </w:tc>
        <w:tc>
          <w:tcPr>
            <w:tcW w:w="0" w:type="auto"/>
            <w:hideMark/>
          </w:tcPr>
          <w:p w14:paraId="4AD351B2" w14:textId="77777777" w:rsidR="004772AE" w:rsidRPr="00EC5F8D" w:rsidRDefault="004772AE" w:rsidP="006B2EB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South Australia (SA)</w:t>
            </w:r>
          </w:p>
        </w:tc>
      </w:tr>
      <w:tr w:rsidR="004772AE" w:rsidRPr="00EC5F8D" w14:paraId="39D7224D" w14:textId="77777777" w:rsidTr="006B2E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D24522" w14:textId="77777777" w:rsidR="004772AE" w:rsidRPr="00EC5F8D" w:rsidRDefault="004772AE" w:rsidP="006B2EBE">
            <w:pPr>
              <w:jc w:val="center"/>
              <w:rPr>
                <w:rFonts w:asciiTheme="minorHAnsi" w:hAnsiTheme="minorHAnsi" w:cstheme="minorHAnsi"/>
              </w:rPr>
            </w:pPr>
            <w:r w:rsidRPr="00EC5F8D">
              <w:rPr>
                <w:rFonts w:asciiTheme="minorHAnsi" w:hAnsiTheme="minorHAnsi" w:cstheme="minorHAnsi"/>
              </w:rPr>
              <w:t>area 5</w:t>
            </w:r>
          </w:p>
        </w:tc>
        <w:tc>
          <w:tcPr>
            <w:tcW w:w="0" w:type="auto"/>
            <w:hideMark/>
          </w:tcPr>
          <w:p w14:paraId="05B2DD0E" w14:textId="77777777" w:rsidR="004772AE" w:rsidRPr="00EC5F8D" w:rsidRDefault="004772AE" w:rsidP="006B2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C5F8D">
              <w:rPr>
                <w:rFonts w:asciiTheme="minorHAnsi" w:hAnsiTheme="minorHAnsi" w:cstheme="minorHAnsi"/>
              </w:rPr>
              <w:t>Tasmania (TAS)</w:t>
            </w:r>
          </w:p>
        </w:tc>
      </w:tr>
    </w:tbl>
    <w:p w14:paraId="0D4BB101" w14:textId="77777777" w:rsidR="004772AE" w:rsidRPr="00494A1D" w:rsidRDefault="004772AE" w:rsidP="004772AE">
      <w:pPr>
        <w:pStyle w:val="NormalWeb"/>
        <w:shd w:val="clear" w:color="auto" w:fill="FFFFFF"/>
        <w:spacing w:after="240"/>
        <w:rPr>
          <w:rFonts w:ascii="Segoe UI" w:hAnsi="Segoe UI" w:cs="Segoe UI"/>
          <w:color w:val="000000" w:themeColor="text1"/>
        </w:rPr>
      </w:pPr>
    </w:p>
    <w:p w14:paraId="2BD21C5A" w14:textId="77777777" w:rsidR="004772AE" w:rsidRPr="006C33BA" w:rsidRDefault="004772AE" w:rsidP="00B279E9">
      <w:pPr>
        <w:pStyle w:val="Heading2notnumbered"/>
        <w:numPr>
          <w:ilvl w:val="1"/>
          <w:numId w:val="21"/>
        </w:numPr>
        <w:rPr>
          <w:rStyle w:val="Heading2Char"/>
        </w:rPr>
      </w:pPr>
      <w:bookmarkStart w:id="21" w:name="_Ref229140031"/>
      <w:bookmarkStart w:id="22" w:name="_Ref229140046"/>
      <w:bookmarkStart w:id="23" w:name="_Toc240290138"/>
      <w:r w:rsidRPr="006C33BA">
        <w:rPr>
          <w:rStyle w:val="Heading2Char"/>
        </w:rPr>
        <w:t>Synthetic NEM Dataset</w:t>
      </w:r>
      <w:bookmarkEnd w:id="21"/>
      <w:bookmarkEnd w:id="22"/>
      <w:bookmarkEnd w:id="23"/>
    </w:p>
    <w:p w14:paraId="369669E2" w14:textId="0CD2729B" w:rsidR="004772AE" w:rsidRDefault="004772AE" w:rsidP="003D67CE">
      <w:pPr>
        <w:pStyle w:val="BodyText"/>
        <w:jc w:val="both"/>
      </w:pPr>
      <w:r>
        <w:t>The increasing need for high-fidelity modelling of large-scale power systems has driven the development of synthetic datasets that replicate the structural and operational characteristics of real-world networks while preserving confidentiality.</w:t>
      </w:r>
      <w:r w:rsidR="007C46E4">
        <w:t xml:space="preserve"> </w:t>
      </w:r>
      <w:r w:rsidR="00145915">
        <w:t>Some examples from US and Europe are available in references [7], [8]</w:t>
      </w:r>
      <w:r w:rsidR="00AF4217">
        <w:t>, and [9].</w:t>
      </w:r>
      <w:r>
        <w:t xml:space="preserve"> In the context of the Australian National Electricity Market (NEM), the Synthetic NEM dataset provides a comprehensive, publicly usable representation of the transmission system, enabling advanced research in system planning, operation, and market analysis.</w:t>
      </w:r>
    </w:p>
    <w:p w14:paraId="6E50D886" w14:textId="256C8831" w:rsidR="007954AB" w:rsidRDefault="007954AB" w:rsidP="00514595">
      <w:pPr>
        <w:pStyle w:val="BodyText"/>
        <w:jc w:val="both"/>
      </w:pPr>
      <w:r>
        <w:t>Initially, a synthetic phasor-domain and EMT real-time digital simulation (</w:t>
      </w:r>
      <w:proofErr w:type="spellStart"/>
      <w:r>
        <w:t>Hypersim</w:t>
      </w:r>
      <w:proofErr w:type="spellEnd"/>
      <w:r>
        <w:t>) dataset was developed based</w:t>
      </w:r>
      <w:r w:rsidR="00950C66">
        <w:t xml:space="preserve"> </w:t>
      </w:r>
      <w:r>
        <w:t xml:space="preserve">on a </w:t>
      </w:r>
      <w:r w:rsidRPr="2940DF7C">
        <w:rPr>
          <w:rStyle w:val="whitespace-normal"/>
        </w:rPr>
        <w:t>PSS®E</w:t>
      </w:r>
      <w:r>
        <w:t xml:space="preserve"> network model [1], [2]. The dataset was subsequently extended for power network optimisation studies [3], with HVDC interconnectors later incorporated in [4]. The Synthetic NEM</w:t>
      </w:r>
      <w:r w:rsidR="00CA7132">
        <w:t xml:space="preserve"> </w:t>
      </w:r>
      <w:r>
        <w:t xml:space="preserve">dataset is designed to emulate the topology, electrical characteristics, and geographic distribution of the real NEM, which spans multiple states and extensive transmission corridors. </w:t>
      </w:r>
      <w:r w:rsidR="75121301">
        <w:t>It comprises approximately two thousand buses and 3,800 transmission circuits, together with several hundred generators and aggregated loads, capturing the scale and operational complexity of the interconnected Australian power system.</w:t>
      </w:r>
    </w:p>
    <w:p w14:paraId="6394AC26" w14:textId="5988524D" w:rsidR="007954AB" w:rsidRDefault="7353A0CD" w:rsidP="00514595">
      <w:pPr>
        <w:pStyle w:val="BodyText"/>
        <w:jc w:val="both"/>
      </w:pPr>
      <w:r>
        <w:t>The dataset is synthetic rather than anonymised. Bus identifiers, substation names and coordinates do not correspond to real assets; branch impedances, ratings and voltage assignments are representative of the relevant asset class rather than as-built values; and demand is aggregated to regional sub-area centroids. What is retained is the network topology and degree of meshing, the voltage-level hierarchy, the regional boundaries and reference nodes, the HVDC interconnector arrangement, and the aggregate regional demand and installed generation capacity. This combination is what allows the dataset to support network-constrained market studies without disclosing confidential infrastructure detail [1]</w:t>
      </w:r>
      <w:proofErr w:type="gramStart"/>
      <w:r>
        <w:t>–[</w:t>
      </w:r>
      <w:proofErr w:type="gramEnd"/>
      <w:r>
        <w:t>3].</w:t>
      </w:r>
      <w:r w:rsidR="7D94CB71">
        <w:t xml:space="preserve"> </w:t>
      </w:r>
      <w:r w:rsidR="007954AB">
        <w:t xml:space="preserve">Commonly used variants, such as the S-NEM2000 </w:t>
      </w:r>
      <w:r w:rsidR="00816A5E">
        <w:t>dataset</w:t>
      </w:r>
      <w:r w:rsidR="007954AB">
        <w:t xml:space="preserve"> shown in Figure 3, include approximately 2,000 AC buses together with detailed representations of transmission infrastructure across all major NEM regions.</w:t>
      </w:r>
      <w:r w:rsidR="00466A2B">
        <w:t xml:space="preserve"> </w:t>
      </w:r>
      <w:r w:rsidR="4FBB0135">
        <w:t xml:space="preserve">Figure 3 shows the resulting network, in which the five NEM regions, the radial coastal corridors and the three HVDC links are all identifiable. </w:t>
      </w:r>
      <w:r w:rsidR="00466A2B">
        <w:t xml:space="preserve">The structural characteristics of S-NEM2000 </w:t>
      </w:r>
      <w:r w:rsidR="00816A5E">
        <w:t xml:space="preserve">are summarized in </w:t>
      </w:r>
      <w:r w:rsidR="007954AB">
        <w:fldChar w:fldCharType="begin"/>
      </w:r>
      <w:r w:rsidR="007954AB">
        <w:instrText xml:space="preserve"> REF _Ref230164543 \h </w:instrText>
      </w:r>
      <w:r w:rsidR="007954AB">
        <w:fldChar w:fldCharType="separate"/>
      </w:r>
      <w:r w:rsidR="007413A0">
        <w:t xml:space="preserve">Table </w:t>
      </w:r>
      <w:r w:rsidR="007413A0">
        <w:rPr>
          <w:noProof/>
        </w:rPr>
        <w:t>3</w:t>
      </w:r>
      <w:r w:rsidR="007954AB">
        <w:fldChar w:fldCharType="end"/>
      </w:r>
      <w:r w:rsidR="00816A5E">
        <w:t>.</w:t>
      </w:r>
    </w:p>
    <w:p w14:paraId="42F0BD91" w14:textId="659F5969" w:rsidR="004772AE" w:rsidRDefault="004772AE" w:rsidP="00514595">
      <w:pPr>
        <w:pStyle w:val="BodyText"/>
        <w:jc w:val="both"/>
      </w:pPr>
      <w:r>
        <w:t xml:space="preserve">A key advantage of the Synthetic NEM dataset lies in its ability to support network-constrained and physics-based analyses. Unlike simplified test systems, it incorporates realistic impedance </w:t>
      </w:r>
      <w:r>
        <w:lastRenderedPageBreak/>
        <w:t>parameters, voltage levels, and inter-regional connections, enabling studies that require accurate representation of power flows, losses, and operational limits. This makes it particularly suitable for applications such as optimal power flow (OPF), security-constrained dispatch, and transmission expansion planning</w:t>
      </w:r>
      <w:r w:rsidR="00481F4C">
        <w:t xml:space="preserve"> [5]</w:t>
      </w:r>
      <w:r>
        <w:t>. In addition to AC network representation, extended versions of the dataset include HVDC interconnectors and converter models</w:t>
      </w:r>
      <w:r w:rsidR="00481F4C">
        <w:t xml:space="preserve"> [4]</w:t>
      </w:r>
      <w:r>
        <w:t xml:space="preserve">, reflecting the growing importance of power electronics in the NEM. These extensions enable the study of hybrid AC–DC system </w:t>
      </w:r>
      <w:r w:rsidR="00AA571D">
        <w:t>behaviour</w:t>
      </w:r>
      <w:r>
        <w:t xml:space="preserve">, including controllable power flows, converter losses, and interactions between synchronous and inverter-based resources. Such capabilities are essential for </w:t>
      </w:r>
      <w:r w:rsidR="00AA571D">
        <w:t>analysing</w:t>
      </w:r>
      <w:r>
        <w:t xml:space="preserve"> modern grid challenges associated with renewable integration and inter-regional energy exchange.</w:t>
      </w:r>
    </w:p>
    <w:p w14:paraId="28A53726" w14:textId="169F0AD3" w:rsidR="004772AE" w:rsidRDefault="004772AE" w:rsidP="00514595">
      <w:pPr>
        <w:pStyle w:val="BodyText"/>
        <w:jc w:val="both"/>
      </w:pPr>
      <w:r>
        <w:t>The dataset is also widely used in conjunction with time-series inputs, such as demand profiles, renewable generation traces, and market data, allowing for time-sequential and stochastic analyses. This facilitates the evaluation of system performance under varying operating conditions, including peak demand events, renewable variability, and contingency scenarios. As a result, the Synthetic NEM dataset provides a robust foundation for both operational studies and long-term planning assessments. Importantly, the Synthetic NEM dataset maintains a balance between data accessibility and realism. By abstracting sensitive infrastructure details while preserving key system characteristics, it enables collaboration between academia, industry, and policymakers. This has supported the development of open-source tools, benchmarking studies, and reproducible research in areas such as market design, system security, and resilience under extreme events</w:t>
      </w:r>
      <w:r w:rsidR="00D13017">
        <w:t xml:space="preserve"> </w:t>
      </w:r>
      <w:r w:rsidR="00985DA9">
        <w:t>[</w:t>
      </w:r>
      <w:r w:rsidR="00D13017">
        <w:t>6</w:t>
      </w:r>
      <w:r w:rsidR="00985DA9">
        <w:t>]</w:t>
      </w:r>
      <w:r w:rsidR="00D13017">
        <w:t>, [5].</w:t>
      </w:r>
    </w:p>
    <w:p w14:paraId="2D27C603" w14:textId="47A6CA54" w:rsidR="006331D9" w:rsidRDefault="004772AE" w:rsidP="00B0727A">
      <w:pPr>
        <w:pStyle w:val="BodyText"/>
        <w:jc w:val="both"/>
      </w:pPr>
      <w:r>
        <w:t>In summary, the Synthetic NEM dataset serves as a critical enabler for high-resolution modelling and analysis of the Australian power system. Its scalability, flexibility, and compatibility with modern optimization frameworks make it an essential resource for advancing research in power system engineering, particularly in the context of transitioning towards low-carbon and highly interconnected electricity networks.</w:t>
      </w:r>
    </w:p>
    <w:p w14:paraId="71613075" w14:textId="667FB79E" w:rsidR="00B0727A" w:rsidRDefault="00B0727A" w:rsidP="00B0727A">
      <w:pPr>
        <w:pStyle w:val="Caption"/>
      </w:pPr>
      <w:bookmarkStart w:id="24" w:name="_Ref230164543"/>
      <w:bookmarkStart w:id="25" w:name="_Toc240290190"/>
      <w:r>
        <w:t xml:space="preserve">Table </w:t>
      </w:r>
      <w:r>
        <w:fldChar w:fldCharType="begin"/>
      </w:r>
      <w:r>
        <w:instrText>SEQ Table \* ARABIC</w:instrText>
      </w:r>
      <w:r>
        <w:fldChar w:fldCharType="separate"/>
      </w:r>
      <w:r w:rsidR="007413A0">
        <w:rPr>
          <w:noProof/>
        </w:rPr>
        <w:t>3</w:t>
      </w:r>
      <w:r>
        <w:fldChar w:fldCharType="end"/>
      </w:r>
      <w:bookmarkEnd w:id="24"/>
      <w:r>
        <w:t xml:space="preserve"> </w:t>
      </w:r>
      <w:r w:rsidRPr="002C08B6">
        <w:t>Structural characteristics of the S-NEM2000 dataset</w:t>
      </w:r>
      <w:bookmarkEnd w:id="25"/>
    </w:p>
    <w:tbl>
      <w:tblPr>
        <w:tblStyle w:val="TableCSIRO"/>
        <w:tblW w:w="0" w:type="auto"/>
        <w:tblLook w:val="04A0" w:firstRow="1" w:lastRow="0" w:firstColumn="1" w:lastColumn="0" w:noHBand="0" w:noVBand="1"/>
      </w:tblPr>
      <w:tblGrid>
        <w:gridCol w:w="1984"/>
        <w:gridCol w:w="1701"/>
        <w:gridCol w:w="5386"/>
      </w:tblGrid>
      <w:tr w:rsidR="006331D9" w14:paraId="08582C27" w14:textId="77777777" w:rsidTr="2940D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69E432C2" w14:textId="77777777" w:rsidR="006331D9" w:rsidRDefault="006331D9">
            <w:pPr>
              <w:jc w:val="center"/>
            </w:pPr>
            <w:r>
              <w:rPr>
                <w:color w:val="FFFFFF"/>
                <w:sz w:val="20"/>
              </w:rPr>
              <w:t>Component</w:t>
            </w:r>
          </w:p>
        </w:tc>
        <w:tc>
          <w:tcPr>
            <w:tcW w:w="1701" w:type="dxa"/>
          </w:tcPr>
          <w:p w14:paraId="727C3C3A" w14:textId="77777777" w:rsidR="006331D9" w:rsidRDefault="006331D9">
            <w:pPr>
              <w:jc w:val="center"/>
              <w:cnfStyle w:val="100000000000" w:firstRow="1" w:lastRow="0" w:firstColumn="0" w:lastColumn="0" w:oddVBand="0" w:evenVBand="0" w:oddHBand="0" w:evenHBand="0" w:firstRowFirstColumn="0" w:firstRowLastColumn="0" w:lastRowFirstColumn="0" w:lastRowLastColumn="0"/>
            </w:pPr>
            <w:r>
              <w:rPr>
                <w:color w:val="FFFFFF"/>
                <w:sz w:val="20"/>
              </w:rPr>
              <w:t>Quantity</w:t>
            </w:r>
          </w:p>
        </w:tc>
        <w:tc>
          <w:tcPr>
            <w:tcW w:w="5386" w:type="dxa"/>
          </w:tcPr>
          <w:p w14:paraId="231F71A9" w14:textId="77777777" w:rsidR="006331D9" w:rsidRDefault="006331D9">
            <w:pPr>
              <w:jc w:val="center"/>
              <w:cnfStyle w:val="100000000000" w:firstRow="1" w:lastRow="0" w:firstColumn="0" w:lastColumn="0" w:oddVBand="0" w:evenVBand="0" w:oddHBand="0" w:evenHBand="0" w:firstRowFirstColumn="0" w:firstRowLastColumn="0" w:lastRowFirstColumn="0" w:lastRowLastColumn="0"/>
            </w:pPr>
            <w:r>
              <w:rPr>
                <w:color w:val="FFFFFF"/>
                <w:sz w:val="20"/>
              </w:rPr>
              <w:t>Notes</w:t>
            </w:r>
          </w:p>
        </w:tc>
      </w:tr>
      <w:tr w:rsidR="006331D9" w14:paraId="172BD450" w14:textId="77777777" w:rsidTr="2940D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39A279C8" w14:textId="77777777" w:rsidR="006331D9" w:rsidRDefault="006331D9">
            <w:r>
              <w:rPr>
                <w:sz w:val="20"/>
              </w:rPr>
              <w:t>AC buses</w:t>
            </w:r>
          </w:p>
        </w:tc>
        <w:tc>
          <w:tcPr>
            <w:tcW w:w="1701" w:type="dxa"/>
          </w:tcPr>
          <w:p w14:paraId="2926CE8A" w14:textId="77777777" w:rsidR="006331D9" w:rsidRDefault="006331D9">
            <w:pPr>
              <w:cnfStyle w:val="000000100000" w:firstRow="0" w:lastRow="0" w:firstColumn="0" w:lastColumn="0" w:oddVBand="0" w:evenVBand="0" w:oddHBand="1" w:evenHBand="0" w:firstRowFirstColumn="0" w:firstRowLastColumn="0" w:lastRowFirstColumn="0" w:lastRowLastColumn="0"/>
            </w:pPr>
            <w:r>
              <w:rPr>
                <w:sz w:val="20"/>
              </w:rPr>
              <w:t>≈ 2,000</w:t>
            </w:r>
          </w:p>
        </w:tc>
        <w:tc>
          <w:tcPr>
            <w:tcW w:w="5386" w:type="dxa"/>
          </w:tcPr>
          <w:p w14:paraId="50CE58A7" w14:textId="62971315" w:rsidR="006331D9" w:rsidRDefault="1F0FD61E">
            <w:pPr>
              <w:cnfStyle w:val="000000100000" w:firstRow="0" w:lastRow="0" w:firstColumn="0" w:lastColumn="0" w:oddVBand="0" w:evenVBand="0" w:oddHBand="1" w:evenHBand="0" w:firstRowFirstColumn="0" w:firstRowLastColumn="0" w:lastRowFirstColumn="0" w:lastRowLastColumn="0"/>
            </w:pPr>
            <w:r w:rsidRPr="2940DF7C">
              <w:rPr>
                <w:sz w:val="20"/>
                <w:szCs w:val="20"/>
              </w:rPr>
              <w:t xml:space="preserve"> Synthetic buses, identifiers, substation names and coordinates do not map to real NEM assets; topology, voltage hierarchy and regional structure are preserved [1]</w:t>
            </w:r>
            <w:proofErr w:type="gramStart"/>
            <w:r w:rsidRPr="2940DF7C">
              <w:rPr>
                <w:sz w:val="20"/>
                <w:szCs w:val="20"/>
              </w:rPr>
              <w:t>–[</w:t>
            </w:r>
            <w:proofErr w:type="gramEnd"/>
            <w:r w:rsidRPr="2940DF7C">
              <w:rPr>
                <w:sz w:val="20"/>
                <w:szCs w:val="20"/>
              </w:rPr>
              <w:t>3]</w:t>
            </w:r>
          </w:p>
        </w:tc>
      </w:tr>
      <w:tr w:rsidR="006331D9" w14:paraId="3D4D422B" w14:textId="77777777" w:rsidTr="2940DF7C">
        <w:tc>
          <w:tcPr>
            <w:cnfStyle w:val="001000000000" w:firstRow="0" w:lastRow="0" w:firstColumn="1" w:lastColumn="0" w:oddVBand="0" w:evenVBand="0" w:oddHBand="0" w:evenHBand="0" w:firstRowFirstColumn="0" w:firstRowLastColumn="0" w:lastRowFirstColumn="0" w:lastRowLastColumn="0"/>
            <w:tcW w:w="1984" w:type="dxa"/>
          </w:tcPr>
          <w:p w14:paraId="077CCC25" w14:textId="119E8176" w:rsidR="006331D9" w:rsidRDefault="49FFA5A8">
            <w:r w:rsidRPr="2940DF7C">
              <w:rPr>
                <w:sz w:val="20"/>
                <w:szCs w:val="20"/>
              </w:rPr>
              <w:t>AC transmission lines</w:t>
            </w:r>
            <w:r w:rsidR="23C2E817" w:rsidRPr="2940DF7C">
              <w:rPr>
                <w:sz w:val="20"/>
                <w:szCs w:val="20"/>
              </w:rPr>
              <w:t xml:space="preserve"> and transformers</w:t>
            </w:r>
          </w:p>
        </w:tc>
        <w:tc>
          <w:tcPr>
            <w:tcW w:w="1701" w:type="dxa"/>
          </w:tcPr>
          <w:p w14:paraId="59B05B11" w14:textId="72C3B84B" w:rsidR="006331D9" w:rsidRDefault="006331D9">
            <w:pPr>
              <w:cnfStyle w:val="000000000000" w:firstRow="0" w:lastRow="0" w:firstColumn="0" w:lastColumn="0" w:oddVBand="0" w:evenVBand="0" w:oddHBand="0" w:evenHBand="0" w:firstRowFirstColumn="0" w:firstRowLastColumn="0" w:lastRowFirstColumn="0" w:lastRowLastColumn="0"/>
            </w:pPr>
            <w:r>
              <w:rPr>
                <w:sz w:val="20"/>
              </w:rPr>
              <w:t>≈ 38</w:t>
            </w:r>
            <w:r w:rsidR="0063472A">
              <w:rPr>
                <w:sz w:val="20"/>
              </w:rPr>
              <w:t>0</w:t>
            </w:r>
            <w:r>
              <w:rPr>
                <w:sz w:val="20"/>
              </w:rPr>
              <w:t>0</w:t>
            </w:r>
          </w:p>
        </w:tc>
        <w:tc>
          <w:tcPr>
            <w:tcW w:w="5386" w:type="dxa"/>
          </w:tcPr>
          <w:p w14:paraId="5DA27AC8" w14:textId="5BD1BC73" w:rsidR="006331D9" w:rsidRDefault="49FFA5A8">
            <w:pPr>
              <w:cnfStyle w:val="000000000000" w:firstRow="0" w:lastRow="0" w:firstColumn="0" w:lastColumn="0" w:oddVBand="0" w:evenVBand="0" w:oddHBand="0" w:evenHBand="0" w:firstRowFirstColumn="0" w:firstRowLastColumn="0" w:lastRowFirstColumn="0" w:lastRowLastColumn="0"/>
            </w:pPr>
            <w:r w:rsidRPr="2940DF7C">
              <w:rPr>
                <w:sz w:val="20"/>
                <w:szCs w:val="20"/>
              </w:rPr>
              <w:t>Includes 132 kV, 220 kV, 275 kV, 330 kV, and 500 kV circuits</w:t>
            </w:r>
            <w:r w:rsidR="45027DCC" w:rsidRPr="2940DF7C">
              <w:rPr>
                <w:sz w:val="20"/>
                <w:szCs w:val="20"/>
              </w:rPr>
              <w:t xml:space="preserve"> with two- and three-winding transformers</w:t>
            </w:r>
          </w:p>
        </w:tc>
      </w:tr>
      <w:tr w:rsidR="006331D9" w14:paraId="2E2B5981" w14:textId="77777777" w:rsidTr="2940D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57F03A98" w14:textId="77777777" w:rsidR="006331D9" w:rsidRDefault="006331D9">
            <w:r>
              <w:rPr>
                <w:sz w:val="20"/>
              </w:rPr>
              <w:t>HVDC interconnectors</w:t>
            </w:r>
          </w:p>
        </w:tc>
        <w:tc>
          <w:tcPr>
            <w:tcW w:w="1701" w:type="dxa"/>
          </w:tcPr>
          <w:p w14:paraId="3604C44B" w14:textId="77777777" w:rsidR="006331D9" w:rsidRDefault="006331D9">
            <w:pPr>
              <w:cnfStyle w:val="000000100000" w:firstRow="0" w:lastRow="0" w:firstColumn="0" w:lastColumn="0" w:oddVBand="0" w:evenVBand="0" w:oddHBand="1" w:evenHBand="0" w:firstRowFirstColumn="0" w:firstRowLastColumn="0" w:lastRowFirstColumn="0" w:lastRowLastColumn="0"/>
            </w:pPr>
            <w:r>
              <w:rPr>
                <w:sz w:val="20"/>
              </w:rPr>
              <w:t>3</w:t>
            </w:r>
          </w:p>
        </w:tc>
        <w:tc>
          <w:tcPr>
            <w:tcW w:w="5386" w:type="dxa"/>
          </w:tcPr>
          <w:p w14:paraId="6FEB3A60" w14:textId="77777777" w:rsidR="006331D9" w:rsidRDefault="006331D9">
            <w:pPr>
              <w:cnfStyle w:val="000000100000" w:firstRow="0" w:lastRow="0" w:firstColumn="0" w:lastColumn="0" w:oddVBand="0" w:evenVBand="0" w:oddHBand="1" w:evenHBand="0" w:firstRowFirstColumn="0" w:firstRowLastColumn="0" w:lastRowFirstColumn="0" w:lastRowLastColumn="0"/>
            </w:pPr>
            <w:proofErr w:type="spellStart"/>
            <w:r>
              <w:rPr>
                <w:sz w:val="20"/>
              </w:rPr>
              <w:t>Basslink</w:t>
            </w:r>
            <w:proofErr w:type="spellEnd"/>
            <w:r>
              <w:rPr>
                <w:sz w:val="20"/>
              </w:rPr>
              <w:t xml:space="preserve"> (VIC to TAS), </w:t>
            </w:r>
            <w:proofErr w:type="spellStart"/>
            <w:r>
              <w:rPr>
                <w:sz w:val="20"/>
              </w:rPr>
              <w:t>Murraylink</w:t>
            </w:r>
            <w:proofErr w:type="spellEnd"/>
            <w:r>
              <w:rPr>
                <w:sz w:val="20"/>
              </w:rPr>
              <w:t xml:space="preserve"> (SA to VIC), </w:t>
            </w:r>
            <w:proofErr w:type="spellStart"/>
            <w:r>
              <w:rPr>
                <w:sz w:val="20"/>
              </w:rPr>
              <w:t>Directlink</w:t>
            </w:r>
            <w:proofErr w:type="spellEnd"/>
            <w:r>
              <w:rPr>
                <w:sz w:val="20"/>
              </w:rPr>
              <w:t xml:space="preserve"> (NSW to QLD)</w:t>
            </w:r>
          </w:p>
        </w:tc>
      </w:tr>
      <w:tr w:rsidR="006331D9" w14:paraId="5680A870" w14:textId="77777777" w:rsidTr="2940DF7C">
        <w:tc>
          <w:tcPr>
            <w:cnfStyle w:val="001000000000" w:firstRow="0" w:lastRow="0" w:firstColumn="1" w:lastColumn="0" w:oddVBand="0" w:evenVBand="0" w:oddHBand="0" w:evenHBand="0" w:firstRowFirstColumn="0" w:firstRowLastColumn="0" w:lastRowFirstColumn="0" w:lastRowLastColumn="0"/>
            <w:tcW w:w="1984" w:type="dxa"/>
          </w:tcPr>
          <w:p w14:paraId="5015819B" w14:textId="77777777" w:rsidR="006331D9" w:rsidRDefault="006331D9">
            <w:r>
              <w:rPr>
                <w:sz w:val="20"/>
              </w:rPr>
              <w:t>Generators</w:t>
            </w:r>
          </w:p>
        </w:tc>
        <w:tc>
          <w:tcPr>
            <w:tcW w:w="1701" w:type="dxa"/>
          </w:tcPr>
          <w:p w14:paraId="6419E5AF" w14:textId="6F116689" w:rsidR="006331D9" w:rsidRDefault="006331D9">
            <w:pPr>
              <w:cnfStyle w:val="000000000000" w:firstRow="0" w:lastRow="0" w:firstColumn="0" w:lastColumn="0" w:oddVBand="0" w:evenVBand="0" w:oddHBand="0" w:evenHBand="0" w:firstRowFirstColumn="0" w:firstRowLastColumn="0" w:lastRowFirstColumn="0" w:lastRowLastColumn="0"/>
            </w:pPr>
            <w:r>
              <w:rPr>
                <w:sz w:val="20"/>
              </w:rPr>
              <w:t>≈ 2</w:t>
            </w:r>
            <w:r w:rsidR="0063472A">
              <w:rPr>
                <w:sz w:val="20"/>
              </w:rPr>
              <w:t>61</w:t>
            </w:r>
          </w:p>
        </w:tc>
        <w:tc>
          <w:tcPr>
            <w:tcW w:w="5386" w:type="dxa"/>
          </w:tcPr>
          <w:p w14:paraId="508D4443" w14:textId="0CCB4DA6" w:rsidR="006331D9" w:rsidRDefault="006331D9">
            <w:pPr>
              <w:cnfStyle w:val="000000000000" w:firstRow="0" w:lastRow="0" w:firstColumn="0" w:lastColumn="0" w:oddVBand="0" w:evenVBand="0" w:oddHBand="0" w:evenHBand="0" w:firstRowFirstColumn="0" w:firstRowLastColumn="0" w:lastRowFirstColumn="0" w:lastRowLastColumn="0"/>
            </w:pPr>
            <w:r>
              <w:rPr>
                <w:sz w:val="20"/>
              </w:rPr>
              <w:t>Baseline 2024 set</w:t>
            </w:r>
          </w:p>
        </w:tc>
      </w:tr>
      <w:tr w:rsidR="006331D9" w14:paraId="07A19D54" w14:textId="77777777" w:rsidTr="2940D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20CAB252" w14:textId="77777777" w:rsidR="006331D9" w:rsidRDefault="006331D9">
            <w:r>
              <w:rPr>
                <w:sz w:val="20"/>
              </w:rPr>
              <w:t>Loads</w:t>
            </w:r>
          </w:p>
        </w:tc>
        <w:tc>
          <w:tcPr>
            <w:tcW w:w="1701" w:type="dxa"/>
          </w:tcPr>
          <w:p w14:paraId="1B27C144" w14:textId="29D6E4B9" w:rsidR="006331D9" w:rsidRDefault="006331D9">
            <w:pPr>
              <w:cnfStyle w:val="000000100000" w:firstRow="0" w:lastRow="0" w:firstColumn="0" w:lastColumn="0" w:oddVBand="0" w:evenVBand="0" w:oddHBand="1" w:evenHBand="0" w:firstRowFirstColumn="0" w:firstRowLastColumn="0" w:lastRowFirstColumn="0" w:lastRowLastColumn="0"/>
            </w:pPr>
            <w:r>
              <w:rPr>
                <w:sz w:val="20"/>
              </w:rPr>
              <w:t>≈ 9</w:t>
            </w:r>
            <w:r w:rsidR="005F3907">
              <w:rPr>
                <w:sz w:val="20"/>
              </w:rPr>
              <w:t>12</w:t>
            </w:r>
          </w:p>
        </w:tc>
        <w:tc>
          <w:tcPr>
            <w:tcW w:w="5386" w:type="dxa"/>
          </w:tcPr>
          <w:p w14:paraId="5F2E207F" w14:textId="77777777" w:rsidR="006331D9" w:rsidRDefault="006331D9">
            <w:pPr>
              <w:cnfStyle w:val="000000100000" w:firstRow="0" w:lastRow="0" w:firstColumn="0" w:lastColumn="0" w:oddVBand="0" w:evenVBand="0" w:oddHBand="1" w:evenHBand="0" w:firstRowFirstColumn="0" w:firstRowLastColumn="0" w:lastRowFirstColumn="0" w:lastRowLastColumn="0"/>
            </w:pPr>
            <w:r>
              <w:rPr>
                <w:sz w:val="20"/>
              </w:rPr>
              <w:t>Distributed across regional sub-area centroids</w:t>
            </w:r>
          </w:p>
        </w:tc>
      </w:tr>
      <w:tr w:rsidR="006331D9" w14:paraId="760E137B" w14:textId="77777777" w:rsidTr="2940DF7C">
        <w:tc>
          <w:tcPr>
            <w:cnfStyle w:val="001000000000" w:firstRow="0" w:lastRow="0" w:firstColumn="1" w:lastColumn="0" w:oddVBand="0" w:evenVBand="0" w:oddHBand="0" w:evenHBand="0" w:firstRowFirstColumn="0" w:firstRowLastColumn="0" w:lastRowFirstColumn="0" w:lastRowLastColumn="0"/>
            <w:tcW w:w="1984" w:type="dxa"/>
          </w:tcPr>
          <w:p w14:paraId="5E1D5649" w14:textId="77777777" w:rsidR="006331D9" w:rsidRDefault="006331D9">
            <w:r>
              <w:rPr>
                <w:sz w:val="20"/>
              </w:rPr>
              <w:t>Regions</w:t>
            </w:r>
          </w:p>
        </w:tc>
        <w:tc>
          <w:tcPr>
            <w:tcW w:w="1701" w:type="dxa"/>
          </w:tcPr>
          <w:p w14:paraId="26842642" w14:textId="77777777" w:rsidR="006331D9" w:rsidRDefault="006331D9">
            <w:pPr>
              <w:cnfStyle w:val="000000000000" w:firstRow="0" w:lastRow="0" w:firstColumn="0" w:lastColumn="0" w:oddVBand="0" w:evenVBand="0" w:oddHBand="0" w:evenHBand="0" w:firstRowFirstColumn="0" w:firstRowLastColumn="0" w:lastRowFirstColumn="0" w:lastRowLastColumn="0"/>
            </w:pPr>
            <w:r>
              <w:rPr>
                <w:sz w:val="20"/>
              </w:rPr>
              <w:t>5</w:t>
            </w:r>
          </w:p>
        </w:tc>
        <w:tc>
          <w:tcPr>
            <w:tcW w:w="5386" w:type="dxa"/>
          </w:tcPr>
          <w:p w14:paraId="36BC6F7E" w14:textId="18964E7B" w:rsidR="006331D9" w:rsidRDefault="006331D9">
            <w:pPr>
              <w:cnfStyle w:val="000000000000" w:firstRow="0" w:lastRow="0" w:firstColumn="0" w:lastColumn="0" w:oddVBand="0" w:evenVBand="0" w:oddHBand="0" w:evenHBand="0" w:firstRowFirstColumn="0" w:firstRowLastColumn="0" w:lastRowFirstColumn="0" w:lastRowLastColumn="0"/>
            </w:pPr>
            <w:r>
              <w:rPr>
                <w:sz w:val="20"/>
              </w:rPr>
              <w:t>NSW, QLD, VIC, SA, TAS</w:t>
            </w:r>
          </w:p>
        </w:tc>
      </w:tr>
    </w:tbl>
    <w:p w14:paraId="508A6CD9" w14:textId="77777777" w:rsidR="00BF45EE" w:rsidRDefault="004772AE" w:rsidP="001E1FBF">
      <w:pPr>
        <w:keepNext/>
        <w:jc w:val="center"/>
      </w:pPr>
      <w:r>
        <w:rPr>
          <w:noProof/>
        </w:rPr>
        <w:lastRenderedPageBreak/>
        <w:drawing>
          <wp:inline distT="0" distB="0" distL="0" distR="0" wp14:anchorId="616AB475" wp14:editId="3E992F25">
            <wp:extent cx="4748543" cy="4376167"/>
            <wp:effectExtent l="0" t="0" r="0" b="5715"/>
            <wp:docPr id="18086918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91837" name="Picture 1808691837"/>
                    <pic:cNvPicPr/>
                  </pic:nvPicPr>
                  <pic:blipFill>
                    <a:blip r:embed="rId23">
                      <a:extLst>
                        <a:ext uri="{28A0092B-C50C-407E-A947-70E740481C1C}">
                          <a14:useLocalDpi xmlns:a14="http://schemas.microsoft.com/office/drawing/2010/main" val="0"/>
                        </a:ext>
                      </a:extLst>
                    </a:blip>
                    <a:stretch>
                      <a:fillRect/>
                    </a:stretch>
                  </pic:blipFill>
                  <pic:spPr>
                    <a:xfrm>
                      <a:off x="0" y="0"/>
                      <a:ext cx="4762845" cy="4389347"/>
                    </a:xfrm>
                    <a:prstGeom prst="rect">
                      <a:avLst/>
                    </a:prstGeom>
                  </pic:spPr>
                </pic:pic>
              </a:graphicData>
            </a:graphic>
          </wp:inline>
        </w:drawing>
      </w:r>
    </w:p>
    <w:p w14:paraId="5D6F4657" w14:textId="5C8D0BA6" w:rsidR="004772AE" w:rsidRDefault="00BF45EE" w:rsidP="00BF45EE">
      <w:pPr>
        <w:pStyle w:val="Caption"/>
        <w:jc w:val="both"/>
      </w:pPr>
      <w:bookmarkStart w:id="26" w:name="_Ref229647891"/>
      <w:bookmarkStart w:id="27" w:name="_Toc240290162"/>
      <w:r>
        <w:t xml:space="preserve">Figure </w:t>
      </w:r>
      <w:bookmarkEnd w:id="26"/>
      <w:r>
        <w:fldChar w:fldCharType="begin"/>
      </w:r>
      <w:r>
        <w:instrText xml:space="preserve"> SEQ Figure \* ARABIC  \* MERGEFORMAT </w:instrText>
      </w:r>
      <w:r>
        <w:fldChar w:fldCharType="separate"/>
      </w:r>
      <w:r w:rsidR="007413A0">
        <w:rPr>
          <w:noProof/>
        </w:rPr>
        <w:t>3</w:t>
      </w:r>
      <w:r>
        <w:fldChar w:fldCharType="end"/>
      </w:r>
      <w:r>
        <w:t xml:space="preserve"> </w:t>
      </w:r>
      <w:r w:rsidR="3F8B5154">
        <w:t>Single-line diagram of the Synthetic NEM2000 dataset. Buses are plotted at their synthetic geographic coordinates, so the layout approximates the NEM footprint, and inter-node distance is approximately geographic; the angle between branches has no electrical meaning and branch length is not proportional to impedance. Branch colour denotes nominal voltage (kV)</w:t>
      </w:r>
      <w:r w:rsidR="366B767E">
        <w:t xml:space="preserve"> on a categorical scale with five entries: 132, 220, 275, 330, 500 kV as a continuous ramp</w:t>
      </w:r>
      <w:r w:rsidR="3F8B5154">
        <w:t xml:space="preserve">. Green segments are two-winding transformers: a transformer is modelled as a branch between the HV and LV buses of a substation, and because those buses share coordinates it appears as a short stub rather than a point. Red segments are the three HVDC interconnectors: </w:t>
      </w:r>
      <w:proofErr w:type="spellStart"/>
      <w:r w:rsidR="3F8B5154">
        <w:t>Directlink</w:t>
      </w:r>
      <w:proofErr w:type="spellEnd"/>
      <w:r w:rsidR="3F8B5154">
        <w:t xml:space="preserve"> (NSW–QLD), </w:t>
      </w:r>
      <w:proofErr w:type="spellStart"/>
      <w:r w:rsidR="3F8B5154">
        <w:t>Murraylink</w:t>
      </w:r>
      <w:proofErr w:type="spellEnd"/>
      <w:r w:rsidR="3F8B5154">
        <w:t xml:space="preserve"> (SA–VIC) and </w:t>
      </w:r>
      <w:proofErr w:type="spellStart"/>
      <w:r w:rsidR="3F8B5154">
        <w:t>Basslink</w:t>
      </w:r>
      <w:proofErr w:type="spellEnd"/>
      <w:r w:rsidR="3F8B5154">
        <w:t xml:space="preserve"> (VIC–TAS).</w:t>
      </w:r>
      <w:bookmarkEnd w:id="27"/>
      <w:r w:rsidR="3F8B5154">
        <w:t xml:space="preserve"> </w:t>
      </w:r>
    </w:p>
    <w:p w14:paraId="04EBEDF2" w14:textId="2F280224" w:rsidR="004772AE" w:rsidRDefault="004772AE" w:rsidP="00BF45EE">
      <w:pPr>
        <w:pStyle w:val="Caption"/>
        <w:jc w:val="both"/>
      </w:pPr>
    </w:p>
    <w:p w14:paraId="27458AC6" w14:textId="77777777" w:rsidR="004772AE" w:rsidRPr="006C33BA" w:rsidRDefault="004772AE" w:rsidP="00B279E9">
      <w:pPr>
        <w:pStyle w:val="Heading2notnumbered"/>
        <w:numPr>
          <w:ilvl w:val="1"/>
          <w:numId w:val="21"/>
        </w:numPr>
        <w:rPr>
          <w:rStyle w:val="Heading2Char"/>
        </w:rPr>
      </w:pPr>
      <w:bookmarkStart w:id="28" w:name="_Toc240290139"/>
      <w:r w:rsidRPr="006C33BA">
        <w:rPr>
          <w:rStyle w:val="Heading2Char"/>
        </w:rPr>
        <w:t>Example Regional Pricing Outcomes</w:t>
      </w:r>
      <w:bookmarkEnd w:id="28"/>
    </w:p>
    <w:p w14:paraId="331BF38E" w14:textId="57EEFF4B" w:rsidR="004772AE" w:rsidRPr="00494A1D" w:rsidRDefault="004772AE" w:rsidP="00D06667">
      <w:pPr>
        <w:pStyle w:val="BodyText"/>
        <w:jc w:val="both"/>
      </w:pPr>
      <w:r>
        <w:t>This section presents representative regional pricing outcomes obtained from the co-optimized market clearing model</w:t>
      </w:r>
      <w:r w:rsidR="00EE4D7B">
        <w:t xml:space="preserve"> for scenario 3 </w:t>
      </w:r>
      <w:r w:rsidR="00FE67FB">
        <w:t>available in</w:t>
      </w:r>
      <w:r w:rsidR="003F05E6">
        <w:t xml:space="preserve"> script </w:t>
      </w:r>
      <w:proofErr w:type="spellStart"/>
      <w:r w:rsidR="003F05E6" w:rsidRPr="00D06667">
        <w:t>ex_opfcas_</w:t>
      </w:r>
      <w:proofErr w:type="gramStart"/>
      <w:r w:rsidR="003F05E6" w:rsidRPr="00D06667">
        <w:t>arpst.jl</w:t>
      </w:r>
      <w:proofErr w:type="spellEnd"/>
      <w:proofErr w:type="gramEnd"/>
      <w:r w:rsidR="003F05E6">
        <w:t xml:space="preserve"> in</w:t>
      </w:r>
      <w:r w:rsidR="00FE67FB">
        <w:t xml:space="preserve"> </w:t>
      </w:r>
      <w:proofErr w:type="spellStart"/>
      <w:r w:rsidR="00FE67FB">
        <w:t>NEMX.jl</w:t>
      </w:r>
      <w:proofErr w:type="spellEnd"/>
      <w:r>
        <w:t>. The results</w:t>
      </w:r>
      <w:r w:rsidR="007611EB">
        <w:t xml:space="preserve"> presented in Figures </w:t>
      </w:r>
      <w:r w:rsidR="00645F28">
        <w:t>4</w:t>
      </w:r>
      <w:r w:rsidR="00E123B0">
        <w:t xml:space="preserve"> and </w:t>
      </w:r>
      <w:r w:rsidR="00645F28">
        <w:t>5</w:t>
      </w:r>
      <w:r>
        <w:t xml:space="preserve"> illustrate spatial variations in electricity prices across the NEM regions, </w:t>
      </w:r>
      <w:r w:rsidR="00D06667">
        <w:t>reflecting underlying</w:t>
      </w:r>
      <w:r>
        <w:t xml:space="preserve"> network constraints, generation dispatch patterns, and inter-regional power flows. Differences in regional prices are driven by congestion, marginal loss factors, and the availability of low-cost generation, highlighting the importance of network-aware market modelling.</w:t>
      </w:r>
      <w:r w:rsidR="6F7A89D4">
        <w:t xml:space="preserve"> The separation of the NSW price from the southern regions reflects a binding import limit into NSW under this scenario; the southern regions clear against low-cost marginal generation and price together at $22.3/MWh.</w:t>
      </w:r>
    </w:p>
    <w:tbl>
      <w:tblPr>
        <w:tblStyle w:val="TableGrid"/>
        <w:tblW w:w="0" w:type="auto"/>
        <w:tblLook w:val="04A0" w:firstRow="1" w:lastRow="0" w:firstColumn="1" w:lastColumn="0" w:noHBand="0" w:noVBand="1"/>
      </w:tblPr>
      <w:tblGrid>
        <w:gridCol w:w="4814"/>
        <w:gridCol w:w="4814"/>
      </w:tblGrid>
      <w:tr w:rsidR="00540C97" w14:paraId="72405FC5" w14:textId="77777777" w:rsidTr="00540C97">
        <w:tc>
          <w:tcPr>
            <w:tcW w:w="4814" w:type="dxa"/>
          </w:tcPr>
          <w:p w14:paraId="05C54F61" w14:textId="77777777" w:rsidR="00E123B0" w:rsidRDefault="00540C97" w:rsidP="00F43D4A">
            <w:pPr>
              <w:keepNext/>
            </w:pPr>
            <w:r>
              <w:rPr>
                <w:rFonts w:asciiTheme="minorHAnsi" w:hAnsiTheme="minorHAnsi" w:cstheme="minorHAnsi"/>
                <w:noProof/>
              </w:rPr>
              <w:lastRenderedPageBreak/>
              <w:drawing>
                <wp:inline distT="0" distB="0" distL="0" distR="0" wp14:anchorId="7CFFC836" wp14:editId="7BB0C210">
                  <wp:extent cx="2454304" cy="2194560"/>
                  <wp:effectExtent l="0" t="0" r="0" b="2540"/>
                  <wp:docPr id="1776713992"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13992" name="Graphic 1776713992"/>
                          <pic:cNvPicPr/>
                        </pic:nvPicPr>
                        <pic:blipFill>
                          <a:blip r:embed="rId24">
                            <a:extLst>
                              <a:ext uri="{96DAC541-7B7A-43D3-8B79-37D633B846F1}">
                                <asvg:svgBlip xmlns:asvg="http://schemas.microsoft.com/office/drawing/2016/SVG/main" r:embed="rId25"/>
                              </a:ext>
                            </a:extLst>
                          </a:blip>
                          <a:stretch>
                            <a:fillRect/>
                          </a:stretch>
                        </pic:blipFill>
                        <pic:spPr>
                          <a:xfrm>
                            <a:off x="0" y="0"/>
                            <a:ext cx="2454304" cy="2194560"/>
                          </a:xfrm>
                          <a:prstGeom prst="rect">
                            <a:avLst/>
                          </a:prstGeom>
                        </pic:spPr>
                      </pic:pic>
                    </a:graphicData>
                  </a:graphic>
                </wp:inline>
              </w:drawing>
            </w:r>
          </w:p>
          <w:p w14:paraId="646A0A2D" w14:textId="50A4532A" w:rsidR="00540C97" w:rsidRDefault="00E123B0" w:rsidP="00F43D4A">
            <w:pPr>
              <w:pStyle w:val="Caption"/>
              <w:rPr>
                <w:color w:val="000000" w:themeColor="text1"/>
              </w:rPr>
            </w:pPr>
            <w:bookmarkStart w:id="29" w:name="_Toc240290163"/>
            <w:r>
              <w:t xml:space="preserve">Figure </w:t>
            </w:r>
            <w:r>
              <w:fldChar w:fldCharType="begin"/>
            </w:r>
            <w:r>
              <w:instrText>SEQ Figure \* ARABIC</w:instrText>
            </w:r>
            <w:r>
              <w:fldChar w:fldCharType="separate"/>
            </w:r>
            <w:r w:rsidR="007413A0">
              <w:rPr>
                <w:noProof/>
              </w:rPr>
              <w:t>4</w:t>
            </w:r>
            <w:r>
              <w:fldChar w:fldCharType="end"/>
            </w:r>
            <w:r>
              <w:t xml:space="preserve"> Energy prices at regional reference nodes</w:t>
            </w:r>
            <w:bookmarkEnd w:id="29"/>
          </w:p>
        </w:tc>
        <w:tc>
          <w:tcPr>
            <w:tcW w:w="4814" w:type="dxa"/>
          </w:tcPr>
          <w:p w14:paraId="226D7923" w14:textId="77777777" w:rsidR="00E123B0" w:rsidRDefault="00540C97" w:rsidP="00F43D4A">
            <w:pPr>
              <w:keepNext/>
            </w:pPr>
            <w:r>
              <w:rPr>
                <w:rFonts w:asciiTheme="minorHAnsi" w:hAnsiTheme="minorHAnsi" w:cstheme="minorHAnsi"/>
                <w:noProof/>
              </w:rPr>
              <w:drawing>
                <wp:inline distT="0" distB="0" distL="0" distR="0" wp14:anchorId="2551E4C7" wp14:editId="52D14122">
                  <wp:extent cx="2454302" cy="2194560"/>
                  <wp:effectExtent l="0" t="0" r="0" b="2540"/>
                  <wp:docPr id="1179003551"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03551" name="Graphic 1179003551"/>
                          <pic:cNvPicPr/>
                        </pic:nvPicPr>
                        <pic:blipFill>
                          <a:blip r:embed="rId26">
                            <a:extLst>
                              <a:ext uri="{96DAC541-7B7A-43D3-8B79-37D633B846F1}">
                                <asvg:svgBlip xmlns:asvg="http://schemas.microsoft.com/office/drawing/2016/SVG/main" r:embed="rId27"/>
                              </a:ext>
                            </a:extLst>
                          </a:blip>
                          <a:stretch>
                            <a:fillRect/>
                          </a:stretch>
                        </pic:blipFill>
                        <pic:spPr>
                          <a:xfrm>
                            <a:off x="0" y="0"/>
                            <a:ext cx="2454302" cy="2194560"/>
                          </a:xfrm>
                          <a:prstGeom prst="rect">
                            <a:avLst/>
                          </a:prstGeom>
                        </pic:spPr>
                      </pic:pic>
                    </a:graphicData>
                  </a:graphic>
                </wp:inline>
              </w:drawing>
            </w:r>
          </w:p>
          <w:p w14:paraId="5315468D" w14:textId="0E5939AD" w:rsidR="00540C97" w:rsidRDefault="00E123B0" w:rsidP="00F43D4A">
            <w:pPr>
              <w:pStyle w:val="Caption"/>
              <w:rPr>
                <w:color w:val="000000" w:themeColor="text1"/>
              </w:rPr>
            </w:pPr>
            <w:bookmarkStart w:id="30" w:name="_Toc240290164"/>
            <w:r>
              <w:t xml:space="preserve">Figure </w:t>
            </w:r>
            <w:r>
              <w:fldChar w:fldCharType="begin"/>
            </w:r>
            <w:r>
              <w:instrText>SEQ Figure \* ARABIC</w:instrText>
            </w:r>
            <w:r>
              <w:fldChar w:fldCharType="separate"/>
            </w:r>
            <w:r w:rsidR="007413A0">
              <w:rPr>
                <w:noProof/>
              </w:rPr>
              <w:t>5</w:t>
            </w:r>
            <w:r>
              <w:fldChar w:fldCharType="end"/>
            </w:r>
            <w:r>
              <w:t xml:space="preserve"> FCAS prices at regional reference nodes</w:t>
            </w:r>
            <w:bookmarkEnd w:id="30"/>
          </w:p>
        </w:tc>
      </w:tr>
    </w:tbl>
    <w:p w14:paraId="525B680D" w14:textId="77777777" w:rsidR="004772AE" w:rsidRPr="00494A1D" w:rsidRDefault="004772AE" w:rsidP="004772AE">
      <w:pPr>
        <w:rPr>
          <w:color w:val="000000" w:themeColor="text1"/>
        </w:rPr>
      </w:pPr>
    </w:p>
    <w:p w14:paraId="4FF9CFCB" w14:textId="681A3E35" w:rsidR="000B6081" w:rsidRPr="00C80F58" w:rsidRDefault="00A856C1" w:rsidP="00F43D4A">
      <w:pPr>
        <w:pStyle w:val="BodyText"/>
        <w:jc w:val="both"/>
      </w:pPr>
      <w:r w:rsidRPr="2940DF7C">
        <w:rPr>
          <w:rFonts w:asciiTheme="minorHAnsi" w:hAnsiTheme="minorHAnsi" w:cstheme="minorBidi"/>
        </w:rPr>
        <w:t xml:space="preserve">This chapter has presented the </w:t>
      </w:r>
      <w:proofErr w:type="spellStart"/>
      <w:r w:rsidRPr="2940DF7C">
        <w:rPr>
          <w:rFonts w:asciiTheme="minorHAnsi" w:hAnsiTheme="minorHAnsi" w:cstheme="minorBidi"/>
        </w:rPr>
        <w:t>NEMX.jl</w:t>
      </w:r>
      <w:proofErr w:type="spellEnd"/>
      <w:r w:rsidRPr="2940DF7C">
        <w:rPr>
          <w:rFonts w:asciiTheme="minorHAnsi" w:hAnsiTheme="minorHAnsi" w:cstheme="minorBidi"/>
        </w:rPr>
        <w:t xml:space="preserve"> framework for physics-based co-optimised electricity and FCAS market modelling, documented its underlying synthetic-NEM dataset, and demonstrated its application to the analysis of </w:t>
      </w:r>
      <w:r w:rsidR="003219B4" w:rsidRPr="2940DF7C">
        <w:rPr>
          <w:rFonts w:asciiTheme="minorHAnsi" w:hAnsiTheme="minorHAnsi" w:cstheme="minorBidi"/>
        </w:rPr>
        <w:t xml:space="preserve">regional energy and FCAS </w:t>
      </w:r>
      <w:r w:rsidRPr="2940DF7C">
        <w:rPr>
          <w:rFonts w:asciiTheme="minorHAnsi" w:hAnsiTheme="minorHAnsi" w:cstheme="minorBidi"/>
        </w:rPr>
        <w:t>price</w:t>
      </w:r>
      <w:r w:rsidR="003219B4" w:rsidRPr="2940DF7C">
        <w:rPr>
          <w:rFonts w:asciiTheme="minorHAnsi" w:hAnsiTheme="minorHAnsi" w:cstheme="minorBidi"/>
        </w:rPr>
        <w:t xml:space="preserve">s </w:t>
      </w:r>
      <w:r w:rsidRPr="2940DF7C">
        <w:rPr>
          <w:rFonts w:asciiTheme="minorHAnsi" w:hAnsiTheme="minorHAnsi" w:cstheme="minorBidi"/>
        </w:rPr>
        <w:t xml:space="preserve">in market dispatch. The </w:t>
      </w:r>
      <w:proofErr w:type="spellStart"/>
      <w:r w:rsidRPr="2940DF7C">
        <w:rPr>
          <w:rFonts w:asciiTheme="minorHAnsi" w:hAnsiTheme="minorHAnsi" w:cstheme="minorBidi"/>
        </w:rPr>
        <w:t>NEMX.jl</w:t>
      </w:r>
      <w:proofErr w:type="spellEnd"/>
      <w:r w:rsidRPr="2940DF7C">
        <w:rPr>
          <w:rFonts w:asciiTheme="minorHAnsi" w:hAnsiTheme="minorHAnsi" w:cstheme="minorBidi"/>
        </w:rPr>
        <w:t xml:space="preserve"> framework provides the open-source, network-aware analytical foundation required to support the design and assessment of post-2027 market reforms in the </w:t>
      </w:r>
      <w:r w:rsidR="382E6821" w:rsidRPr="2940DF7C">
        <w:rPr>
          <w:rFonts w:asciiTheme="minorHAnsi" w:hAnsiTheme="minorHAnsi" w:cstheme="minorBidi"/>
        </w:rPr>
        <w:t>NEM and</w:t>
      </w:r>
      <w:r w:rsidRPr="2940DF7C">
        <w:rPr>
          <w:rFonts w:asciiTheme="minorHAnsi" w:hAnsiTheme="minorHAnsi" w:cstheme="minorBidi"/>
        </w:rPr>
        <w:t xml:space="preserve"> is positioned as the operational counterpart to the </w:t>
      </w:r>
      <w:r w:rsidR="00F33216" w:rsidRPr="2940DF7C">
        <w:rPr>
          <w:rFonts w:asciiTheme="minorHAnsi" w:hAnsiTheme="minorHAnsi" w:cstheme="minorBidi"/>
        </w:rPr>
        <w:t xml:space="preserve">NEMDE in this project to study the </w:t>
      </w:r>
      <w:r w:rsidR="00EE09E9" w:rsidRPr="2940DF7C">
        <w:rPr>
          <w:rFonts w:asciiTheme="minorHAnsi" w:hAnsiTheme="minorHAnsi" w:cstheme="minorBidi"/>
        </w:rPr>
        <w:t>price-responsive CER participation in the NEM</w:t>
      </w:r>
      <w:r w:rsidR="000C5586" w:rsidRPr="2940DF7C">
        <w:rPr>
          <w:rFonts w:asciiTheme="minorHAnsi" w:hAnsiTheme="minorHAnsi" w:cstheme="minorBidi"/>
        </w:rPr>
        <w:t xml:space="preserve"> as detailed in the next chapters</w:t>
      </w:r>
      <w:r w:rsidR="00EE09E9" w:rsidRPr="2940DF7C">
        <w:rPr>
          <w:rFonts w:asciiTheme="minorHAnsi" w:hAnsiTheme="minorHAnsi" w:cstheme="minorBidi"/>
        </w:rPr>
        <w:t xml:space="preserve">. </w:t>
      </w:r>
      <w:r w:rsidR="00F33216" w:rsidRPr="2940DF7C">
        <w:rPr>
          <w:rFonts w:asciiTheme="minorHAnsi" w:hAnsiTheme="minorHAnsi" w:cstheme="minorBidi"/>
        </w:rPr>
        <w:t xml:space="preserve"> </w:t>
      </w:r>
    </w:p>
    <w:p w14:paraId="0608A88F" w14:textId="1BF83BD4" w:rsidR="1D54C9BB" w:rsidRDefault="1D54C9BB" w:rsidP="2940DF7C">
      <w:pPr>
        <w:pStyle w:val="BodyText"/>
        <w:jc w:val="both"/>
      </w:pPr>
      <w:r w:rsidRPr="2940DF7C">
        <w:rPr>
          <w:rFonts w:asciiTheme="minorHAnsi" w:hAnsiTheme="minorHAnsi" w:cstheme="minorBidi"/>
        </w:rPr>
        <w:t xml:space="preserve">Note that </w:t>
      </w:r>
      <w:proofErr w:type="spellStart"/>
      <w:r w:rsidRPr="2940DF7C">
        <w:rPr>
          <w:rFonts w:asciiTheme="minorHAnsi" w:hAnsiTheme="minorHAnsi" w:cstheme="minorBidi"/>
        </w:rPr>
        <w:t>NEMX.jl</w:t>
      </w:r>
      <w:proofErr w:type="spellEnd"/>
      <w:r w:rsidRPr="2940DF7C">
        <w:rPr>
          <w:rFonts w:asciiTheme="minorHAnsi" w:hAnsiTheme="minorHAnsi" w:cstheme="minorBidi"/>
        </w:rPr>
        <w:t xml:space="preserve"> does not reproduce AEMO’s constraint library of network and system-security constraint equations, does not model unit commitment or the full NEMDE tie-breaking and pricing run structure, and operates on a synthetic rather than the actual network.</w:t>
      </w:r>
    </w:p>
    <w:p w14:paraId="7D250484" w14:textId="6BECEAA5" w:rsidR="516E937E" w:rsidRPr="00C80F58" w:rsidRDefault="516E937E" w:rsidP="516E937E">
      <w:pPr>
        <w:spacing w:after="160" w:line="276" w:lineRule="auto"/>
        <w:rPr>
          <w:rFonts w:asciiTheme="minorHAnsi" w:eastAsia="Times New Roman" w:hAnsiTheme="minorHAnsi" w:cstheme="minorHAnsi"/>
          <w:sz w:val="24"/>
          <w:szCs w:val="24"/>
        </w:rPr>
      </w:pPr>
    </w:p>
    <w:p w14:paraId="66E07E70" w14:textId="02E54396" w:rsidR="516E937E" w:rsidRPr="00C80F58" w:rsidRDefault="516E937E" w:rsidP="516E937E">
      <w:pPr>
        <w:spacing w:after="240"/>
        <w:rPr>
          <w:rFonts w:asciiTheme="minorHAnsi" w:hAnsiTheme="minorHAnsi" w:cstheme="minorHAnsi"/>
        </w:rPr>
      </w:pPr>
    </w:p>
    <w:p w14:paraId="104EC8A1" w14:textId="337036A2" w:rsidR="001E1FBF" w:rsidRDefault="001E1FBF">
      <w:pPr>
        <w:spacing w:after="0"/>
        <w:rPr>
          <w:rFonts w:asciiTheme="minorHAnsi" w:eastAsia="Times New Roman" w:hAnsiTheme="minorHAnsi" w:cstheme="minorHAnsi"/>
          <w:color w:val="auto"/>
          <w:sz w:val="24"/>
          <w:szCs w:val="24"/>
          <w:lang w:eastAsia="en-US"/>
        </w:rPr>
      </w:pPr>
      <w:r>
        <w:rPr>
          <w:rFonts w:asciiTheme="minorHAnsi" w:eastAsia="Times New Roman" w:hAnsiTheme="minorHAnsi" w:cstheme="minorHAnsi"/>
          <w:color w:val="auto"/>
          <w:sz w:val="24"/>
          <w:szCs w:val="24"/>
          <w:lang w:eastAsia="en-US"/>
        </w:rPr>
        <w:br w:type="page"/>
      </w:r>
    </w:p>
    <w:p w14:paraId="72ECB5B2" w14:textId="77777777" w:rsidR="000007AF" w:rsidRDefault="000007AF">
      <w:pPr>
        <w:spacing w:after="0"/>
        <w:rPr>
          <w:rFonts w:asciiTheme="minorHAnsi" w:eastAsia="Times New Roman" w:hAnsiTheme="minorHAnsi" w:cstheme="minorHAnsi"/>
          <w:color w:val="auto"/>
          <w:sz w:val="24"/>
          <w:szCs w:val="24"/>
          <w:lang w:eastAsia="en-US"/>
        </w:rPr>
      </w:pPr>
    </w:p>
    <w:bookmarkStart w:id="31" w:name="_Toc240290140" w:displacedByCustomXml="next"/>
    <w:sdt>
      <w:sdtPr>
        <w:rPr>
          <w:rStyle w:val="PartNumber"/>
          <w:rFonts w:asciiTheme="minorHAnsi" w:hAnsiTheme="minorHAnsi" w:cstheme="minorBidi"/>
          <w:sz w:val="22"/>
        </w:rPr>
        <w:id w:val="374358051"/>
        <w:docPartObj>
          <w:docPartGallery w:val="Cover Pages"/>
        </w:docPartObj>
      </w:sdtPr>
      <w:sdtEndPr>
        <w:rPr>
          <w:rStyle w:val="DefaultParagraphFont"/>
          <w:color w:val="000000"/>
        </w:rPr>
      </w:sdtEndPr>
      <w:sdtContent>
        <w:p w14:paraId="4D5C5592" w14:textId="34803B90" w:rsidR="00F00CBB" w:rsidRPr="00C80F58" w:rsidRDefault="00F00CBB" w:rsidP="004E5109">
          <w:pPr>
            <w:pStyle w:val="PartTitle"/>
            <w:rPr>
              <w:rFonts w:asciiTheme="minorHAnsi" w:hAnsiTheme="minorHAnsi" w:cstheme="minorHAnsi"/>
            </w:rPr>
          </w:pPr>
          <w:r w:rsidRPr="00C80F58">
            <w:rPr>
              <w:rStyle w:val="PartNumber"/>
              <w:rFonts w:asciiTheme="minorHAnsi" w:hAnsiTheme="minorHAnsi" w:cstheme="minorHAnsi"/>
            </w:rPr>
            <w:t>Part II</w:t>
          </w:r>
          <w:r w:rsidRPr="00C80F58">
            <w:rPr>
              <w:rStyle w:val="PartNumber"/>
              <w:rFonts w:asciiTheme="minorHAnsi" w:hAnsiTheme="minorHAnsi" w:cstheme="minorHAnsi"/>
            </w:rPr>
            <w:tab/>
          </w:r>
          <w:r w:rsidR="00891417">
            <w:rPr>
              <w:rFonts w:asciiTheme="minorHAnsi" w:hAnsiTheme="minorHAnsi" w:cstheme="minorHAnsi"/>
            </w:rPr>
            <w:t>L</w:t>
          </w:r>
          <w:r w:rsidR="000B6081">
            <w:rPr>
              <w:rFonts w:asciiTheme="minorHAnsi" w:hAnsiTheme="minorHAnsi" w:cstheme="minorHAnsi"/>
            </w:rPr>
            <w:t xml:space="preserve">ocal </w:t>
          </w:r>
          <w:r w:rsidR="00891417">
            <w:rPr>
              <w:rFonts w:asciiTheme="minorHAnsi" w:hAnsiTheme="minorHAnsi" w:cstheme="minorHAnsi"/>
            </w:rPr>
            <w:t>Optimisation</w:t>
          </w:r>
          <w:bookmarkEnd w:id="31"/>
        </w:p>
        <w:p w14:paraId="4DAAF8C8" w14:textId="77777777" w:rsidR="00F00CBB" w:rsidRPr="00C80F58" w:rsidRDefault="00F00CBB" w:rsidP="00F00CBB">
          <w:pPr>
            <w:spacing w:after="0"/>
            <w:rPr>
              <w:rFonts w:asciiTheme="minorHAnsi" w:hAnsiTheme="minorHAnsi" w:cstheme="minorHAnsi"/>
            </w:rPr>
          </w:pPr>
          <w:r w:rsidRPr="00C80F58">
            <w:rPr>
              <w:rFonts w:asciiTheme="minorHAnsi" w:hAnsiTheme="minorHAnsi" w:cstheme="minorHAnsi"/>
              <w:noProof/>
            </w:rPr>
            <mc:AlternateContent>
              <mc:Choice Requires="wps">
                <w:drawing>
                  <wp:anchor distT="0" distB="0" distL="114300" distR="114300" simplePos="0" relativeHeight="251658242" behindDoc="1" locked="0" layoutInCell="1" allowOverlap="1" wp14:anchorId="7DAC9E97" wp14:editId="108A8B5F">
                    <wp:simplePos x="0" y="0"/>
                    <wp:positionH relativeFrom="page">
                      <wp:posOffset>0</wp:posOffset>
                    </wp:positionH>
                    <wp:positionV relativeFrom="page">
                      <wp:align>bottom</wp:align>
                    </wp:positionV>
                    <wp:extent cx="7596000" cy="5400000"/>
                    <wp:effectExtent l="0" t="0" r="5080" b="0"/>
                    <wp:wrapNone/>
                    <wp:docPr id="72" name="Text Box 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96000" cy="5400000"/>
                            </a:xfrm>
                            <a:prstGeom prst="rect">
                              <a:avLst/>
                            </a:prstGeom>
                            <a:solidFill>
                              <a:schemeClr val="accent1"/>
                            </a:solidFill>
                            <a:ln w="6350">
                              <a:noFill/>
                            </a:ln>
                          </wps:spPr>
                          <wps:txbx>
                            <w:txbxContent>
                              <w:sdt>
                                <w:sdtPr>
                                  <w:id w:val="-1536578585"/>
                                  <w:showingPlcHdr/>
                                  <w:picture/>
                                </w:sdtPr>
                                <w:sdtEndPr/>
                                <w:sdtContent>
                                  <w:p w14:paraId="5A02EDF9" w14:textId="77777777" w:rsidR="003972BC" w:rsidRDefault="003972BC">
                                    <w:r>
                                      <w:rPr>
                                        <w:noProof/>
                                      </w:rPr>
                                      <w:drawing>
                                        <wp:inline distT="0" distB="0" distL="0" distR="0" wp14:anchorId="0267BA07" wp14:editId="60584607">
                                          <wp:extent cx="7635600" cy="5475600"/>
                                          <wp:effectExtent l="0" t="0" r="3810" b="0"/>
                                          <wp:docPr id="201336371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35600" cy="5475600"/>
                                                  </a:xfrm>
                                                  <a:prstGeom prst="rect">
                                                    <a:avLst/>
                                                  </a:prstGeom>
                                                  <a:noFill/>
                                                  <a:ln>
                                                    <a:noFill/>
                                                  </a:ln>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C9E97" id="Text Box 72" o:spid="_x0000_s1033" type="#_x0000_t202" alt="&quot;&quot;" style="position:absolute;margin-left:0;margin-top:0;width:598.1pt;height:425.2pt;z-index:-25165823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" fillcolor="#00a9ce [3204]" stroked="f" strokeweight=".5pt">
                    <v:textbox inset="0,0,0,0">
                      <w:txbxContent>
                        <w:sdt>
                          <w:sdtPr>
                            <w:id w:val="-1536578585"/>
                            <w:showingPlcHdr/>
                            <w:picture/>
                          </w:sdtPr>
                          <w:sdtEndPr/>
                          <w:sdtContent>
                            <w:p w14:paraId="5A02EDF9" w14:textId="77777777" w:rsidR="003972BC" w:rsidRDefault="003972BC">
                              <w:r>
                                <w:rPr>
                                  <w:noProof/>
                                </w:rPr>
                                <w:drawing>
                                  <wp:inline distT="0" distB="0" distL="0" distR="0" wp14:anchorId="0267BA07" wp14:editId="60584607">
                                    <wp:extent cx="7635600" cy="5475600"/>
                                    <wp:effectExtent l="0" t="0" r="3810" b="0"/>
                                    <wp:docPr id="201336371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35600" cy="5475600"/>
                                            </a:xfrm>
                                            <a:prstGeom prst="rect">
                                              <a:avLst/>
                                            </a:prstGeom>
                                            <a:noFill/>
                                            <a:ln>
                                              <a:noFill/>
                                            </a:ln>
                                          </pic:spPr>
                                        </pic:pic>
                                      </a:graphicData>
                                    </a:graphic>
                                  </wp:inline>
                                </w:drawing>
                              </w:r>
                            </w:p>
                          </w:sdtContent>
                        </w:sdt>
                      </w:txbxContent>
                    </v:textbox>
                    <w10:wrap anchorx="page" anchory="page"/>
                  </v:shape>
                </w:pict>
              </mc:Fallback>
            </mc:AlternateContent>
          </w:r>
          <w:r w:rsidRPr="00C80F58">
            <w:rPr>
              <w:rFonts w:asciiTheme="minorHAnsi" w:hAnsiTheme="minorHAnsi" w:cstheme="minorHAnsi"/>
              <w:noProof/>
            </w:rPr>
            <mc:AlternateContent>
              <mc:Choice Requires="wps">
                <w:drawing>
                  <wp:anchor distT="0" distB="0" distL="114300" distR="114300" simplePos="0" relativeHeight="251658243" behindDoc="1" locked="1" layoutInCell="1" allowOverlap="1" wp14:anchorId="3D209E22" wp14:editId="2E1168B2">
                    <wp:simplePos x="0" y="0"/>
                    <wp:positionH relativeFrom="page">
                      <wp:align>left</wp:align>
                    </wp:positionH>
                    <wp:positionV relativeFrom="page">
                      <wp:align>top</wp:align>
                    </wp:positionV>
                    <wp:extent cx="7559675" cy="5345430"/>
                    <wp:effectExtent l="0" t="0" r="3175" b="7620"/>
                    <wp:wrapNone/>
                    <wp:docPr id="73" name="Rectangl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5345430"/>
                            </a:xfrm>
                            <a:prstGeom prst="rect">
                              <a:avLst/>
                            </a:prstGeom>
                            <a:solidFill>
                              <a:schemeClr val="bg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1AC8F4B5">
                  <v:rect id="Rectangle 85" style="position:absolute;margin-left:0;margin-top:0;width:595.25pt;height:420.9pt;z-index:-251658237;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alt="&quot;&quot;" o:spid="_x0000_s1026" fillcolor="white [3212]" stroked="f" w14:anchorId="1CD5D7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">
                    <w10:wrap anchorx="page" anchory="page"/>
                    <w10:anchorlock/>
                  </v:rect>
                </w:pict>
              </mc:Fallback>
            </mc:AlternateContent>
          </w:r>
          <w:r w:rsidRPr="00C80F58">
            <w:rPr>
              <w:rFonts w:asciiTheme="minorHAnsi" w:hAnsiTheme="minorHAnsi" w:cstheme="minorHAnsi"/>
            </w:rPr>
            <w:br w:type="page"/>
          </w:r>
        </w:p>
      </w:sdtContent>
    </w:sdt>
    <w:p w14:paraId="67FBE746" w14:textId="399599CC" w:rsidR="00BD4F6D" w:rsidRPr="00012202" w:rsidRDefault="00BD4F6D" w:rsidP="00BD4F6D">
      <w:pPr>
        <w:pStyle w:val="Heading1"/>
      </w:pPr>
      <w:bookmarkStart w:id="32" w:name="_Ref229140131"/>
      <w:bookmarkStart w:id="33" w:name="_Ref227587226"/>
      <w:bookmarkStart w:id="34" w:name="_Toc240290141"/>
      <w:r w:rsidRPr="00012202">
        <w:lastRenderedPageBreak/>
        <w:t>HVAC Gym model</w:t>
      </w:r>
      <w:bookmarkEnd w:id="32"/>
      <w:bookmarkEnd w:id="34"/>
    </w:p>
    <w:p w14:paraId="45E45287" w14:textId="42645C76" w:rsidR="00BD4F6D" w:rsidRDefault="009610E4" w:rsidP="00BD4F6D">
      <w:pPr>
        <w:pStyle w:val="BodyText"/>
      </w:pPr>
      <w:r>
        <w:t xml:space="preserve">Since in this project we are focusing on the </w:t>
      </w:r>
      <w:r w:rsidR="00912A8D">
        <w:t xml:space="preserve">price-based local </w:t>
      </w:r>
      <w:r>
        <w:t xml:space="preserve">flexibility </w:t>
      </w:r>
      <w:r w:rsidR="00912A8D">
        <w:t xml:space="preserve">of HVAC </w:t>
      </w:r>
      <w:r>
        <w:t xml:space="preserve">in </w:t>
      </w:r>
      <w:r w:rsidR="00912A8D">
        <w:t xml:space="preserve">a commercial building, </w:t>
      </w:r>
      <w:r w:rsidR="004A17A6">
        <w:t>we use</w:t>
      </w:r>
      <w:r w:rsidR="00BD4F6D" w:rsidRPr="00C80F58">
        <w:t xml:space="preserve"> CSIRO’s HVAC Gym</w:t>
      </w:r>
      <w:r w:rsidR="004A17A6">
        <w:t xml:space="preserve"> model</w:t>
      </w:r>
      <w:r w:rsidR="007A4FEE">
        <w:t xml:space="preserve">. </w:t>
      </w:r>
      <w:r w:rsidR="0028764D" w:rsidRPr="0028764D">
        <w:t xml:space="preserve">HVAC Gym represents the coupled dynamics of both the building thermal environment and the HVAC system, </w:t>
      </w:r>
      <w:r w:rsidR="0028764D">
        <w:t>and not</w:t>
      </w:r>
      <w:r w:rsidR="0028764D" w:rsidRPr="0028764D">
        <w:t xml:space="preserve"> the HVAC system alone</w:t>
      </w:r>
      <w:r w:rsidR="00AA2D5D">
        <w:t>.</w:t>
      </w:r>
      <w:r w:rsidR="00AA2D5D" w:rsidRPr="00AA2D5D">
        <w:rPr>
          <w:sz w:val="22"/>
        </w:rPr>
        <w:t xml:space="preserve"> </w:t>
      </w:r>
      <w:r w:rsidR="00AA2D5D" w:rsidRPr="00AA2D5D">
        <w:t>It provides a data-driven modelling framework for capturing HVAC</w:t>
      </w:r>
      <w:r w:rsidR="00AA2D5D">
        <w:t>-</w:t>
      </w:r>
      <w:r w:rsidR="00AA2D5D" w:rsidRPr="00AA2D5D">
        <w:t>building interactions at scale</w:t>
      </w:r>
      <w:r w:rsidR="00BD4F6D" w:rsidRPr="00C80F58">
        <w:t xml:space="preserve">. The framework wraps a set of coupled machine-learning models each modelling a part of the HVAC-building interaction dynamics using Open AI’s Gym. This way HVAC Gym models provide a standard framework for implementing </w:t>
      </w:r>
      <w:r w:rsidR="00C67358">
        <w:t xml:space="preserve">data-driven </w:t>
      </w:r>
      <w:r w:rsidR="002C090C">
        <w:t xml:space="preserve">control </w:t>
      </w:r>
      <w:r w:rsidR="009D58EC">
        <w:t xml:space="preserve">approaches, such as </w:t>
      </w:r>
      <w:r w:rsidR="00BD4F6D" w:rsidRPr="00C80F58">
        <w:t>Reinforcement Learning (RL) agents</w:t>
      </w:r>
      <w:r w:rsidR="009D58EC">
        <w:t>,</w:t>
      </w:r>
      <w:r w:rsidR="00BD4F6D" w:rsidRPr="00C80F58">
        <w:t xml:space="preserve"> to control buildings’ HVAC </w:t>
      </w:r>
      <w:r w:rsidR="002C090C">
        <w:t>electricity demand</w:t>
      </w:r>
      <w:r w:rsidR="00BD4F6D" w:rsidRPr="00C80F58">
        <w:t xml:space="preserve">. A full description of the methodology behind CSIRO’s HVAC Gym can be found in the works of </w:t>
      </w:r>
      <w:r w:rsidR="00776B92">
        <w:t>[1</w:t>
      </w:r>
      <w:r w:rsidR="0089562C">
        <w:t>3</w:t>
      </w:r>
      <w:r w:rsidR="00776B92">
        <w:t>]</w:t>
      </w:r>
      <w:r w:rsidR="00FC1556">
        <w:t xml:space="preserve"> with its </w:t>
      </w:r>
      <w:r w:rsidR="00E31C90">
        <w:t xml:space="preserve">successful </w:t>
      </w:r>
      <w:r w:rsidR="00FC1556">
        <w:t>real-world implementation</w:t>
      </w:r>
      <w:r w:rsidR="009B6285">
        <w:t xml:space="preserve"> </w:t>
      </w:r>
      <w:r w:rsidR="0089562C">
        <w:t>[11]</w:t>
      </w:r>
      <w:r w:rsidR="00BD4F6D" w:rsidRPr="00C80F58">
        <w:t>.</w:t>
      </w:r>
      <w:r w:rsidR="00D13581">
        <w:t xml:space="preserve"> An overview of the </w:t>
      </w:r>
      <w:r w:rsidR="00CE06EA">
        <w:t xml:space="preserve">HVAC Gym and </w:t>
      </w:r>
      <w:r w:rsidR="00D13581">
        <w:t xml:space="preserve">the workflow for </w:t>
      </w:r>
      <w:r w:rsidR="000E127E">
        <w:t>RL</w:t>
      </w:r>
      <w:r w:rsidR="00D13581">
        <w:t xml:space="preserve">-based HVAC control using </w:t>
      </w:r>
      <w:r w:rsidR="0086226A">
        <w:t xml:space="preserve">the </w:t>
      </w:r>
      <w:r w:rsidR="00D13581">
        <w:t xml:space="preserve">Gym given in </w:t>
      </w:r>
      <w:r w:rsidR="00D13581">
        <w:fldChar w:fldCharType="begin"/>
      </w:r>
      <w:r w:rsidR="00D13581">
        <w:instrText xml:space="preserve"> REF _Ref230612998 \h </w:instrText>
      </w:r>
      <w:r w:rsidR="00D13581">
        <w:fldChar w:fldCharType="separate"/>
      </w:r>
      <w:r w:rsidR="007413A0">
        <w:t xml:space="preserve">Figure </w:t>
      </w:r>
      <w:r w:rsidR="007413A0">
        <w:rPr>
          <w:noProof/>
        </w:rPr>
        <w:t>6</w:t>
      </w:r>
      <w:r w:rsidR="00D13581">
        <w:fldChar w:fldCharType="end"/>
      </w:r>
      <w:r w:rsidR="00D13581">
        <w:t>.</w:t>
      </w:r>
      <w:r w:rsidR="00BD4F6D" w:rsidRPr="00C80F58">
        <w:t xml:space="preserve"> In this project</w:t>
      </w:r>
      <w:r w:rsidR="009C19E6">
        <w:t>,</w:t>
      </w:r>
      <w:r w:rsidR="00BD4F6D" w:rsidRPr="00C80F58">
        <w:t xml:space="preserve"> we use the HVAC gym models for </w:t>
      </w:r>
      <w:r w:rsidR="006E7C58">
        <w:t xml:space="preserve">CSIRO </w:t>
      </w:r>
      <w:r w:rsidR="00BD4F6D" w:rsidRPr="00C80F58">
        <w:t xml:space="preserve">Newcastle </w:t>
      </w:r>
      <w:r w:rsidR="006E7C58">
        <w:t>Energy Centre</w:t>
      </w:r>
      <w:r w:rsidR="00BD4F6D" w:rsidRPr="00C80F58">
        <w:t xml:space="preserve"> to implement the RL agents for controlling buildings HVAC as discussed in Section </w:t>
      </w:r>
      <w:r w:rsidR="002245DB">
        <w:fldChar w:fldCharType="begin"/>
      </w:r>
      <w:r w:rsidR="002245DB">
        <w:instrText xml:space="preserve"> REF _Ref229649124 \r \h </w:instrText>
      </w:r>
      <w:r w:rsidR="002245DB">
        <w:fldChar w:fldCharType="separate"/>
      </w:r>
      <w:r w:rsidR="007413A0">
        <w:t>4</w:t>
      </w:r>
      <w:r w:rsidR="002245DB">
        <w:fldChar w:fldCharType="end"/>
      </w:r>
      <w:r w:rsidR="00BD4F6D" w:rsidRPr="00C80F58">
        <w:t xml:space="preserve">. </w:t>
      </w:r>
    </w:p>
    <w:p w14:paraId="5D4EDF4E" w14:textId="0DF2FA91" w:rsidR="00CE1FAF" w:rsidRDefault="00CE1FAF" w:rsidP="00CE1FAF">
      <w:pPr>
        <w:pStyle w:val="BodyText"/>
        <w:keepNext/>
        <w:jc w:val="center"/>
      </w:pPr>
      <w:r>
        <w:rPr>
          <w:noProof/>
        </w:rPr>
        <w:drawing>
          <wp:inline distT="0" distB="0" distL="0" distR="0" wp14:anchorId="17328808" wp14:editId="175D3671">
            <wp:extent cx="6141094" cy="3269673"/>
            <wp:effectExtent l="0" t="0" r="0" b="6985"/>
            <wp:docPr id="4832874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87462" name="Picture 32"/>
                    <pic:cNvPicPr>
                      <a:picLocks noChangeAspect="1" noChangeArrowheads="1"/>
                    </pic:cNvPicPr>
                  </pic:nvPicPr>
                  <pic:blipFill>
                    <a:blip r:embed="rId28"/>
                    <a:stretch>
                      <a:fillRect/>
                    </a:stretch>
                  </pic:blipFill>
                  <pic:spPr bwMode="auto">
                    <a:xfrm>
                      <a:off x="0" y="0"/>
                      <a:ext cx="6166734" cy="3283324"/>
                    </a:xfrm>
                    <a:prstGeom prst="rect">
                      <a:avLst/>
                    </a:prstGeom>
                    <a:noFill/>
                    <a:ln>
                      <a:noFill/>
                    </a:ln>
                  </pic:spPr>
                </pic:pic>
              </a:graphicData>
            </a:graphic>
          </wp:inline>
        </w:drawing>
      </w:r>
    </w:p>
    <w:p w14:paraId="11BA289E" w14:textId="0638F89F" w:rsidR="006978F9" w:rsidRDefault="00CE1FAF" w:rsidP="00CE1FAF">
      <w:pPr>
        <w:pStyle w:val="Caption"/>
        <w:jc w:val="center"/>
      </w:pPr>
      <w:bookmarkStart w:id="35" w:name="_Ref230612998"/>
      <w:bookmarkStart w:id="36" w:name="_Toc240290165"/>
      <w:r>
        <w:t xml:space="preserve">Figure </w:t>
      </w:r>
      <w:r>
        <w:fldChar w:fldCharType="begin"/>
      </w:r>
      <w:r>
        <w:instrText>SEQ Figure \* ARABIC</w:instrText>
      </w:r>
      <w:r>
        <w:fldChar w:fldCharType="separate"/>
      </w:r>
      <w:r w:rsidR="007413A0">
        <w:rPr>
          <w:noProof/>
        </w:rPr>
        <w:t>6</w:t>
      </w:r>
      <w:r>
        <w:fldChar w:fldCharType="end"/>
      </w:r>
      <w:bookmarkEnd w:id="35"/>
      <w:r w:rsidR="001E1176">
        <w:t xml:space="preserve"> </w:t>
      </w:r>
      <w:r w:rsidR="0086226A">
        <w:t>A) HVAC Gym model</w:t>
      </w:r>
      <w:r w:rsidR="00BE3F37">
        <w:t xml:space="preserve"> components, B) </w:t>
      </w:r>
      <w:r w:rsidR="001E1176" w:rsidRPr="001E1176">
        <w:t>Overview of the workflow for RL-based HVAC control</w:t>
      </w:r>
      <w:r w:rsidR="00075522">
        <w:t xml:space="preserve"> using HVAC Gym.</w:t>
      </w:r>
      <w:bookmarkEnd w:id="36"/>
    </w:p>
    <w:p w14:paraId="637FAD28" w14:textId="77777777" w:rsidR="008D44DF" w:rsidRPr="008D44DF" w:rsidRDefault="008D44DF" w:rsidP="008D44DF">
      <w:pPr>
        <w:pStyle w:val="ListParagraph0"/>
        <w:keepNext/>
        <w:keepLines/>
        <w:numPr>
          <w:ilvl w:val="0"/>
          <w:numId w:val="22"/>
        </w:numPr>
        <w:tabs>
          <w:tab w:val="left" w:pos="1134"/>
        </w:tabs>
        <w:spacing w:before="360" w:after="240" w:line="240" w:lineRule="auto"/>
        <w:contextualSpacing w:val="0"/>
        <w:outlineLvl w:val="1"/>
        <w:rPr>
          <w:rFonts w:asciiTheme="minorHAnsi" w:eastAsia="Times New Roman" w:hAnsiTheme="minorHAnsi" w:cstheme="minorHAnsi"/>
          <w:bCs/>
          <w:vanish/>
          <w:color w:val="001D34" w:themeColor="accent2"/>
          <w:sz w:val="32"/>
          <w:szCs w:val="26"/>
        </w:rPr>
      </w:pPr>
    </w:p>
    <w:p w14:paraId="37705C55" w14:textId="77777777" w:rsidR="008D44DF" w:rsidRPr="008D44DF" w:rsidRDefault="008D44DF" w:rsidP="008D44DF">
      <w:pPr>
        <w:pStyle w:val="ListParagraph0"/>
        <w:keepNext/>
        <w:keepLines/>
        <w:numPr>
          <w:ilvl w:val="0"/>
          <w:numId w:val="22"/>
        </w:numPr>
        <w:tabs>
          <w:tab w:val="left" w:pos="1134"/>
        </w:tabs>
        <w:spacing w:before="360" w:after="240" w:line="240" w:lineRule="auto"/>
        <w:contextualSpacing w:val="0"/>
        <w:outlineLvl w:val="1"/>
        <w:rPr>
          <w:rFonts w:asciiTheme="minorHAnsi" w:eastAsia="Times New Roman" w:hAnsiTheme="minorHAnsi" w:cstheme="minorHAnsi"/>
          <w:bCs/>
          <w:vanish/>
          <w:color w:val="001D34" w:themeColor="accent2"/>
          <w:sz w:val="32"/>
          <w:szCs w:val="26"/>
        </w:rPr>
      </w:pPr>
    </w:p>
    <w:p w14:paraId="7F244852" w14:textId="3422D5C9" w:rsidR="00BD4F6D" w:rsidRPr="00E47CCB" w:rsidRDefault="00BD4F6D" w:rsidP="008D44DF">
      <w:pPr>
        <w:pStyle w:val="Heading2notnumbered"/>
        <w:numPr>
          <w:ilvl w:val="1"/>
          <w:numId w:val="22"/>
        </w:numPr>
        <w:rPr>
          <w:rFonts w:asciiTheme="minorHAnsi" w:eastAsia="Times New Roman" w:hAnsiTheme="minorHAnsi" w:cstheme="minorHAnsi"/>
        </w:rPr>
      </w:pPr>
      <w:bookmarkStart w:id="37" w:name="_Toc240290142"/>
      <w:r w:rsidRPr="00E47CCB">
        <w:rPr>
          <w:rFonts w:asciiTheme="minorHAnsi" w:eastAsia="Times New Roman" w:hAnsiTheme="minorHAnsi" w:cstheme="minorHAnsi"/>
        </w:rPr>
        <w:t>Simulation period</w:t>
      </w:r>
      <w:bookmarkEnd w:id="37"/>
    </w:p>
    <w:p w14:paraId="2DF76AF3" w14:textId="203F546C" w:rsidR="00BD4F6D" w:rsidRPr="00C80F58" w:rsidRDefault="00BD4F6D" w:rsidP="00BD4F6D">
      <w:pPr>
        <w:spacing w:after="160" w:line="276" w:lineRule="auto"/>
        <w:rPr>
          <w:rFonts w:asciiTheme="minorHAnsi" w:hAnsiTheme="minorHAnsi" w:cstheme="minorHAnsi"/>
        </w:rPr>
      </w:pPr>
      <w:r w:rsidRPr="00C80F58">
        <w:rPr>
          <w:rFonts w:asciiTheme="minorHAnsi" w:eastAsia="Times New Roman" w:hAnsiTheme="minorHAnsi" w:cstheme="minorHAnsi"/>
          <w:sz w:val="24"/>
          <w:szCs w:val="24"/>
        </w:rPr>
        <w:t xml:space="preserve">In this research, all the simulations are focused on a week of 2025 where the median temperature were the highest annually in Newcastle with the aim of considering a constrained gird period. </w:t>
      </w:r>
      <w:r w:rsidRPr="00012202">
        <w:rPr>
          <w:rFonts w:asciiTheme="minorHAnsi" w:eastAsia="Times New Roman" w:hAnsiTheme="minorHAnsi" w:cstheme="minorHAnsi"/>
          <w:sz w:val="24"/>
          <w:szCs w:val="24"/>
        </w:rPr>
        <w:fldChar w:fldCharType="begin"/>
      </w:r>
      <w:r w:rsidRPr="00012202">
        <w:rPr>
          <w:rFonts w:asciiTheme="minorHAnsi" w:eastAsia="Times New Roman" w:hAnsiTheme="minorHAnsi" w:cstheme="minorHAnsi"/>
          <w:sz w:val="24"/>
          <w:szCs w:val="24"/>
        </w:rPr>
        <w:instrText xml:space="preserve"> REF _Ref227589345 \h </w:instrText>
      </w:r>
      <w:r>
        <w:rPr>
          <w:rFonts w:asciiTheme="minorHAnsi" w:eastAsia="Times New Roman" w:hAnsiTheme="minorHAnsi" w:cstheme="minorHAnsi"/>
          <w:sz w:val="24"/>
          <w:szCs w:val="24"/>
        </w:rPr>
        <w:instrText xml:space="preserve"> \* MERGEFORMAT </w:instrText>
      </w:r>
      <w:r w:rsidRPr="00012202">
        <w:rPr>
          <w:rFonts w:asciiTheme="minorHAnsi" w:eastAsia="Times New Roman" w:hAnsiTheme="minorHAnsi" w:cstheme="minorHAnsi"/>
          <w:sz w:val="24"/>
          <w:szCs w:val="24"/>
        </w:rPr>
      </w:r>
      <w:r w:rsidRPr="00012202">
        <w:rPr>
          <w:rFonts w:asciiTheme="minorHAnsi" w:eastAsia="Times New Roman" w:hAnsiTheme="minorHAnsi" w:cstheme="minorHAnsi"/>
          <w:sz w:val="24"/>
          <w:szCs w:val="24"/>
        </w:rPr>
        <w:fldChar w:fldCharType="separate"/>
      </w:r>
      <w:r w:rsidR="007413A0" w:rsidRPr="007413A0">
        <w:rPr>
          <w:sz w:val="24"/>
          <w:szCs w:val="24"/>
        </w:rPr>
        <w:t xml:space="preserve">Figure </w:t>
      </w:r>
      <w:r w:rsidR="007413A0" w:rsidRPr="007413A0">
        <w:rPr>
          <w:noProof/>
          <w:sz w:val="24"/>
          <w:szCs w:val="24"/>
        </w:rPr>
        <w:t>7</w:t>
      </w:r>
      <w:r w:rsidRPr="00012202">
        <w:rPr>
          <w:rFonts w:asciiTheme="minorHAnsi" w:eastAsia="Times New Roman" w:hAnsiTheme="minorHAnsi" w:cstheme="minorHAnsi"/>
          <w:sz w:val="24"/>
          <w:szCs w:val="24"/>
        </w:rPr>
        <w:fldChar w:fldCharType="end"/>
      </w:r>
      <w:r>
        <w:rPr>
          <w:rFonts w:asciiTheme="minorHAnsi" w:eastAsia="Times New Roman" w:hAnsiTheme="minorHAnsi" w:cstheme="minorHAnsi"/>
          <w:sz w:val="24"/>
          <w:szCs w:val="24"/>
        </w:rPr>
        <w:t xml:space="preserve"> </w:t>
      </w:r>
      <w:r w:rsidRPr="00C80F58">
        <w:rPr>
          <w:rFonts w:asciiTheme="minorHAnsi" w:eastAsia="Times New Roman" w:hAnsiTheme="minorHAnsi" w:cstheme="minorHAnsi"/>
          <w:sz w:val="24"/>
          <w:szCs w:val="24"/>
        </w:rPr>
        <w:t>shows the outside air temperature throughout that week and shows chiller power and total building load of the Newcastle site.</w:t>
      </w:r>
    </w:p>
    <w:p w14:paraId="07CEBB2E" w14:textId="77777777" w:rsidR="00BD4F6D" w:rsidRDefault="00BD4F6D" w:rsidP="00BD4F6D">
      <w:pPr>
        <w:keepNext/>
        <w:spacing w:after="160" w:line="276" w:lineRule="auto"/>
      </w:pPr>
      <w:r w:rsidRPr="00C80F58">
        <w:rPr>
          <w:rFonts w:asciiTheme="minorHAnsi" w:hAnsiTheme="minorHAnsi" w:cstheme="minorHAnsi"/>
          <w:noProof/>
        </w:rPr>
        <w:lastRenderedPageBreak/>
        <w:drawing>
          <wp:inline distT="0" distB="0" distL="0" distR="0" wp14:anchorId="1D618A6E" wp14:editId="42086871">
            <wp:extent cx="5734050" cy="3371850"/>
            <wp:effectExtent l="0" t="0" r="0" b="0"/>
            <wp:docPr id="1813766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66223" name="Picture 1813766223"/>
                    <pic:cNvPicPr/>
                  </pic:nvPicPr>
                  <pic:blipFill>
                    <a:blip r:embed="rId29">
                      <a:extLst>
                        <a:ext uri="{28A0092B-C50C-407E-A947-70E740481C1C}">
                          <a14:useLocalDpi xmlns:a14="http://schemas.microsoft.com/office/drawing/2010/main"/>
                        </a:ext>
                      </a:extLst>
                    </a:blip>
                    <a:stretch>
                      <a:fillRect/>
                    </a:stretch>
                  </pic:blipFill>
                  <pic:spPr>
                    <a:xfrm>
                      <a:off x="0" y="0"/>
                      <a:ext cx="5734050" cy="3371850"/>
                    </a:xfrm>
                    <a:prstGeom prst="rect">
                      <a:avLst/>
                    </a:prstGeom>
                  </pic:spPr>
                </pic:pic>
              </a:graphicData>
            </a:graphic>
          </wp:inline>
        </w:drawing>
      </w:r>
    </w:p>
    <w:p w14:paraId="20EF9174" w14:textId="4330D7B5" w:rsidR="00BD4F6D" w:rsidRPr="00C80F58" w:rsidRDefault="00BD4F6D" w:rsidP="00BD4F6D">
      <w:pPr>
        <w:pStyle w:val="Caption"/>
        <w:rPr>
          <w:rFonts w:asciiTheme="minorHAnsi" w:hAnsiTheme="minorHAnsi" w:cstheme="minorHAnsi"/>
        </w:rPr>
      </w:pPr>
      <w:bookmarkStart w:id="38" w:name="_Ref227589345"/>
      <w:bookmarkStart w:id="39" w:name="_Toc240290166"/>
      <w:r>
        <w:t xml:space="preserve">Figure </w:t>
      </w:r>
      <w:r>
        <w:fldChar w:fldCharType="begin"/>
      </w:r>
      <w:r>
        <w:instrText>SEQ Figure \* ARABIC</w:instrText>
      </w:r>
      <w:r>
        <w:fldChar w:fldCharType="separate"/>
      </w:r>
      <w:r w:rsidR="007413A0">
        <w:rPr>
          <w:noProof/>
        </w:rPr>
        <w:t>7</w:t>
      </w:r>
      <w:r>
        <w:fldChar w:fldCharType="end"/>
      </w:r>
      <w:bookmarkEnd w:id="38"/>
      <w:r>
        <w:t xml:space="preserve"> </w:t>
      </w:r>
      <w:r w:rsidRPr="003C2FE4">
        <w:t>The warmest week of 2025 in Newcastle on median basis</w:t>
      </w:r>
      <w:bookmarkEnd w:id="39"/>
    </w:p>
    <w:p w14:paraId="21ABDC65" w14:textId="77777777" w:rsidR="00BD4F6D" w:rsidRPr="00C80F58" w:rsidRDefault="00BD4F6D" w:rsidP="00BD4F6D">
      <w:pPr>
        <w:pStyle w:val="BodyText"/>
      </w:pPr>
    </w:p>
    <w:p w14:paraId="5932CC95" w14:textId="77777777" w:rsidR="00BD4F6D" w:rsidRPr="00E47CCB" w:rsidRDefault="00BD4F6D" w:rsidP="00B279E9">
      <w:pPr>
        <w:pStyle w:val="Heading2notnumbered"/>
        <w:numPr>
          <w:ilvl w:val="1"/>
          <w:numId w:val="22"/>
        </w:numPr>
        <w:rPr>
          <w:rFonts w:asciiTheme="minorHAnsi" w:eastAsia="Times New Roman" w:hAnsiTheme="minorHAnsi" w:cstheme="minorHAnsi"/>
        </w:rPr>
      </w:pPr>
      <w:bookmarkStart w:id="40" w:name="_Toc240290143"/>
      <w:r w:rsidRPr="00E47CCB">
        <w:rPr>
          <w:rFonts w:asciiTheme="minorHAnsi" w:eastAsia="Times New Roman" w:hAnsiTheme="minorHAnsi" w:cstheme="minorHAnsi"/>
        </w:rPr>
        <w:t>Extrapolation of HVAC Gym models</w:t>
      </w:r>
      <w:bookmarkEnd w:id="40"/>
    </w:p>
    <w:p w14:paraId="0CDF4B52" w14:textId="7100BF11" w:rsidR="00BD4F6D" w:rsidRPr="00C80F58" w:rsidRDefault="00BD4F6D" w:rsidP="00BD4F6D">
      <w:pPr>
        <w:pStyle w:val="BodyText"/>
      </w:pPr>
      <w:r w:rsidRPr="00C80F58">
        <w:t xml:space="preserve">Since simulation of the warmest week of the 2025 was intended in this report and given that the original HVAC gym models were developed and tested for 2023-2024, we examined the extrapolation capabilities of the models to make sure they are fit </w:t>
      </w:r>
      <w:r w:rsidR="00F95D12">
        <w:t xml:space="preserve">for </w:t>
      </w:r>
      <w:r w:rsidRPr="00C80F58">
        <w:t>such an outlier week</w:t>
      </w:r>
      <w:r w:rsidR="00F95D12">
        <w:t xml:space="preserve"> simulation</w:t>
      </w:r>
      <w:r w:rsidRPr="00C80F58">
        <w:t xml:space="preserve">. To achieve this aim, we tried </w:t>
      </w:r>
      <w:r w:rsidR="0095735C">
        <w:t xml:space="preserve">the following </w:t>
      </w:r>
      <w:r w:rsidRPr="00C80F58">
        <w:t>three evaluation approaches</w:t>
      </w:r>
      <w:r w:rsidR="0095735C">
        <w:t xml:space="preserve"> with </w:t>
      </w:r>
      <w:r w:rsidR="001B3E6D">
        <w:t xml:space="preserve">their </w:t>
      </w:r>
      <w:r w:rsidR="0095735C">
        <w:t xml:space="preserve">results listed in </w:t>
      </w:r>
      <w:r w:rsidR="001B3E6D">
        <w:fldChar w:fldCharType="begin"/>
      </w:r>
      <w:r w:rsidR="001B3E6D">
        <w:instrText xml:space="preserve"> REF _Ref229649498 \h </w:instrText>
      </w:r>
      <w:r w:rsidR="001B3E6D">
        <w:fldChar w:fldCharType="separate"/>
      </w:r>
      <w:r w:rsidR="007413A0">
        <w:t xml:space="preserve">Table </w:t>
      </w:r>
      <w:r w:rsidR="007413A0">
        <w:rPr>
          <w:noProof/>
        </w:rPr>
        <w:t>4</w:t>
      </w:r>
      <w:r w:rsidR="001B3E6D">
        <w:fldChar w:fldCharType="end"/>
      </w:r>
      <w:r w:rsidR="001B3E6D">
        <w:t xml:space="preserve">. </w:t>
      </w:r>
      <w:r w:rsidR="007D3BC4">
        <w:t xml:space="preserve">As it can be seen </w:t>
      </w:r>
      <w:r w:rsidR="00B623BB">
        <w:t xml:space="preserve">both </w:t>
      </w:r>
      <w:r w:rsidR="007D3BC4">
        <w:t xml:space="preserve">Newcastle </w:t>
      </w:r>
      <w:r w:rsidR="00B623BB">
        <w:t xml:space="preserve">and Clayton </w:t>
      </w:r>
      <w:r w:rsidR="007D3BC4">
        <w:t>building</w:t>
      </w:r>
      <w:r w:rsidR="00B623BB">
        <w:t>s</w:t>
      </w:r>
      <w:r w:rsidR="007D3BC4">
        <w:t xml:space="preserve"> Gym model</w:t>
      </w:r>
      <w:r w:rsidR="00B623BB">
        <w:t>s</w:t>
      </w:r>
      <w:r w:rsidR="007D3BC4">
        <w:t xml:space="preserve"> provide more than </w:t>
      </w:r>
      <w:r w:rsidR="00760576">
        <w:t>0.7 R-squared</w:t>
      </w:r>
      <w:r w:rsidR="00C708B5">
        <w:t>,</w:t>
      </w:r>
      <w:r w:rsidR="00760576">
        <w:t xml:space="preserve"> in</w:t>
      </w:r>
      <w:r w:rsidR="00C708B5">
        <w:t xml:space="preserve"> average</w:t>
      </w:r>
      <w:r w:rsidR="00760576">
        <w:t xml:space="preserve">, and hence, suitable for simulation. </w:t>
      </w:r>
    </w:p>
    <w:p w14:paraId="6D593E6F" w14:textId="1094ED0E" w:rsidR="00BD4F6D" w:rsidRPr="00C80F58" w:rsidRDefault="00BD4F6D" w:rsidP="00B279E9">
      <w:pPr>
        <w:pStyle w:val="BodyText"/>
        <w:numPr>
          <w:ilvl w:val="0"/>
          <w:numId w:val="24"/>
        </w:numPr>
        <w:rPr>
          <w:rFonts w:eastAsia="Aptos"/>
        </w:rPr>
      </w:pPr>
      <w:r w:rsidRPr="00C80F58">
        <w:rPr>
          <w:rFonts w:eastAsia="Aptos"/>
        </w:rPr>
        <w:t>Training Gym models on odd days and test on even days</w:t>
      </w:r>
      <w:r w:rsidR="00795460">
        <w:rPr>
          <w:rFonts w:eastAsia="Aptos"/>
        </w:rPr>
        <w:t xml:space="preserve"> (see </w:t>
      </w:r>
      <w:r w:rsidR="00215D19">
        <w:rPr>
          <w:rFonts w:eastAsia="Aptos"/>
        </w:rPr>
        <w:fldChar w:fldCharType="begin"/>
      </w:r>
      <w:r w:rsidR="00215D19">
        <w:rPr>
          <w:rFonts w:eastAsia="Aptos"/>
        </w:rPr>
        <w:instrText xml:space="preserve"> REF _Ref239839765 \h </w:instrText>
      </w:r>
      <w:r w:rsidR="00215D19">
        <w:rPr>
          <w:rFonts w:eastAsia="Aptos"/>
        </w:rPr>
      </w:r>
      <w:r w:rsidR="00215D19">
        <w:rPr>
          <w:rFonts w:eastAsia="Aptos"/>
        </w:rPr>
        <w:fldChar w:fldCharType="separate"/>
      </w:r>
      <w:r w:rsidR="007413A0">
        <w:t xml:space="preserve">Figure </w:t>
      </w:r>
      <w:r w:rsidR="007413A0">
        <w:rPr>
          <w:noProof/>
        </w:rPr>
        <w:t>8</w:t>
      </w:r>
      <w:r w:rsidR="00215D19">
        <w:rPr>
          <w:rFonts w:eastAsia="Aptos"/>
        </w:rPr>
        <w:fldChar w:fldCharType="end"/>
      </w:r>
      <w:r w:rsidR="00795460">
        <w:rPr>
          <w:rFonts w:eastAsia="Aptos"/>
        </w:rPr>
        <w:t>)</w:t>
      </w:r>
      <w:r w:rsidRPr="00C80F58">
        <w:rPr>
          <w:rFonts w:eastAsia="Aptos"/>
        </w:rPr>
        <w:t xml:space="preserve">, and </w:t>
      </w:r>
    </w:p>
    <w:p w14:paraId="13BD2AA1" w14:textId="67BEE013" w:rsidR="00BD4F6D" w:rsidRPr="00C80F58" w:rsidRDefault="00BD4F6D" w:rsidP="00B279E9">
      <w:pPr>
        <w:pStyle w:val="BodyText"/>
        <w:numPr>
          <w:ilvl w:val="0"/>
          <w:numId w:val="24"/>
        </w:numPr>
        <w:rPr>
          <w:rFonts w:eastAsia="Aptos"/>
        </w:rPr>
      </w:pPr>
      <w:r w:rsidRPr="00C80F58">
        <w:rPr>
          <w:rFonts w:eastAsia="Aptos"/>
        </w:rPr>
        <w:t>Training Gym models using data from a year and testing them using data from a different time/year</w:t>
      </w:r>
      <w:r w:rsidR="00BB1C1F">
        <w:rPr>
          <w:rFonts w:eastAsia="Aptos"/>
        </w:rPr>
        <w:t xml:space="preserve"> (</w:t>
      </w:r>
      <w:r w:rsidR="00A06F03">
        <w:rPr>
          <w:rFonts w:eastAsia="Aptos"/>
        </w:rPr>
        <w:t xml:space="preserve">see </w:t>
      </w:r>
      <w:r w:rsidR="00746309">
        <w:rPr>
          <w:rFonts w:eastAsia="Aptos"/>
        </w:rPr>
        <w:fldChar w:fldCharType="begin"/>
      </w:r>
      <w:r w:rsidR="00746309">
        <w:rPr>
          <w:rFonts w:eastAsia="Aptos"/>
        </w:rPr>
        <w:instrText xml:space="preserve"> REF _Ref239837639 \h </w:instrText>
      </w:r>
      <w:r w:rsidR="00746309">
        <w:rPr>
          <w:rFonts w:eastAsia="Aptos"/>
        </w:rPr>
      </w:r>
      <w:r w:rsidR="00746309">
        <w:rPr>
          <w:rFonts w:eastAsia="Aptos"/>
        </w:rPr>
        <w:fldChar w:fldCharType="separate"/>
      </w:r>
      <w:r w:rsidR="007413A0">
        <w:t xml:space="preserve">Figure </w:t>
      </w:r>
      <w:r w:rsidR="007413A0">
        <w:rPr>
          <w:noProof/>
        </w:rPr>
        <w:t>9</w:t>
      </w:r>
      <w:r w:rsidR="00746309">
        <w:rPr>
          <w:rFonts w:eastAsia="Aptos"/>
        </w:rPr>
        <w:fldChar w:fldCharType="end"/>
      </w:r>
      <w:r w:rsidR="00BB1C1F">
        <w:rPr>
          <w:rFonts w:eastAsia="Aptos"/>
        </w:rPr>
        <w:t>).</w:t>
      </w:r>
    </w:p>
    <w:p w14:paraId="5B19112B" w14:textId="28519E35" w:rsidR="00BD4F6D" w:rsidRPr="00C80F58" w:rsidRDefault="00BD4F6D" w:rsidP="00B279E9">
      <w:pPr>
        <w:pStyle w:val="BodyText"/>
        <w:numPr>
          <w:ilvl w:val="0"/>
          <w:numId w:val="24"/>
        </w:numPr>
        <w:rPr>
          <w:rFonts w:eastAsia="Aptos"/>
        </w:rPr>
      </w:pPr>
      <w:r w:rsidRPr="00C80F58">
        <w:rPr>
          <w:rFonts w:eastAsia="Aptos"/>
        </w:rPr>
        <w:t>Training Gym models using 95</w:t>
      </w:r>
      <w:r w:rsidRPr="00C80F58">
        <w:rPr>
          <w:rFonts w:eastAsia="Aptos"/>
          <w:vertAlign w:val="superscript"/>
        </w:rPr>
        <w:t>th</w:t>
      </w:r>
      <w:r w:rsidRPr="00C80F58">
        <w:rPr>
          <w:rFonts w:eastAsia="Aptos"/>
        </w:rPr>
        <w:t xml:space="preserve"> percentile of data and test them on the remaining extreme data. In other words, it checks if a model trained on typical target values (e.g., chiller power) can generalise to unusually low or high target values that were excluded from training</w:t>
      </w:r>
      <w:r w:rsidR="00227B3B">
        <w:rPr>
          <w:rFonts w:eastAsia="Aptos"/>
        </w:rPr>
        <w:t xml:space="preserve"> (see </w:t>
      </w:r>
      <w:r w:rsidR="00227B3B">
        <w:rPr>
          <w:rFonts w:eastAsia="Aptos"/>
        </w:rPr>
        <w:fldChar w:fldCharType="begin"/>
      </w:r>
      <w:r w:rsidR="00227B3B">
        <w:rPr>
          <w:rFonts w:eastAsia="Aptos"/>
        </w:rPr>
        <w:instrText xml:space="preserve"> REF _Ref239839580 \h </w:instrText>
      </w:r>
      <w:r w:rsidR="00227B3B">
        <w:rPr>
          <w:rFonts w:eastAsia="Aptos"/>
        </w:rPr>
      </w:r>
      <w:r w:rsidR="00227B3B">
        <w:rPr>
          <w:rFonts w:eastAsia="Aptos"/>
        </w:rPr>
        <w:fldChar w:fldCharType="separate"/>
      </w:r>
      <w:r w:rsidR="007413A0">
        <w:t xml:space="preserve">Figure </w:t>
      </w:r>
      <w:r w:rsidR="007413A0">
        <w:rPr>
          <w:noProof/>
        </w:rPr>
        <w:t>10</w:t>
      </w:r>
      <w:r w:rsidR="00227B3B">
        <w:rPr>
          <w:rFonts w:eastAsia="Aptos"/>
        </w:rPr>
        <w:fldChar w:fldCharType="end"/>
      </w:r>
      <w:r w:rsidR="00227B3B">
        <w:rPr>
          <w:rFonts w:eastAsia="Aptos"/>
        </w:rPr>
        <w:t>)</w:t>
      </w:r>
      <w:r w:rsidRPr="00C80F58">
        <w:rPr>
          <w:rFonts w:eastAsia="Aptos"/>
        </w:rPr>
        <w:t>.</w:t>
      </w:r>
    </w:p>
    <w:p w14:paraId="6BB47EAD" w14:textId="77777777" w:rsidR="00BD4F6D" w:rsidRPr="00C80F58" w:rsidRDefault="00BD4F6D" w:rsidP="00BD4F6D">
      <w:pPr>
        <w:spacing w:after="160" w:line="276" w:lineRule="auto"/>
        <w:rPr>
          <w:rFonts w:asciiTheme="minorHAnsi" w:hAnsiTheme="minorHAnsi" w:cstheme="minorHAnsi"/>
        </w:rPr>
      </w:pPr>
      <w:r w:rsidRPr="00C80F58">
        <w:rPr>
          <w:rFonts w:asciiTheme="minorHAnsi" w:eastAsia="Times New Roman" w:hAnsiTheme="minorHAnsi" w:cstheme="minorHAnsi"/>
          <w:sz w:val="24"/>
          <w:szCs w:val="24"/>
        </w:rPr>
        <w:t xml:space="preserve"> </w:t>
      </w:r>
    </w:p>
    <w:p w14:paraId="066CADCF" w14:textId="1E111CF4" w:rsidR="00BD4F6D" w:rsidRDefault="00BD4F6D" w:rsidP="00BD4F6D">
      <w:pPr>
        <w:pStyle w:val="Caption"/>
      </w:pPr>
      <w:bookmarkStart w:id="41" w:name="_Ref229649498"/>
      <w:bookmarkStart w:id="42" w:name="_Toc240290191"/>
      <w:r>
        <w:t xml:space="preserve">Table </w:t>
      </w:r>
      <w:r>
        <w:fldChar w:fldCharType="begin"/>
      </w:r>
      <w:r>
        <w:instrText>SEQ Table \* ARABIC</w:instrText>
      </w:r>
      <w:r>
        <w:fldChar w:fldCharType="separate"/>
      </w:r>
      <w:r w:rsidR="007413A0">
        <w:rPr>
          <w:noProof/>
        </w:rPr>
        <w:t>4</w:t>
      </w:r>
      <w:r>
        <w:fldChar w:fldCharType="end"/>
      </w:r>
      <w:bookmarkEnd w:id="41"/>
      <w:r w:rsidR="00444A6B">
        <w:rPr>
          <w:noProof/>
        </w:rPr>
        <w:t xml:space="preserve"> Extrapolation performance of HVAC Gym models</w:t>
      </w:r>
      <w:r w:rsidR="00BD0B37">
        <w:rPr>
          <w:noProof/>
        </w:rPr>
        <w:t xml:space="preserve"> for predicting chiller electrical power.</w:t>
      </w:r>
      <w:bookmarkEnd w:id="42"/>
    </w:p>
    <w:tbl>
      <w:tblPr>
        <w:tblStyle w:val="LightShading1"/>
        <w:tblW w:w="0" w:type="auto"/>
        <w:tblLook w:val="04A0" w:firstRow="1" w:lastRow="0" w:firstColumn="1" w:lastColumn="0" w:noHBand="0" w:noVBand="1"/>
      </w:tblPr>
      <w:tblGrid>
        <w:gridCol w:w="1153"/>
        <w:gridCol w:w="1226"/>
        <w:gridCol w:w="2651"/>
        <w:gridCol w:w="2304"/>
        <w:gridCol w:w="1407"/>
        <w:gridCol w:w="897"/>
      </w:tblGrid>
      <w:tr w:rsidR="00BD4F6D" w:rsidRPr="00C80F58" w14:paraId="7C6A37E0" w14:textId="77777777" w:rsidTr="006B2EB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5" w:type="dxa"/>
          </w:tcPr>
          <w:p w14:paraId="12549486"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t>Approach</w:t>
            </w:r>
          </w:p>
        </w:tc>
        <w:tc>
          <w:tcPr>
            <w:tcW w:w="1230" w:type="dxa"/>
          </w:tcPr>
          <w:p w14:paraId="51D2A69B" w14:textId="77777777" w:rsidR="00BD4F6D" w:rsidRPr="00C80F58" w:rsidRDefault="00BD4F6D" w:rsidP="006B2EB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Building</w:t>
            </w:r>
          </w:p>
        </w:tc>
        <w:tc>
          <w:tcPr>
            <w:tcW w:w="2715" w:type="dxa"/>
          </w:tcPr>
          <w:p w14:paraId="194E5E8E" w14:textId="77777777" w:rsidR="00BD4F6D" w:rsidRPr="00C80F58" w:rsidRDefault="00BD4F6D" w:rsidP="006B2EB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Train period</w:t>
            </w:r>
          </w:p>
        </w:tc>
        <w:tc>
          <w:tcPr>
            <w:tcW w:w="2370" w:type="dxa"/>
          </w:tcPr>
          <w:p w14:paraId="6E8E23AF" w14:textId="77777777" w:rsidR="00BD4F6D" w:rsidRPr="00C80F58" w:rsidRDefault="00BD4F6D" w:rsidP="006B2EB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Test period</w:t>
            </w:r>
          </w:p>
        </w:tc>
        <w:tc>
          <w:tcPr>
            <w:tcW w:w="1426" w:type="dxa"/>
          </w:tcPr>
          <w:p w14:paraId="5DFBCFF5" w14:textId="77777777" w:rsidR="00BD4F6D" w:rsidRPr="00C80F58" w:rsidRDefault="00BD4F6D" w:rsidP="006B2EB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R-Squared</w:t>
            </w:r>
          </w:p>
        </w:tc>
        <w:tc>
          <w:tcPr>
            <w:tcW w:w="904" w:type="dxa"/>
          </w:tcPr>
          <w:p w14:paraId="2065CCB0" w14:textId="77777777" w:rsidR="00BD4F6D" w:rsidRPr="00C80F58" w:rsidRDefault="00BD4F6D" w:rsidP="006B2EB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RMSE</w:t>
            </w:r>
          </w:p>
        </w:tc>
      </w:tr>
      <w:tr w:rsidR="00BD4F6D" w:rsidRPr="00C80F58" w14:paraId="6C995E51" w14:textId="77777777" w:rsidTr="006B2E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5" w:type="dxa"/>
          </w:tcPr>
          <w:p w14:paraId="11EE9892"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t xml:space="preserve">1 </w:t>
            </w:r>
          </w:p>
        </w:tc>
        <w:tc>
          <w:tcPr>
            <w:tcW w:w="1230" w:type="dxa"/>
          </w:tcPr>
          <w:p w14:paraId="095FC6D3"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Newcastle</w:t>
            </w:r>
          </w:p>
        </w:tc>
        <w:tc>
          <w:tcPr>
            <w:tcW w:w="2715" w:type="dxa"/>
          </w:tcPr>
          <w:p w14:paraId="3A5B3F74"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11/24-3/25 (odd days)</w:t>
            </w:r>
          </w:p>
        </w:tc>
        <w:tc>
          <w:tcPr>
            <w:tcW w:w="2370" w:type="dxa"/>
          </w:tcPr>
          <w:p w14:paraId="599E24D3"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11/24-3/25 (even days)</w:t>
            </w:r>
          </w:p>
        </w:tc>
        <w:tc>
          <w:tcPr>
            <w:tcW w:w="1426" w:type="dxa"/>
          </w:tcPr>
          <w:p w14:paraId="22F78AC5"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0.71</w:t>
            </w:r>
          </w:p>
        </w:tc>
        <w:tc>
          <w:tcPr>
            <w:tcW w:w="904" w:type="dxa"/>
          </w:tcPr>
          <w:p w14:paraId="0D93726C"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0.04</w:t>
            </w:r>
          </w:p>
        </w:tc>
      </w:tr>
      <w:tr w:rsidR="00BD4F6D" w:rsidRPr="00C80F58" w14:paraId="456EFA57" w14:textId="77777777" w:rsidTr="006B2EBE">
        <w:trPr>
          <w:trHeight w:val="300"/>
        </w:trPr>
        <w:tc>
          <w:tcPr>
            <w:cnfStyle w:val="001000000000" w:firstRow="0" w:lastRow="0" w:firstColumn="1" w:lastColumn="0" w:oddVBand="0" w:evenVBand="0" w:oddHBand="0" w:evenHBand="0" w:firstRowFirstColumn="0" w:firstRowLastColumn="0" w:lastRowFirstColumn="0" w:lastRowLastColumn="0"/>
            <w:tcW w:w="1155" w:type="dxa"/>
          </w:tcPr>
          <w:p w14:paraId="52C43566"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t>1</w:t>
            </w:r>
          </w:p>
        </w:tc>
        <w:tc>
          <w:tcPr>
            <w:tcW w:w="1230" w:type="dxa"/>
          </w:tcPr>
          <w:p w14:paraId="4C415A27"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Clayton</w:t>
            </w:r>
          </w:p>
        </w:tc>
        <w:tc>
          <w:tcPr>
            <w:tcW w:w="2715" w:type="dxa"/>
          </w:tcPr>
          <w:p w14:paraId="022C6AAE"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11/22-3/23 (odd days)</w:t>
            </w:r>
          </w:p>
        </w:tc>
        <w:tc>
          <w:tcPr>
            <w:tcW w:w="2370" w:type="dxa"/>
          </w:tcPr>
          <w:p w14:paraId="7D0546E3"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11/22-3/23 (even days)</w:t>
            </w:r>
          </w:p>
        </w:tc>
        <w:tc>
          <w:tcPr>
            <w:tcW w:w="1426" w:type="dxa"/>
          </w:tcPr>
          <w:p w14:paraId="4E7D5CB7"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0.87</w:t>
            </w:r>
          </w:p>
        </w:tc>
        <w:tc>
          <w:tcPr>
            <w:tcW w:w="904" w:type="dxa"/>
          </w:tcPr>
          <w:p w14:paraId="3A5AB8C4"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1.58</w:t>
            </w:r>
          </w:p>
        </w:tc>
      </w:tr>
      <w:tr w:rsidR="00BD4F6D" w:rsidRPr="00C80F58" w14:paraId="43414C9C" w14:textId="77777777" w:rsidTr="006B2E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5" w:type="dxa"/>
          </w:tcPr>
          <w:p w14:paraId="4D86ABDA"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lastRenderedPageBreak/>
              <w:t xml:space="preserve">2 </w:t>
            </w:r>
          </w:p>
        </w:tc>
        <w:tc>
          <w:tcPr>
            <w:tcW w:w="1230" w:type="dxa"/>
          </w:tcPr>
          <w:p w14:paraId="427BB8A4"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Newcastle</w:t>
            </w:r>
          </w:p>
        </w:tc>
        <w:tc>
          <w:tcPr>
            <w:tcW w:w="2715" w:type="dxa"/>
          </w:tcPr>
          <w:p w14:paraId="1F673B61"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8/24-3/25</w:t>
            </w:r>
          </w:p>
        </w:tc>
        <w:tc>
          <w:tcPr>
            <w:tcW w:w="2370" w:type="dxa"/>
          </w:tcPr>
          <w:p w14:paraId="565DBCDF"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11/23-3/24</w:t>
            </w:r>
          </w:p>
        </w:tc>
        <w:tc>
          <w:tcPr>
            <w:tcW w:w="1426" w:type="dxa"/>
          </w:tcPr>
          <w:p w14:paraId="65239F89"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0.73</w:t>
            </w:r>
          </w:p>
        </w:tc>
        <w:tc>
          <w:tcPr>
            <w:tcW w:w="904" w:type="dxa"/>
          </w:tcPr>
          <w:p w14:paraId="22AC3385"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0.048</w:t>
            </w:r>
          </w:p>
        </w:tc>
      </w:tr>
      <w:tr w:rsidR="00BD4F6D" w:rsidRPr="00C80F58" w14:paraId="09A40C61" w14:textId="77777777" w:rsidTr="006B2EBE">
        <w:trPr>
          <w:trHeight w:val="300"/>
        </w:trPr>
        <w:tc>
          <w:tcPr>
            <w:cnfStyle w:val="001000000000" w:firstRow="0" w:lastRow="0" w:firstColumn="1" w:lastColumn="0" w:oddVBand="0" w:evenVBand="0" w:oddHBand="0" w:evenHBand="0" w:firstRowFirstColumn="0" w:firstRowLastColumn="0" w:lastRowFirstColumn="0" w:lastRowLastColumn="0"/>
            <w:tcW w:w="1155" w:type="dxa"/>
          </w:tcPr>
          <w:p w14:paraId="3B24C79A"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t>2</w:t>
            </w:r>
          </w:p>
        </w:tc>
        <w:tc>
          <w:tcPr>
            <w:tcW w:w="1230" w:type="dxa"/>
          </w:tcPr>
          <w:p w14:paraId="0D0A2B00"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Clayton</w:t>
            </w:r>
          </w:p>
        </w:tc>
        <w:tc>
          <w:tcPr>
            <w:tcW w:w="2715" w:type="dxa"/>
          </w:tcPr>
          <w:p w14:paraId="5A20607C"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8/22-3/23</w:t>
            </w:r>
          </w:p>
        </w:tc>
        <w:tc>
          <w:tcPr>
            <w:tcW w:w="2370" w:type="dxa"/>
          </w:tcPr>
          <w:p w14:paraId="27226BCF"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11/21-12/21</w:t>
            </w:r>
          </w:p>
        </w:tc>
        <w:tc>
          <w:tcPr>
            <w:tcW w:w="1426" w:type="dxa"/>
          </w:tcPr>
          <w:p w14:paraId="6E8EBA37"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0.5</w:t>
            </w:r>
          </w:p>
        </w:tc>
        <w:tc>
          <w:tcPr>
            <w:tcW w:w="904" w:type="dxa"/>
          </w:tcPr>
          <w:p w14:paraId="748ABDE6"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4.305</w:t>
            </w:r>
          </w:p>
        </w:tc>
      </w:tr>
      <w:tr w:rsidR="00BD4F6D" w:rsidRPr="00C80F58" w14:paraId="05316F22" w14:textId="77777777" w:rsidTr="006B2E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5" w:type="dxa"/>
          </w:tcPr>
          <w:p w14:paraId="757BA766"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t>3</w:t>
            </w:r>
          </w:p>
        </w:tc>
        <w:tc>
          <w:tcPr>
            <w:tcW w:w="1230" w:type="dxa"/>
          </w:tcPr>
          <w:p w14:paraId="23D1DCCE"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Newcastle</w:t>
            </w:r>
          </w:p>
        </w:tc>
        <w:tc>
          <w:tcPr>
            <w:tcW w:w="2715" w:type="dxa"/>
          </w:tcPr>
          <w:p w14:paraId="4510A247"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11/24-3/25 (95</w:t>
            </w:r>
            <w:r w:rsidRPr="00C80F58">
              <w:rPr>
                <w:rFonts w:asciiTheme="minorHAnsi" w:eastAsia="Times New Roman" w:hAnsiTheme="minorHAnsi" w:cstheme="minorHAnsi"/>
                <w:vertAlign w:val="superscript"/>
              </w:rPr>
              <w:t>th</w:t>
            </w:r>
            <w:r w:rsidRPr="00C80F58">
              <w:rPr>
                <w:rFonts w:asciiTheme="minorHAnsi" w:eastAsia="Times New Roman" w:hAnsiTheme="minorHAnsi" w:cstheme="minorHAnsi"/>
              </w:rPr>
              <w:t xml:space="preserve"> percentile)</w:t>
            </w:r>
          </w:p>
        </w:tc>
        <w:tc>
          <w:tcPr>
            <w:tcW w:w="2370" w:type="dxa"/>
          </w:tcPr>
          <w:p w14:paraId="2A2E56A9"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11/24-3/25 (the rest)</w:t>
            </w:r>
          </w:p>
        </w:tc>
        <w:tc>
          <w:tcPr>
            <w:tcW w:w="1426" w:type="dxa"/>
          </w:tcPr>
          <w:p w14:paraId="4EBF5534"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0.73</w:t>
            </w:r>
          </w:p>
        </w:tc>
        <w:tc>
          <w:tcPr>
            <w:tcW w:w="904" w:type="dxa"/>
          </w:tcPr>
          <w:p w14:paraId="1D34947E" w14:textId="77777777" w:rsidR="00BD4F6D" w:rsidRPr="00C80F58" w:rsidRDefault="00BD4F6D" w:rsidP="006B2EB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0.076</w:t>
            </w:r>
          </w:p>
        </w:tc>
      </w:tr>
      <w:tr w:rsidR="00BD4F6D" w:rsidRPr="00C80F58" w14:paraId="7F687D33" w14:textId="77777777" w:rsidTr="006B2EBE">
        <w:trPr>
          <w:trHeight w:val="300"/>
        </w:trPr>
        <w:tc>
          <w:tcPr>
            <w:cnfStyle w:val="001000000000" w:firstRow="0" w:lastRow="0" w:firstColumn="1" w:lastColumn="0" w:oddVBand="0" w:evenVBand="0" w:oddHBand="0" w:evenHBand="0" w:firstRowFirstColumn="0" w:firstRowLastColumn="0" w:lastRowFirstColumn="0" w:lastRowLastColumn="0"/>
            <w:tcW w:w="1155" w:type="dxa"/>
          </w:tcPr>
          <w:p w14:paraId="54811828" w14:textId="77777777" w:rsidR="00BD4F6D" w:rsidRPr="00C80F58" w:rsidRDefault="00BD4F6D" w:rsidP="006B2EBE">
            <w:pPr>
              <w:spacing w:after="0"/>
              <w:rPr>
                <w:rFonts w:asciiTheme="minorHAnsi" w:eastAsia="Times New Roman" w:hAnsiTheme="minorHAnsi" w:cstheme="minorHAnsi"/>
                <w:sz w:val="20"/>
                <w:szCs w:val="20"/>
              </w:rPr>
            </w:pPr>
            <w:r w:rsidRPr="00C80F58">
              <w:rPr>
                <w:rFonts w:asciiTheme="minorHAnsi" w:eastAsia="Times New Roman" w:hAnsiTheme="minorHAnsi" w:cstheme="minorHAnsi"/>
              </w:rPr>
              <w:t>3</w:t>
            </w:r>
          </w:p>
        </w:tc>
        <w:tc>
          <w:tcPr>
            <w:tcW w:w="1230" w:type="dxa"/>
          </w:tcPr>
          <w:p w14:paraId="7788A832"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Clayton</w:t>
            </w:r>
          </w:p>
        </w:tc>
        <w:tc>
          <w:tcPr>
            <w:tcW w:w="2715" w:type="dxa"/>
          </w:tcPr>
          <w:p w14:paraId="50A9750F"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11/22-3/23 (95</w:t>
            </w:r>
            <w:r w:rsidRPr="00C80F58">
              <w:rPr>
                <w:rFonts w:asciiTheme="minorHAnsi" w:eastAsia="Times New Roman" w:hAnsiTheme="minorHAnsi" w:cstheme="minorHAnsi"/>
                <w:vertAlign w:val="superscript"/>
              </w:rPr>
              <w:t>th</w:t>
            </w:r>
            <w:r w:rsidRPr="00C80F58">
              <w:rPr>
                <w:rFonts w:asciiTheme="minorHAnsi" w:eastAsia="Times New Roman" w:hAnsiTheme="minorHAnsi" w:cstheme="minorHAnsi"/>
              </w:rPr>
              <w:t xml:space="preserve"> percentile)</w:t>
            </w:r>
          </w:p>
        </w:tc>
        <w:tc>
          <w:tcPr>
            <w:tcW w:w="2370" w:type="dxa"/>
          </w:tcPr>
          <w:p w14:paraId="0FFC93B3"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11/22-3/23 (the rest)</w:t>
            </w:r>
          </w:p>
        </w:tc>
        <w:tc>
          <w:tcPr>
            <w:tcW w:w="1426" w:type="dxa"/>
          </w:tcPr>
          <w:p w14:paraId="67BAE5EF"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0.83</w:t>
            </w:r>
          </w:p>
        </w:tc>
        <w:tc>
          <w:tcPr>
            <w:tcW w:w="904" w:type="dxa"/>
          </w:tcPr>
          <w:p w14:paraId="0813EC9A" w14:textId="77777777" w:rsidR="00BD4F6D" w:rsidRPr="00C80F58" w:rsidRDefault="00BD4F6D" w:rsidP="006B2EB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sidRPr="00C80F58">
              <w:rPr>
                <w:rFonts w:asciiTheme="minorHAnsi" w:eastAsia="Times New Roman" w:hAnsiTheme="minorHAnsi" w:cstheme="minorHAnsi"/>
              </w:rPr>
              <w:t>5.17</w:t>
            </w:r>
          </w:p>
        </w:tc>
      </w:tr>
    </w:tbl>
    <w:p w14:paraId="3270527A" w14:textId="0E31C636" w:rsidR="00BD4F6D" w:rsidRDefault="00BD4F6D" w:rsidP="00BD4F6D">
      <w:pPr>
        <w:spacing w:after="160" w:line="276" w:lineRule="auto"/>
        <w:rPr>
          <w:rFonts w:asciiTheme="minorHAnsi" w:eastAsia="Times New Roman" w:hAnsiTheme="minorHAnsi" w:cstheme="minorHAnsi"/>
          <w:sz w:val="24"/>
          <w:szCs w:val="24"/>
        </w:rPr>
      </w:pPr>
    </w:p>
    <w:p w14:paraId="1D6ECEAB" w14:textId="77777777" w:rsidR="00795460" w:rsidRDefault="00795460" w:rsidP="00BD4F6D">
      <w:pPr>
        <w:spacing w:after="160" w:line="276" w:lineRule="auto"/>
        <w:rPr>
          <w:rFonts w:asciiTheme="minorHAnsi" w:eastAsia="Times New Roman" w:hAnsiTheme="minorHAnsi" w:cstheme="minorHAnsi"/>
          <w:sz w:val="24"/>
          <w:szCs w:val="24"/>
        </w:rPr>
      </w:pPr>
    </w:p>
    <w:p w14:paraId="2A1659C3" w14:textId="77777777" w:rsidR="00215D19" w:rsidRDefault="00215D19" w:rsidP="007D4CAB">
      <w:pPr>
        <w:keepNext/>
        <w:spacing w:after="160" w:line="276" w:lineRule="auto"/>
      </w:pPr>
      <w:r>
        <w:rPr>
          <w:rFonts w:asciiTheme="minorHAnsi" w:eastAsia="Times New Roman" w:hAnsiTheme="minorHAnsi" w:cstheme="minorHAnsi"/>
          <w:noProof/>
          <w:sz w:val="24"/>
          <w:szCs w:val="24"/>
        </w:rPr>
        <w:drawing>
          <wp:inline distT="0" distB="0" distL="0" distR="0" wp14:anchorId="7DA4FA8D" wp14:editId="5A4EDD90">
            <wp:extent cx="3890415" cy="3546764"/>
            <wp:effectExtent l="0" t="0" r="0" b="0"/>
            <wp:docPr id="830823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a:extLst>
                        <a:ext uri="{28A0092B-C50C-407E-A947-70E740481C1C}">
                          <a14:useLocalDpi xmlns:a14="http://schemas.microsoft.com/office/drawing/2010/main" val="0"/>
                        </a:ext>
                      </a:extLst>
                    </a:blip>
                    <a:srcRect t="8834"/>
                    <a:stretch>
                      <a:fillRect/>
                    </a:stretch>
                  </pic:blipFill>
                  <pic:spPr bwMode="auto">
                    <a:xfrm>
                      <a:off x="0" y="0"/>
                      <a:ext cx="3900375" cy="3555844"/>
                    </a:xfrm>
                    <a:prstGeom prst="rect">
                      <a:avLst/>
                    </a:prstGeom>
                    <a:noFill/>
                    <a:ln>
                      <a:noFill/>
                    </a:ln>
                    <a:extLst>
                      <a:ext uri="{53640926-AAD7-44D8-BBD7-CCE9431645EC}">
                        <a14:shadowObscured xmlns:a14="http://schemas.microsoft.com/office/drawing/2010/main"/>
                      </a:ext>
                    </a:extLst>
                  </pic:spPr>
                </pic:pic>
              </a:graphicData>
            </a:graphic>
          </wp:inline>
        </w:drawing>
      </w:r>
    </w:p>
    <w:p w14:paraId="5FE2ECFF" w14:textId="118A37B5" w:rsidR="00795460" w:rsidRDefault="00215D19" w:rsidP="007D4CAB">
      <w:pPr>
        <w:pStyle w:val="Caption"/>
        <w:rPr>
          <w:rFonts w:asciiTheme="minorHAnsi" w:eastAsia="Times New Roman" w:hAnsiTheme="minorHAnsi" w:cstheme="minorHAnsi"/>
          <w:sz w:val="24"/>
          <w:szCs w:val="24"/>
        </w:rPr>
      </w:pPr>
      <w:bookmarkStart w:id="43" w:name="_Ref239839765"/>
      <w:bookmarkStart w:id="44" w:name="_Toc240290167"/>
      <w:r>
        <w:t xml:space="preserve">Figure </w:t>
      </w:r>
      <w:r>
        <w:fldChar w:fldCharType="begin"/>
      </w:r>
      <w:r>
        <w:instrText xml:space="preserve"> SEQ Figure \* ARABIC </w:instrText>
      </w:r>
      <w:r>
        <w:fldChar w:fldCharType="separate"/>
      </w:r>
      <w:r w:rsidR="007413A0">
        <w:rPr>
          <w:noProof/>
        </w:rPr>
        <w:t>8</w:t>
      </w:r>
      <w:r>
        <w:fldChar w:fldCharType="end"/>
      </w:r>
      <w:bookmarkEnd w:id="43"/>
      <w:r>
        <w:t xml:space="preserve"> </w:t>
      </w:r>
      <w:r w:rsidRPr="00C80F58">
        <w:rPr>
          <w:rFonts w:eastAsia="Aptos"/>
        </w:rPr>
        <w:t xml:space="preserve">Training </w:t>
      </w:r>
      <w:r>
        <w:rPr>
          <w:rFonts w:eastAsia="Aptos"/>
        </w:rPr>
        <w:t xml:space="preserve">Newcastle </w:t>
      </w:r>
      <w:r w:rsidRPr="00C80F58">
        <w:rPr>
          <w:rFonts w:eastAsia="Aptos"/>
        </w:rPr>
        <w:t>Gym models on odd days and test on even days</w:t>
      </w:r>
      <w:r>
        <w:rPr>
          <w:rFonts w:eastAsia="Aptos"/>
        </w:rPr>
        <w:t>.</w:t>
      </w:r>
      <w:bookmarkEnd w:id="44"/>
    </w:p>
    <w:p w14:paraId="6BA94C86" w14:textId="77777777" w:rsidR="00795460" w:rsidRDefault="00795460" w:rsidP="00BD4F6D">
      <w:pPr>
        <w:spacing w:after="160" w:line="276" w:lineRule="auto"/>
        <w:rPr>
          <w:rFonts w:asciiTheme="minorHAnsi" w:eastAsia="Times New Roman" w:hAnsiTheme="minorHAnsi" w:cstheme="minorHAnsi"/>
          <w:sz w:val="24"/>
          <w:szCs w:val="24"/>
        </w:rPr>
      </w:pPr>
    </w:p>
    <w:p w14:paraId="6DFA0DA8" w14:textId="77777777" w:rsidR="00795460" w:rsidRDefault="00795460" w:rsidP="00BD4F6D">
      <w:pPr>
        <w:spacing w:after="160" w:line="276" w:lineRule="auto"/>
        <w:rPr>
          <w:rFonts w:asciiTheme="minorHAnsi" w:eastAsia="Times New Roman" w:hAnsiTheme="minorHAnsi" w:cstheme="minorHAnsi"/>
          <w:sz w:val="24"/>
          <w:szCs w:val="24"/>
        </w:rPr>
      </w:pPr>
    </w:p>
    <w:p w14:paraId="39784B58" w14:textId="77777777" w:rsidR="00CD4094" w:rsidRDefault="00595CB3" w:rsidP="007D4CAB">
      <w:pPr>
        <w:keepNext/>
        <w:spacing w:after="160" w:line="276" w:lineRule="auto"/>
      </w:pPr>
      <w:r>
        <w:rPr>
          <w:rFonts w:asciiTheme="minorHAnsi" w:eastAsia="Times New Roman" w:hAnsiTheme="minorHAnsi" w:cstheme="minorHAnsi"/>
          <w:noProof/>
          <w:sz w:val="24"/>
          <w:szCs w:val="24"/>
        </w:rPr>
        <w:drawing>
          <wp:inline distT="0" distB="0" distL="0" distR="0" wp14:anchorId="4B11CD20" wp14:editId="3913908D">
            <wp:extent cx="6205625" cy="1967114"/>
            <wp:effectExtent l="0" t="0" r="5080" b="0"/>
            <wp:docPr id="109761448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t="3610" b="45122"/>
                    <a:stretch>
                      <a:fillRect/>
                    </a:stretch>
                  </pic:blipFill>
                  <pic:spPr bwMode="auto">
                    <a:xfrm>
                      <a:off x="0" y="0"/>
                      <a:ext cx="6210641" cy="1968704"/>
                    </a:xfrm>
                    <a:prstGeom prst="rect">
                      <a:avLst/>
                    </a:prstGeom>
                    <a:noFill/>
                    <a:ln>
                      <a:noFill/>
                    </a:ln>
                    <a:extLst>
                      <a:ext uri="{53640926-AAD7-44D8-BBD7-CCE9431645EC}">
                        <a14:shadowObscured xmlns:a14="http://schemas.microsoft.com/office/drawing/2010/main"/>
                      </a:ext>
                    </a:extLst>
                  </pic:spPr>
                </pic:pic>
              </a:graphicData>
            </a:graphic>
          </wp:inline>
        </w:drawing>
      </w:r>
    </w:p>
    <w:p w14:paraId="39002FC8" w14:textId="4D36170B" w:rsidR="00595CB3" w:rsidRDefault="00CD4094" w:rsidP="002161BC">
      <w:pPr>
        <w:pStyle w:val="Caption"/>
      </w:pPr>
      <w:bookmarkStart w:id="45" w:name="_Ref239837639"/>
      <w:bookmarkStart w:id="46" w:name="_Ref239837635"/>
      <w:bookmarkStart w:id="47" w:name="_Toc240290168"/>
      <w:r>
        <w:t xml:space="preserve">Figure </w:t>
      </w:r>
      <w:r w:rsidR="00215D19">
        <w:fldChar w:fldCharType="begin"/>
      </w:r>
      <w:r w:rsidR="00215D19">
        <w:instrText xml:space="preserve"> SEQ Figure \* ARABIC </w:instrText>
      </w:r>
      <w:r w:rsidR="00215D19">
        <w:fldChar w:fldCharType="separate"/>
      </w:r>
      <w:r w:rsidR="007413A0">
        <w:rPr>
          <w:noProof/>
        </w:rPr>
        <w:t>9</w:t>
      </w:r>
      <w:r w:rsidR="00215D19">
        <w:rPr>
          <w:noProof/>
        </w:rPr>
        <w:fldChar w:fldCharType="end"/>
      </w:r>
      <w:bookmarkEnd w:id="45"/>
      <w:r w:rsidR="002161BC">
        <w:t xml:space="preserve"> True and predicted chiller electric power for Newcastle site trained on data from </w:t>
      </w:r>
      <w:r w:rsidR="003A63C9">
        <w:t>8/2023-3/2024 and tested on 11/2024-3/2025.</w:t>
      </w:r>
      <w:bookmarkEnd w:id="46"/>
      <w:bookmarkEnd w:id="47"/>
    </w:p>
    <w:p w14:paraId="778D80B9" w14:textId="77777777" w:rsidR="00C13F4B" w:rsidRDefault="00C13F4B" w:rsidP="00C13F4B">
      <w:pPr>
        <w:pStyle w:val="BodyText"/>
      </w:pPr>
    </w:p>
    <w:p w14:paraId="4274F32A" w14:textId="77777777" w:rsidR="00F30911" w:rsidRDefault="00F30911" w:rsidP="007D4CAB">
      <w:pPr>
        <w:pStyle w:val="BodyText"/>
        <w:keepNext/>
      </w:pPr>
      <w:r>
        <w:rPr>
          <w:noProof/>
        </w:rPr>
        <w:lastRenderedPageBreak/>
        <w:drawing>
          <wp:inline distT="0" distB="0" distL="0" distR="0" wp14:anchorId="5178C317" wp14:editId="1D7C2A4D">
            <wp:extent cx="4322619" cy="4002643"/>
            <wp:effectExtent l="0" t="0" r="1905" b="0"/>
            <wp:docPr id="16740699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a:extLst>
                        <a:ext uri="{28A0092B-C50C-407E-A947-70E740481C1C}">
                          <a14:useLocalDpi xmlns:a14="http://schemas.microsoft.com/office/drawing/2010/main" val="0"/>
                        </a:ext>
                      </a:extLst>
                    </a:blip>
                    <a:srcRect t="7402"/>
                    <a:stretch>
                      <a:fillRect/>
                    </a:stretch>
                  </pic:blipFill>
                  <pic:spPr bwMode="auto">
                    <a:xfrm>
                      <a:off x="0" y="0"/>
                      <a:ext cx="4350337" cy="4028310"/>
                    </a:xfrm>
                    <a:prstGeom prst="rect">
                      <a:avLst/>
                    </a:prstGeom>
                    <a:noFill/>
                    <a:ln>
                      <a:noFill/>
                    </a:ln>
                    <a:extLst>
                      <a:ext uri="{53640926-AAD7-44D8-BBD7-CCE9431645EC}">
                        <a14:shadowObscured xmlns:a14="http://schemas.microsoft.com/office/drawing/2010/main"/>
                      </a:ext>
                    </a:extLst>
                  </pic:spPr>
                </pic:pic>
              </a:graphicData>
            </a:graphic>
          </wp:inline>
        </w:drawing>
      </w:r>
    </w:p>
    <w:p w14:paraId="388CAC37" w14:textId="32C4D58D" w:rsidR="00C13F4B" w:rsidRPr="007D4CAB" w:rsidRDefault="00F30911" w:rsidP="00F30911">
      <w:pPr>
        <w:pStyle w:val="Caption"/>
      </w:pPr>
      <w:bookmarkStart w:id="48" w:name="_Ref239839580"/>
      <w:bookmarkStart w:id="49" w:name="_Toc240290169"/>
      <w:r>
        <w:t xml:space="preserve">Figure </w:t>
      </w:r>
      <w:r>
        <w:fldChar w:fldCharType="begin"/>
      </w:r>
      <w:r>
        <w:instrText xml:space="preserve"> SEQ Figure \* ARABIC </w:instrText>
      </w:r>
      <w:r>
        <w:fldChar w:fldCharType="separate"/>
      </w:r>
      <w:r w:rsidR="007413A0">
        <w:rPr>
          <w:noProof/>
        </w:rPr>
        <w:t>10</w:t>
      </w:r>
      <w:r>
        <w:fldChar w:fldCharType="end"/>
      </w:r>
      <w:bookmarkEnd w:id="48"/>
      <w:r>
        <w:t xml:space="preserve"> </w:t>
      </w:r>
      <w:r w:rsidRPr="004F15C9">
        <w:t xml:space="preserve">Training </w:t>
      </w:r>
      <w:r w:rsidR="0074210C">
        <w:t xml:space="preserve">Newcastle </w:t>
      </w:r>
      <w:r w:rsidRPr="004F15C9">
        <w:t>Gym models using 95th percentile of data and test them on the remaining extreme data.</w:t>
      </w:r>
      <w:bookmarkEnd w:id="49"/>
    </w:p>
    <w:p w14:paraId="4A2D0BC0" w14:textId="77777777" w:rsidR="00BD4F6D" w:rsidRPr="00E47CCB" w:rsidRDefault="00BD4F6D" w:rsidP="00B279E9">
      <w:pPr>
        <w:pStyle w:val="Heading2notnumbered"/>
        <w:numPr>
          <w:ilvl w:val="1"/>
          <w:numId w:val="22"/>
        </w:numPr>
        <w:rPr>
          <w:rFonts w:asciiTheme="minorHAnsi" w:eastAsia="Times New Roman" w:hAnsiTheme="minorHAnsi" w:cstheme="minorHAnsi"/>
        </w:rPr>
      </w:pPr>
      <w:bookmarkStart w:id="50" w:name="_Toc240290144"/>
      <w:r w:rsidRPr="00E47CCB">
        <w:rPr>
          <w:rFonts w:asciiTheme="minorHAnsi" w:eastAsia="Times New Roman" w:hAnsiTheme="minorHAnsi" w:cstheme="minorHAnsi"/>
        </w:rPr>
        <w:t>Providing diversity in building models</w:t>
      </w:r>
      <w:bookmarkEnd w:id="50"/>
    </w:p>
    <w:p w14:paraId="3D28A449" w14:textId="1A7793C1" w:rsidR="00BD4F6D" w:rsidRPr="00C80F58" w:rsidRDefault="00D901FB" w:rsidP="00BD4F6D">
      <w:pPr>
        <w:spacing w:after="160" w:line="276" w:lineRule="auto"/>
        <w:rPr>
          <w:rFonts w:asciiTheme="minorHAnsi" w:hAnsiTheme="minorHAnsi" w:cstheme="minorHAnsi"/>
        </w:rPr>
      </w:pPr>
      <w:r w:rsidRPr="00D901FB">
        <w:rPr>
          <w:rFonts w:asciiTheme="minorHAnsi" w:eastAsia="Times New Roman" w:hAnsiTheme="minorHAnsi" w:cstheme="minorHAnsi"/>
          <w:sz w:val="24"/>
          <w:szCs w:val="24"/>
        </w:rPr>
        <w:t>To investigate the potential for improving model diversity when only two building models were available, an exploratory building-swapping strategy was examined. In this strategy, the Gym model developed for one site was tested using data from the other site, for example, applying the Newcastle Gym model to Clayton data, and vice versa. This approach was intended to assess if cross-site model use could expand the range of building responses available for training or evaluation.</w:t>
      </w:r>
      <w:r w:rsidR="00BD4F6D" w:rsidRPr="00C80F58">
        <w:rPr>
          <w:rFonts w:asciiTheme="minorHAnsi" w:eastAsia="Times New Roman" w:hAnsiTheme="minorHAnsi" w:cstheme="minorHAnsi"/>
          <w:sz w:val="24"/>
          <w:szCs w:val="24"/>
        </w:rPr>
        <w:t xml:space="preserve"> One problem to implement this building swapping, is that there are small differences in data availability between Clayton and Newcastle site. For example, Fan speed data that used in developing Newcastle Gym might not be available for Clayton site. Two different approaches used to address that data inconsistency: </w:t>
      </w:r>
    </w:p>
    <w:p w14:paraId="5B334EB2" w14:textId="77777777" w:rsidR="00BD4F6D" w:rsidRPr="00C80F58" w:rsidRDefault="00BD4F6D" w:rsidP="00BD4F6D">
      <w:pPr>
        <w:spacing w:after="160" w:line="276" w:lineRule="auto"/>
        <w:rPr>
          <w:rFonts w:asciiTheme="minorHAnsi" w:hAnsiTheme="minorHAnsi" w:cstheme="minorHAnsi"/>
        </w:rPr>
      </w:pPr>
      <w:r w:rsidRPr="00C80F58">
        <w:rPr>
          <w:rFonts w:asciiTheme="minorHAnsi" w:eastAsia="Times New Roman" w:hAnsiTheme="minorHAnsi" w:cstheme="minorHAnsi"/>
          <w:sz w:val="24"/>
          <w:szCs w:val="24"/>
        </w:rPr>
        <w:t xml:space="preserve">1) Developing Gym models for each site only using a mutually available data between sites and ignore the data that exist for one site and not for the other site, and </w:t>
      </w:r>
    </w:p>
    <w:p w14:paraId="5A5EFC1F" w14:textId="77777777" w:rsidR="00BD4F6D" w:rsidRPr="00012202" w:rsidRDefault="00BD4F6D" w:rsidP="00BD4F6D">
      <w:pPr>
        <w:spacing w:after="160" w:line="276" w:lineRule="auto"/>
        <w:rPr>
          <w:rFonts w:asciiTheme="minorHAnsi" w:hAnsiTheme="minorHAnsi" w:cstheme="minorHAnsi"/>
          <w:sz w:val="24"/>
          <w:szCs w:val="24"/>
        </w:rPr>
      </w:pPr>
      <w:r w:rsidRPr="00C80F58">
        <w:rPr>
          <w:rFonts w:asciiTheme="minorHAnsi" w:eastAsia="Times New Roman" w:hAnsiTheme="minorHAnsi" w:cstheme="minorHAnsi"/>
          <w:sz w:val="24"/>
          <w:szCs w:val="24"/>
        </w:rPr>
        <w:t xml:space="preserve">2) Developing Gym models based on the original implementation but considering a constant value for the parameters those do not exist in a site. For example, assuming a constant 25% fan speed for Clayton site which does not have this data. </w:t>
      </w:r>
    </w:p>
    <w:p w14:paraId="08FB1BF7" w14:textId="44F5FE96" w:rsidR="00BD4F6D" w:rsidRPr="00C80F58" w:rsidRDefault="00BD4F6D" w:rsidP="00BD4F6D">
      <w:pPr>
        <w:spacing w:after="160" w:line="276" w:lineRule="auto"/>
        <w:rPr>
          <w:rFonts w:asciiTheme="minorHAnsi" w:hAnsiTheme="minorHAnsi" w:cstheme="minorHAnsi"/>
        </w:rPr>
      </w:pPr>
      <w:r w:rsidRPr="00012202">
        <w:rPr>
          <w:rFonts w:asciiTheme="minorHAnsi" w:eastAsia="Times New Roman" w:hAnsiTheme="minorHAnsi" w:cstheme="minorHAnsi"/>
          <w:sz w:val="24"/>
          <w:szCs w:val="24"/>
        </w:rPr>
        <w:t xml:space="preserve">The figures below demonstrate the effectiveness of each of these two approaches. </w:t>
      </w:r>
      <w:r w:rsidRPr="00012202">
        <w:rPr>
          <w:rFonts w:asciiTheme="minorHAnsi" w:eastAsia="Times New Roman" w:hAnsiTheme="minorHAnsi" w:cstheme="minorHAnsi"/>
          <w:sz w:val="24"/>
          <w:szCs w:val="24"/>
        </w:rPr>
        <w:fldChar w:fldCharType="begin"/>
      </w:r>
      <w:r w:rsidRPr="00012202">
        <w:rPr>
          <w:rFonts w:asciiTheme="minorHAnsi" w:eastAsia="Times New Roman" w:hAnsiTheme="minorHAnsi" w:cstheme="minorHAnsi"/>
          <w:sz w:val="24"/>
          <w:szCs w:val="24"/>
        </w:rPr>
        <w:instrText xml:space="preserve"> REF _Ref227589271 \h </w:instrText>
      </w:r>
      <w:r>
        <w:rPr>
          <w:rFonts w:asciiTheme="minorHAnsi" w:eastAsia="Times New Roman" w:hAnsiTheme="minorHAnsi" w:cstheme="minorHAnsi"/>
          <w:sz w:val="24"/>
          <w:szCs w:val="24"/>
        </w:rPr>
        <w:instrText xml:space="preserve"> \* MERGEFORMAT </w:instrText>
      </w:r>
      <w:r w:rsidRPr="00012202">
        <w:rPr>
          <w:rFonts w:asciiTheme="minorHAnsi" w:eastAsia="Times New Roman" w:hAnsiTheme="minorHAnsi" w:cstheme="minorHAnsi"/>
          <w:sz w:val="24"/>
          <w:szCs w:val="24"/>
        </w:rPr>
      </w:r>
      <w:r w:rsidRPr="00012202">
        <w:rPr>
          <w:rFonts w:asciiTheme="minorHAnsi" w:eastAsia="Times New Roman" w:hAnsiTheme="minorHAnsi" w:cstheme="minorHAnsi"/>
          <w:sz w:val="24"/>
          <w:szCs w:val="24"/>
        </w:rPr>
        <w:fldChar w:fldCharType="separate"/>
      </w:r>
      <w:r w:rsidR="007413A0" w:rsidRPr="007413A0">
        <w:rPr>
          <w:sz w:val="24"/>
          <w:szCs w:val="24"/>
        </w:rPr>
        <w:t xml:space="preserve">Figure </w:t>
      </w:r>
      <w:r w:rsidR="007413A0" w:rsidRPr="007413A0">
        <w:rPr>
          <w:noProof/>
          <w:sz w:val="24"/>
          <w:szCs w:val="24"/>
        </w:rPr>
        <w:t>11</w:t>
      </w:r>
      <w:r w:rsidRPr="00012202">
        <w:rPr>
          <w:rFonts w:asciiTheme="minorHAnsi" w:eastAsia="Times New Roman" w:hAnsiTheme="minorHAnsi" w:cstheme="minorHAnsi"/>
          <w:sz w:val="24"/>
          <w:szCs w:val="24"/>
        </w:rPr>
        <w:fldChar w:fldCharType="end"/>
      </w:r>
      <w:r w:rsidRPr="00012202">
        <w:rPr>
          <w:rFonts w:asciiTheme="minorHAnsi" w:eastAsia="Times New Roman" w:hAnsiTheme="minorHAnsi" w:cstheme="minorHAnsi"/>
          <w:sz w:val="24"/>
          <w:szCs w:val="24"/>
        </w:rPr>
        <w:t xml:space="preserve"> shows the underlying chiller power model of the Newcastle Gym performance if developed using the second approach and tested using Clayton site’s data. </w:t>
      </w:r>
      <w:r w:rsidRPr="00012202">
        <w:rPr>
          <w:rFonts w:asciiTheme="minorHAnsi" w:eastAsia="Times New Roman" w:hAnsiTheme="minorHAnsi" w:cstheme="minorHAnsi"/>
          <w:sz w:val="24"/>
          <w:szCs w:val="24"/>
        </w:rPr>
        <w:fldChar w:fldCharType="begin"/>
      </w:r>
      <w:r w:rsidRPr="00012202">
        <w:rPr>
          <w:rFonts w:asciiTheme="minorHAnsi" w:eastAsia="Times New Roman" w:hAnsiTheme="minorHAnsi" w:cstheme="minorHAnsi"/>
          <w:sz w:val="24"/>
          <w:szCs w:val="24"/>
        </w:rPr>
        <w:instrText xml:space="preserve"> REF _Ref227589300 \h </w:instrText>
      </w:r>
      <w:r>
        <w:rPr>
          <w:rFonts w:asciiTheme="minorHAnsi" w:eastAsia="Times New Roman" w:hAnsiTheme="minorHAnsi" w:cstheme="minorHAnsi"/>
          <w:sz w:val="24"/>
          <w:szCs w:val="24"/>
        </w:rPr>
        <w:instrText xml:space="preserve"> \* MERGEFORMAT </w:instrText>
      </w:r>
      <w:r w:rsidRPr="00012202">
        <w:rPr>
          <w:rFonts w:asciiTheme="minorHAnsi" w:eastAsia="Times New Roman" w:hAnsiTheme="minorHAnsi" w:cstheme="minorHAnsi"/>
          <w:sz w:val="24"/>
          <w:szCs w:val="24"/>
        </w:rPr>
      </w:r>
      <w:r w:rsidRPr="00012202">
        <w:rPr>
          <w:rFonts w:asciiTheme="minorHAnsi" w:eastAsia="Times New Roman" w:hAnsiTheme="minorHAnsi" w:cstheme="minorHAnsi"/>
          <w:sz w:val="24"/>
          <w:szCs w:val="24"/>
        </w:rPr>
        <w:fldChar w:fldCharType="separate"/>
      </w:r>
      <w:r w:rsidR="007413A0" w:rsidRPr="007413A0">
        <w:rPr>
          <w:sz w:val="24"/>
          <w:szCs w:val="24"/>
        </w:rPr>
        <w:t xml:space="preserve">Figure </w:t>
      </w:r>
      <w:r w:rsidR="007413A0" w:rsidRPr="007413A0">
        <w:rPr>
          <w:noProof/>
          <w:sz w:val="24"/>
          <w:szCs w:val="24"/>
        </w:rPr>
        <w:t>12</w:t>
      </w:r>
      <w:r w:rsidRPr="00012202">
        <w:rPr>
          <w:rFonts w:asciiTheme="minorHAnsi" w:eastAsia="Times New Roman" w:hAnsiTheme="minorHAnsi" w:cstheme="minorHAnsi"/>
          <w:sz w:val="24"/>
          <w:szCs w:val="24"/>
        </w:rPr>
        <w:fldChar w:fldCharType="end"/>
      </w:r>
      <w:r w:rsidRPr="00012202">
        <w:rPr>
          <w:rFonts w:asciiTheme="minorHAnsi" w:eastAsia="Times New Roman" w:hAnsiTheme="minorHAnsi" w:cstheme="minorHAnsi"/>
          <w:sz w:val="24"/>
          <w:szCs w:val="24"/>
        </w:rPr>
        <w:t xml:space="preserve"> demonstrates the results of the</w:t>
      </w:r>
      <w:r w:rsidRPr="00C80F58">
        <w:rPr>
          <w:rFonts w:asciiTheme="minorHAnsi" w:eastAsia="Times New Roman" w:hAnsiTheme="minorHAnsi" w:cstheme="minorHAnsi"/>
          <w:sz w:val="24"/>
          <w:szCs w:val="24"/>
        </w:rPr>
        <w:t xml:space="preserve"> first approach described above. It can be concluded from metrics (for example a 0.7 vs 0.3 R-</w:t>
      </w:r>
      <w:r w:rsidRPr="00C80F58">
        <w:rPr>
          <w:rFonts w:asciiTheme="minorHAnsi" w:eastAsia="Times New Roman" w:hAnsiTheme="minorHAnsi" w:cstheme="minorHAnsi"/>
          <w:sz w:val="24"/>
          <w:szCs w:val="24"/>
        </w:rPr>
        <w:lastRenderedPageBreak/>
        <w:t xml:space="preserve">squared) that the second approach is better than the first one. </w:t>
      </w:r>
      <w:r w:rsidR="001867CA" w:rsidRPr="001867CA">
        <w:rPr>
          <w:rFonts w:asciiTheme="minorHAnsi" w:eastAsia="Times New Roman" w:hAnsiTheme="minorHAnsi" w:cstheme="minorHAnsi"/>
          <w:sz w:val="24"/>
          <w:szCs w:val="24"/>
        </w:rPr>
        <w:t>This suggests that building swapping may be a useful direction for future work. However, this approach was not used in the final study. Therefore, the analysis is reported only as an indication of potential and not as part of the final research methodology.</w:t>
      </w:r>
    </w:p>
    <w:p w14:paraId="246C7905" w14:textId="77777777" w:rsidR="00BD4F6D" w:rsidRDefault="00BD4F6D" w:rsidP="00BD4F6D">
      <w:pPr>
        <w:keepNext/>
        <w:spacing w:after="160" w:line="276" w:lineRule="auto"/>
      </w:pPr>
      <w:r w:rsidRPr="00C80F58">
        <w:rPr>
          <w:rFonts w:asciiTheme="minorHAnsi" w:hAnsiTheme="minorHAnsi" w:cstheme="minorHAnsi"/>
          <w:noProof/>
        </w:rPr>
        <w:drawing>
          <wp:inline distT="0" distB="0" distL="0" distR="0" wp14:anchorId="579B7FA8" wp14:editId="037D2A40">
            <wp:extent cx="5248275" cy="3667125"/>
            <wp:effectExtent l="0" t="0" r="0" b="0"/>
            <wp:docPr id="4829874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87452" name="Picture 482987452"/>
                    <pic:cNvPicPr/>
                  </pic:nvPicPr>
                  <pic:blipFill>
                    <a:blip r:embed="rId33">
                      <a:extLst>
                        <a:ext uri="{28A0092B-C50C-407E-A947-70E740481C1C}">
                          <a14:useLocalDpi xmlns:a14="http://schemas.microsoft.com/office/drawing/2010/main"/>
                        </a:ext>
                      </a:extLst>
                    </a:blip>
                    <a:stretch>
                      <a:fillRect/>
                    </a:stretch>
                  </pic:blipFill>
                  <pic:spPr>
                    <a:xfrm>
                      <a:off x="0" y="0"/>
                      <a:ext cx="5248275" cy="3667125"/>
                    </a:xfrm>
                    <a:prstGeom prst="rect">
                      <a:avLst/>
                    </a:prstGeom>
                  </pic:spPr>
                </pic:pic>
              </a:graphicData>
            </a:graphic>
          </wp:inline>
        </w:drawing>
      </w:r>
    </w:p>
    <w:p w14:paraId="706B87AF" w14:textId="48E5B503" w:rsidR="00BD4F6D" w:rsidRDefault="00BD4F6D" w:rsidP="00BD4F6D">
      <w:pPr>
        <w:pStyle w:val="Caption"/>
      </w:pPr>
      <w:bookmarkStart w:id="51" w:name="_Ref227589271"/>
      <w:bookmarkStart w:id="52" w:name="_Ref227589246"/>
      <w:bookmarkStart w:id="53" w:name="_Toc240290170"/>
      <w:r>
        <w:t xml:space="preserve">Figure </w:t>
      </w:r>
      <w:r>
        <w:fldChar w:fldCharType="begin"/>
      </w:r>
      <w:r>
        <w:instrText>SEQ Figure \* ARABIC</w:instrText>
      </w:r>
      <w:r>
        <w:fldChar w:fldCharType="separate"/>
      </w:r>
      <w:r w:rsidR="007413A0">
        <w:rPr>
          <w:noProof/>
        </w:rPr>
        <w:t>11</w:t>
      </w:r>
      <w:r>
        <w:fldChar w:fldCharType="end"/>
      </w:r>
      <w:bookmarkEnd w:id="51"/>
      <w:r>
        <w:t xml:space="preserve"> </w:t>
      </w:r>
      <w:r w:rsidRPr="00504CD8">
        <w:t>Train on Newcastle, Test on Clayton using the second approach</w:t>
      </w:r>
      <w:bookmarkEnd w:id="52"/>
      <w:bookmarkEnd w:id="53"/>
    </w:p>
    <w:p w14:paraId="684140BA" w14:textId="77777777" w:rsidR="00BD4F6D" w:rsidRPr="00C80F58" w:rsidRDefault="00BD4F6D" w:rsidP="00BD4F6D">
      <w:pPr>
        <w:pStyle w:val="Caption"/>
        <w:rPr>
          <w:rFonts w:asciiTheme="minorHAnsi" w:hAnsiTheme="minorHAnsi" w:cstheme="minorHAnsi"/>
        </w:rPr>
      </w:pPr>
      <w:r w:rsidRPr="00C80F58">
        <w:rPr>
          <w:rFonts w:asciiTheme="minorHAnsi" w:eastAsia="Times New Roman" w:hAnsiTheme="minorHAnsi" w:cstheme="minorHAnsi"/>
          <w:sz w:val="24"/>
          <w:szCs w:val="24"/>
        </w:rPr>
        <w:t xml:space="preserve"> </w:t>
      </w:r>
    </w:p>
    <w:p w14:paraId="2A5D1F06" w14:textId="77777777" w:rsidR="00BD4F6D" w:rsidRDefault="00BD4F6D" w:rsidP="00BD4F6D">
      <w:pPr>
        <w:keepNext/>
        <w:spacing w:after="160" w:line="276" w:lineRule="auto"/>
      </w:pPr>
      <w:r w:rsidRPr="00C80F58">
        <w:rPr>
          <w:rFonts w:asciiTheme="minorHAnsi" w:hAnsiTheme="minorHAnsi" w:cstheme="minorHAnsi"/>
          <w:noProof/>
        </w:rPr>
        <w:drawing>
          <wp:inline distT="0" distB="0" distL="0" distR="0" wp14:anchorId="73CA8109" wp14:editId="3AC5216B">
            <wp:extent cx="5267325" cy="2571750"/>
            <wp:effectExtent l="0" t="0" r="0" b="0"/>
            <wp:docPr id="413083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83290" name="Picture 413083290"/>
                    <pic:cNvPicPr/>
                  </pic:nvPicPr>
                  <pic:blipFill>
                    <a:blip r:embed="rId34">
                      <a:extLst>
                        <a:ext uri="{28A0092B-C50C-407E-A947-70E740481C1C}">
                          <a14:useLocalDpi xmlns:a14="http://schemas.microsoft.com/office/drawing/2010/main"/>
                        </a:ext>
                      </a:extLst>
                    </a:blip>
                    <a:stretch>
                      <a:fillRect/>
                    </a:stretch>
                  </pic:blipFill>
                  <pic:spPr>
                    <a:xfrm>
                      <a:off x="0" y="0"/>
                      <a:ext cx="5267325" cy="2571750"/>
                    </a:xfrm>
                    <a:prstGeom prst="rect">
                      <a:avLst/>
                    </a:prstGeom>
                  </pic:spPr>
                </pic:pic>
              </a:graphicData>
            </a:graphic>
          </wp:inline>
        </w:drawing>
      </w:r>
    </w:p>
    <w:p w14:paraId="517C01E5" w14:textId="52B2A500" w:rsidR="00BD4F6D" w:rsidRPr="00C80F58" w:rsidRDefault="00BD4F6D" w:rsidP="00BD4F6D">
      <w:pPr>
        <w:pStyle w:val="Caption"/>
        <w:rPr>
          <w:rFonts w:asciiTheme="minorHAnsi" w:hAnsiTheme="minorHAnsi" w:cstheme="minorHAnsi"/>
        </w:rPr>
      </w:pPr>
      <w:bookmarkStart w:id="54" w:name="_Ref227589300"/>
      <w:bookmarkStart w:id="55" w:name="_Toc240290171"/>
      <w:r>
        <w:t xml:space="preserve">Figure </w:t>
      </w:r>
      <w:r>
        <w:fldChar w:fldCharType="begin"/>
      </w:r>
      <w:r>
        <w:instrText>SEQ Figure \* ARABIC</w:instrText>
      </w:r>
      <w:r>
        <w:fldChar w:fldCharType="separate"/>
      </w:r>
      <w:r w:rsidR="007413A0">
        <w:rPr>
          <w:noProof/>
        </w:rPr>
        <w:t>12</w:t>
      </w:r>
      <w:r>
        <w:fldChar w:fldCharType="end"/>
      </w:r>
      <w:bookmarkEnd w:id="54"/>
      <w:r>
        <w:t xml:space="preserve"> </w:t>
      </w:r>
      <w:r w:rsidRPr="00504CD8">
        <w:t>Train on Newcastle, Test on Clayton using the first approach</w:t>
      </w:r>
      <w:bookmarkEnd w:id="55"/>
    </w:p>
    <w:p w14:paraId="4EFD4838" w14:textId="77777777" w:rsidR="00895E7E" w:rsidRPr="00C80F58" w:rsidRDefault="00895E7E" w:rsidP="00895E7E">
      <w:pPr>
        <w:pStyle w:val="Heading1"/>
        <w:rPr>
          <w:rFonts w:asciiTheme="minorHAnsi" w:eastAsia="Times New Roman" w:hAnsiTheme="minorHAnsi" w:cstheme="minorHAnsi"/>
        </w:rPr>
      </w:pPr>
      <w:bookmarkStart w:id="56" w:name="_Ref229649124"/>
      <w:bookmarkStart w:id="57" w:name="_Ref229651339"/>
      <w:bookmarkStart w:id="58" w:name="_Toc240290145"/>
      <w:r w:rsidRPr="00C80F58">
        <w:rPr>
          <w:rFonts w:asciiTheme="minorHAnsi" w:eastAsia="Times New Roman" w:hAnsiTheme="minorHAnsi" w:cstheme="minorHAnsi"/>
        </w:rPr>
        <w:lastRenderedPageBreak/>
        <w:t>RL-Based Control Strategies for Smart Building Flexibility</w:t>
      </w:r>
      <w:bookmarkEnd w:id="33"/>
      <w:bookmarkEnd w:id="56"/>
      <w:bookmarkEnd w:id="57"/>
      <w:bookmarkEnd w:id="58"/>
    </w:p>
    <w:p w14:paraId="65C86EDF" w14:textId="77777777" w:rsidR="00895E7E" w:rsidRPr="00C80F58" w:rsidRDefault="00895E7E" w:rsidP="00895E7E">
      <w:pPr>
        <w:pStyle w:val="BodyText"/>
      </w:pPr>
      <w:r w:rsidRPr="00C80F58">
        <w:t>The transition toward smart grid integration and sustainable building operations requires control systems capable of managing highly stochastic environments. Traditional heuristic and Rule-Based Control (RBC) strategies, while robust, are inherently static. They struggle to optimize the non-linear thermodynamics of building environments under time-varying disturbances, such as dynamic electricity pricing, fluctuating weather conditions, and unpredictable occupancy loads.</w:t>
      </w:r>
    </w:p>
    <w:p w14:paraId="69CB893B" w14:textId="00D1F0F7" w:rsidR="00895E7E" w:rsidRDefault="3FA8B8A1" w:rsidP="6078F86D">
      <w:pPr>
        <w:pStyle w:val="BodyText"/>
        <w:keepNext/>
        <w:keepLines/>
        <w:spacing w:before="360" w:after="240" w:line="240" w:lineRule="auto"/>
      </w:pPr>
      <w:r w:rsidRPr="6078F86D">
        <w:t xml:space="preserve"> To address these limitations, Reinforcement Learning (RL) has emerged as a promising data-driven alternative. By formulating HVAC control as a Markov Decision Process (MDP), RL can learn adaptive control policies directly through interaction with the environment. Unlike conventional RBC, RL can capture complex system dynamics, respond to uncertainty, optimize long-term performance, and balance competing objectives such as energy consumption, operational cost, and occupant comfort without requiring explicit system models or handcrafted control rules.</w:t>
      </w:r>
    </w:p>
    <w:p w14:paraId="53967618" w14:textId="0EB59561" w:rsidR="00895E7E" w:rsidRPr="00C80F58" w:rsidRDefault="1EC9FD51" w:rsidP="51B3CA17">
      <w:pPr>
        <w:pStyle w:val="Heading2notnumbered"/>
        <w:rPr>
          <w:rFonts w:eastAsia="Times New Roman"/>
        </w:rPr>
      </w:pPr>
      <w:bookmarkStart w:id="59" w:name="_Toc240290146"/>
      <w:r>
        <w:t xml:space="preserve">4.1 </w:t>
      </w:r>
      <w:r w:rsidR="00895E7E">
        <w:t>The MDP Structure and the Critical Role of the Reward</w:t>
      </w:r>
      <w:bookmarkEnd w:id="59"/>
    </w:p>
    <w:p w14:paraId="4E3D4A0A" w14:textId="77777777" w:rsidR="00895E7E" w:rsidRPr="00C80F58" w:rsidRDefault="00895E7E" w:rsidP="00895E7E">
      <w:pPr>
        <w:pStyle w:val="BodyText"/>
      </w:pPr>
      <w:r w:rsidRPr="00C80F58">
        <w:t>To understand how different RL strategies manage building operations, it is necessary to pinpoint the underlying structure of the MDP, which is defined by three core interactions:</w:t>
      </w:r>
    </w:p>
    <w:p w14:paraId="204E3AE0" w14:textId="77777777" w:rsidR="00895E7E" w:rsidRPr="00C80F58" w:rsidRDefault="00895E7E" w:rsidP="00B279E9">
      <w:pPr>
        <w:pStyle w:val="ListParagraph0"/>
        <w:numPr>
          <w:ilvl w:val="0"/>
          <w:numId w:val="2"/>
        </w:numPr>
        <w:spacing w:before="240" w:after="240"/>
        <w:rPr>
          <w:rFonts w:asciiTheme="minorHAnsi" w:eastAsia="Times New Roman" w:hAnsiTheme="minorHAnsi" w:cstheme="minorHAnsi"/>
        </w:rPr>
      </w:pPr>
      <w:r w:rsidRPr="00C80F58">
        <w:rPr>
          <w:rFonts w:asciiTheme="minorHAnsi" w:eastAsia="Times New Roman" w:hAnsiTheme="minorHAnsi" w:cstheme="minorHAnsi"/>
          <w:b/>
          <w:bCs/>
        </w:rPr>
        <w:t>State Space (Observations):</w:t>
      </w:r>
      <w:r w:rsidRPr="00C80F58">
        <w:rPr>
          <w:rFonts w:asciiTheme="minorHAnsi" w:eastAsia="Times New Roman" w:hAnsiTheme="minorHAnsi" w:cstheme="minorHAnsi"/>
        </w:rPr>
        <w:t xml:space="preserve"> The dynamic variables the agent observes at any given time step, such as indoor temperature, outdoor weather, and real-time electricity prices.</w:t>
      </w:r>
    </w:p>
    <w:p w14:paraId="743563A9" w14:textId="77777777" w:rsidR="00895E7E" w:rsidRPr="00C80F58" w:rsidRDefault="00895E7E" w:rsidP="00B279E9">
      <w:pPr>
        <w:pStyle w:val="ListParagraph0"/>
        <w:numPr>
          <w:ilvl w:val="0"/>
          <w:numId w:val="2"/>
        </w:numPr>
        <w:spacing w:before="240" w:after="240"/>
        <w:rPr>
          <w:rFonts w:asciiTheme="minorHAnsi" w:eastAsia="Times New Roman" w:hAnsiTheme="minorHAnsi" w:cstheme="minorHAnsi"/>
        </w:rPr>
      </w:pPr>
      <w:r w:rsidRPr="00C80F58">
        <w:rPr>
          <w:rFonts w:asciiTheme="minorHAnsi" w:eastAsia="Times New Roman" w:hAnsiTheme="minorHAnsi" w:cstheme="minorHAnsi"/>
          <w:b/>
          <w:bCs/>
        </w:rPr>
        <w:t>Action Space:</w:t>
      </w:r>
      <w:r w:rsidRPr="00C80F58">
        <w:rPr>
          <w:rFonts w:asciiTheme="minorHAnsi" w:eastAsia="Times New Roman" w:hAnsiTheme="minorHAnsi" w:cstheme="minorHAnsi"/>
        </w:rPr>
        <w:t xml:space="preserve"> The control decisions available to the agent, such as adjusting temperature setpoints or modulating HVAC power.</w:t>
      </w:r>
    </w:p>
    <w:p w14:paraId="3F3D44C1" w14:textId="77777777" w:rsidR="00895E7E" w:rsidRPr="00C80F58" w:rsidRDefault="00895E7E" w:rsidP="00B279E9">
      <w:pPr>
        <w:pStyle w:val="ListParagraph0"/>
        <w:numPr>
          <w:ilvl w:val="0"/>
          <w:numId w:val="2"/>
        </w:numPr>
        <w:spacing w:before="240" w:after="240"/>
        <w:rPr>
          <w:rFonts w:asciiTheme="minorHAnsi" w:eastAsia="Times New Roman" w:hAnsiTheme="minorHAnsi" w:cstheme="minorHAnsi"/>
        </w:rPr>
      </w:pPr>
      <w:r w:rsidRPr="00C80F58">
        <w:rPr>
          <w:rFonts w:asciiTheme="minorHAnsi" w:eastAsia="Times New Roman" w:hAnsiTheme="minorHAnsi" w:cstheme="minorHAnsi"/>
          <w:b/>
          <w:bCs/>
        </w:rPr>
        <w:t>Reward Signal:</w:t>
      </w:r>
      <w:r w:rsidRPr="00C80F58">
        <w:rPr>
          <w:rFonts w:asciiTheme="minorHAnsi" w:eastAsia="Times New Roman" w:hAnsiTheme="minorHAnsi" w:cstheme="minorHAnsi"/>
        </w:rPr>
        <w:t xml:space="preserve"> The numerical feedback returned by the environment after an action is executed.</w:t>
      </w:r>
    </w:p>
    <w:p w14:paraId="2C836B6B" w14:textId="5A91D466" w:rsidR="00895E7E" w:rsidRPr="00C80F58" w:rsidRDefault="00895E7E" w:rsidP="00895E7E">
      <w:pPr>
        <w:pStyle w:val="BodyText"/>
      </w:pPr>
      <w:r w:rsidRPr="00C80F58">
        <w:t xml:space="preserve">The reward mechanism is the fundamental driver of the RL framework. An agent possesses no inherent knowledge of "comfort" or "cost"; its sole mathematical objective is to discover a policy that maximizes cumulative rewards over time. Consequently, the formulation of the reward function dictates the entire </w:t>
      </w:r>
      <w:r w:rsidR="00C845F1" w:rsidRPr="00C80F58">
        <w:t>behavioural</w:t>
      </w:r>
      <w:r w:rsidRPr="00C80F58">
        <w:t xml:space="preserve"> outcome of the system. If the reward mechanism is poorly designed, the agent will exploit loopholes, leading to suboptimal or unsafe operations. Conversely, an effectively structured reward allows the system to dynamically balance complex, competing objectives.</w:t>
      </w:r>
    </w:p>
    <w:p w14:paraId="48BCB067" w14:textId="77777777" w:rsidR="00895E7E" w:rsidRPr="00C80F58" w:rsidRDefault="00895E7E" w:rsidP="00895E7E">
      <w:pPr>
        <w:pStyle w:val="BodyText"/>
      </w:pPr>
      <w:r w:rsidRPr="00C80F58">
        <w:t>By leveraging the dynamic nature of RL, it offers distinct operational advantages:</w:t>
      </w:r>
    </w:p>
    <w:p w14:paraId="09C832AB" w14:textId="77777777" w:rsidR="00895E7E" w:rsidRPr="00C80F58" w:rsidRDefault="00895E7E" w:rsidP="00B279E9">
      <w:pPr>
        <w:pStyle w:val="ListParagraph0"/>
        <w:numPr>
          <w:ilvl w:val="0"/>
          <w:numId w:val="3"/>
        </w:numPr>
        <w:spacing w:before="240" w:after="240"/>
        <w:rPr>
          <w:rFonts w:asciiTheme="minorHAnsi" w:eastAsia="Times New Roman" w:hAnsiTheme="minorHAnsi" w:cstheme="minorHAnsi"/>
          <w:b/>
          <w:bCs/>
        </w:rPr>
      </w:pPr>
      <w:r w:rsidRPr="00C80F58">
        <w:rPr>
          <w:rFonts w:asciiTheme="minorHAnsi" w:eastAsia="Times New Roman" w:hAnsiTheme="minorHAnsi" w:cstheme="minorHAnsi"/>
          <w:b/>
          <w:bCs/>
        </w:rPr>
        <w:t>Model-Free Flexibility:</w:t>
      </w:r>
      <w:r w:rsidRPr="00C80F58">
        <w:rPr>
          <w:rFonts w:asciiTheme="minorHAnsi" w:eastAsia="Times New Roman" w:hAnsiTheme="minorHAnsi" w:cstheme="minorHAnsi"/>
        </w:rPr>
        <w:t xml:space="preserve"> RL agents can learn optimal control policies directly from data and environmental interaction, bypassing the need to develop complex, computationally expensive mathematical models of a building's thermodynamics. </w:t>
      </w:r>
    </w:p>
    <w:p w14:paraId="604C7607" w14:textId="77777777" w:rsidR="00895E7E" w:rsidRPr="00C80F58" w:rsidRDefault="00895E7E" w:rsidP="00B279E9">
      <w:pPr>
        <w:pStyle w:val="ListParagraph0"/>
        <w:numPr>
          <w:ilvl w:val="0"/>
          <w:numId w:val="3"/>
        </w:numPr>
        <w:spacing w:before="240" w:after="240"/>
        <w:rPr>
          <w:rFonts w:asciiTheme="minorHAnsi" w:eastAsia="Times New Roman" w:hAnsiTheme="minorHAnsi" w:cstheme="minorHAnsi"/>
        </w:rPr>
      </w:pPr>
      <w:r w:rsidRPr="00C80F58">
        <w:rPr>
          <w:rFonts w:asciiTheme="minorHAnsi" w:eastAsia="Times New Roman" w:hAnsiTheme="minorHAnsi" w:cstheme="minorHAnsi"/>
          <w:b/>
          <w:bCs/>
        </w:rPr>
        <w:t>Exploration and exploitation:</w:t>
      </w:r>
      <w:r w:rsidRPr="00C80F58">
        <w:rPr>
          <w:rFonts w:asciiTheme="minorHAnsi" w:eastAsia="Times New Roman" w:hAnsiTheme="minorHAnsi" w:cstheme="minorHAnsi"/>
        </w:rPr>
        <w:t xml:space="preserve"> RL thrives in stochastic environments. By continuously balancing the exploration of new actions with the exploitation of known rewarding </w:t>
      </w:r>
      <w:r w:rsidRPr="00C80F58">
        <w:rPr>
          <w:rFonts w:asciiTheme="minorHAnsi" w:eastAsia="Times New Roman" w:hAnsiTheme="minorHAnsi" w:cstheme="minorHAnsi"/>
        </w:rPr>
        <w:lastRenderedPageBreak/>
        <w:t>strategies, the agent can dynamically adapt to shifting weather patterns, fluctuating energy market signals, and changing thermal loads. This makes it uniquely suited for modern demand-response applications.</w:t>
      </w:r>
    </w:p>
    <w:p w14:paraId="7058D550" w14:textId="0D78E917" w:rsidR="00895E7E" w:rsidRPr="00C80F58" w:rsidRDefault="34049B54" w:rsidP="51B3CA17">
      <w:pPr>
        <w:pStyle w:val="Heading2notnumbered"/>
        <w:rPr>
          <w:rFonts w:asciiTheme="minorHAnsi" w:eastAsia="Times New Roman" w:hAnsiTheme="minorHAnsi" w:cstheme="minorBidi"/>
          <w:color w:val="auto"/>
          <w:sz w:val="28"/>
          <w:szCs w:val="28"/>
        </w:rPr>
      </w:pPr>
      <w:bookmarkStart w:id="60" w:name="_Toc240290147"/>
      <w:r>
        <w:t xml:space="preserve">4.2 </w:t>
      </w:r>
      <w:r w:rsidR="00895E7E">
        <w:t>Control Architectures and Algorithm Selection</w:t>
      </w:r>
      <w:bookmarkEnd w:id="60"/>
    </w:p>
    <w:p w14:paraId="3F7A6F57" w14:textId="23693850" w:rsidR="00895E7E" w:rsidRPr="00EB698D" w:rsidRDefault="00895E7E" w:rsidP="51B3CA17">
      <w:pPr>
        <w:pStyle w:val="BodyText"/>
        <w:keepNext/>
        <w:keepLines/>
        <w:spacing w:before="360" w:after="240" w:line="240" w:lineRule="auto"/>
      </w:pPr>
      <w:r>
        <w:t>To navigate the competing objectives of minimizing operational costs while maximizing human comfort, control methodologies must be carefully structured. This involves both the overarching architectural framework and the specific algorithm deployed to execute the control policy.</w:t>
      </w:r>
    </w:p>
    <w:p w14:paraId="570E3219" w14:textId="5B8FD053" w:rsidR="00895E7E" w:rsidRPr="00C80F58" w:rsidRDefault="15C8354C" w:rsidP="51B3CA17">
      <w:pPr>
        <w:pStyle w:val="Heading3notnumbered"/>
        <w:rPr>
          <w:rFonts w:eastAsia="Times New Roman"/>
        </w:rPr>
      </w:pPr>
      <w:r>
        <w:t xml:space="preserve">4.2.1 </w:t>
      </w:r>
      <w:r w:rsidR="00895E7E">
        <w:t>The Evolution from General to Constrained Architectures</w:t>
      </w:r>
    </w:p>
    <w:p w14:paraId="56A4CC96" w14:textId="77777777" w:rsidR="00895E7E" w:rsidRPr="00C80F58" w:rsidRDefault="00895E7E" w:rsidP="00895E7E">
      <w:pPr>
        <w:spacing w:before="240" w:after="240"/>
        <w:rPr>
          <w:rFonts w:asciiTheme="minorHAnsi" w:eastAsia="Times New Roman" w:hAnsiTheme="minorHAnsi" w:cstheme="minorHAnsi"/>
        </w:rPr>
      </w:pPr>
      <w:r w:rsidRPr="00C80F58">
        <w:rPr>
          <w:rFonts w:asciiTheme="minorHAnsi" w:eastAsia="Times New Roman" w:hAnsiTheme="minorHAnsi" w:cstheme="minorHAnsi"/>
        </w:rPr>
        <w:t>The management of multi-objective optimization in RL generally evolves through two foundational paradigms:</w:t>
      </w:r>
    </w:p>
    <w:p w14:paraId="0B4978BA" w14:textId="202EA645" w:rsidR="00895E7E" w:rsidRPr="006A2EF2" w:rsidRDefault="00895E7E" w:rsidP="00895E7E">
      <w:pPr>
        <w:spacing w:before="240" w:after="240"/>
        <w:rPr>
          <w:rFonts w:asciiTheme="minorHAnsi" w:eastAsia="Times New Roman" w:hAnsiTheme="minorHAnsi" w:cstheme="minorHAnsi"/>
          <w:sz w:val="24"/>
          <w:szCs w:val="24"/>
        </w:rPr>
      </w:pPr>
      <w:r w:rsidRPr="006A2EF2">
        <w:rPr>
          <w:rFonts w:asciiTheme="minorHAnsi" w:eastAsia="Times New Roman" w:hAnsiTheme="minorHAnsi" w:cstheme="minorHAnsi"/>
          <w:b/>
          <w:bCs/>
          <w:sz w:val="24"/>
          <w:szCs w:val="24"/>
        </w:rPr>
        <w:t xml:space="preserve">General Reinforcement Learning: </w:t>
      </w:r>
      <w:r w:rsidRPr="006A2EF2">
        <w:rPr>
          <w:rFonts w:asciiTheme="minorHAnsi" w:eastAsia="Times New Roman" w:hAnsiTheme="minorHAnsi" w:cstheme="minorHAnsi"/>
          <w:sz w:val="24"/>
          <w:szCs w:val="24"/>
        </w:rPr>
        <w:t>In a General RL setup, competing objectives—such as energy savings versus thermal comfort—are managed by blending them into a single, unified scalar reward function</w:t>
      </w:r>
      <w:r w:rsidR="006042D7">
        <w:rPr>
          <w:rFonts w:asciiTheme="minorHAnsi" w:eastAsia="Times New Roman" w:hAnsiTheme="minorHAnsi" w:cstheme="minorHAnsi"/>
          <w:sz w:val="24"/>
          <w:szCs w:val="24"/>
        </w:rPr>
        <w:t xml:space="preserve"> [14</w:t>
      </w:r>
      <w:r w:rsidR="00641B35">
        <w:rPr>
          <w:rFonts w:asciiTheme="minorHAnsi" w:eastAsia="Times New Roman" w:hAnsiTheme="minorHAnsi" w:cstheme="minorHAnsi"/>
          <w:sz w:val="24"/>
          <w:szCs w:val="24"/>
        </w:rPr>
        <w:t>, 15]</w:t>
      </w:r>
      <w:r w:rsidRPr="006A2EF2">
        <w:rPr>
          <w:rFonts w:asciiTheme="minorHAnsi" w:eastAsia="Times New Roman" w:hAnsiTheme="minorHAnsi" w:cstheme="minorHAnsi"/>
          <w:sz w:val="24"/>
          <w:szCs w:val="24"/>
        </w:rPr>
        <w:t>.</w:t>
      </w:r>
    </w:p>
    <w:p w14:paraId="1CA93012" w14:textId="77777777" w:rsidR="00895E7E" w:rsidRPr="006A2EF2" w:rsidRDefault="00895E7E" w:rsidP="00B279E9">
      <w:pPr>
        <w:pStyle w:val="ListParagraph0"/>
        <w:numPr>
          <w:ilvl w:val="0"/>
          <w:numId w:val="1"/>
        </w:numPr>
        <w:spacing w:before="240" w:after="240"/>
        <w:rPr>
          <w:rFonts w:asciiTheme="minorHAnsi" w:eastAsia="Times New Roman" w:hAnsiTheme="minorHAnsi" w:cstheme="minorHAnsi"/>
        </w:rPr>
      </w:pPr>
      <w:r w:rsidRPr="006A2EF2">
        <w:rPr>
          <w:rFonts w:asciiTheme="minorHAnsi" w:eastAsia="Times New Roman" w:hAnsiTheme="minorHAnsi" w:cstheme="minorHAnsi"/>
          <w:b/>
          <w:bCs/>
        </w:rPr>
        <w:t>Operational Advantages:</w:t>
      </w:r>
      <w:r w:rsidRPr="006A2EF2">
        <w:rPr>
          <w:rFonts w:asciiTheme="minorHAnsi" w:eastAsia="Times New Roman" w:hAnsiTheme="minorHAnsi" w:cstheme="minorHAnsi"/>
        </w:rPr>
        <w:t xml:space="preserve"> The primary strength of General RL </w:t>
      </w:r>
      <w:proofErr w:type="gramStart"/>
      <w:r w:rsidRPr="006A2EF2">
        <w:rPr>
          <w:rFonts w:asciiTheme="minorHAnsi" w:eastAsia="Times New Roman" w:hAnsiTheme="minorHAnsi" w:cstheme="minorHAnsi"/>
        </w:rPr>
        <w:t>is</w:t>
      </w:r>
      <w:proofErr w:type="gramEnd"/>
      <w:r w:rsidRPr="006A2EF2">
        <w:rPr>
          <w:rFonts w:asciiTheme="minorHAnsi" w:eastAsia="Times New Roman" w:hAnsiTheme="minorHAnsi" w:cstheme="minorHAnsi"/>
        </w:rPr>
        <w:t xml:space="preserve"> its dynamic flexibility. By adjusting the weighting factors within the reward signal, the framework allows the agent to seamlessly shift its operational priorities in response to varying external market signals or environmental conditions.</w:t>
      </w:r>
    </w:p>
    <w:p w14:paraId="21A5D45E" w14:textId="77777777" w:rsidR="00895E7E" w:rsidRPr="006A2EF2" w:rsidRDefault="00895E7E" w:rsidP="00B279E9">
      <w:pPr>
        <w:pStyle w:val="ListParagraph0"/>
        <w:numPr>
          <w:ilvl w:val="0"/>
          <w:numId w:val="1"/>
        </w:numPr>
        <w:spacing w:before="240" w:after="240"/>
        <w:rPr>
          <w:rFonts w:asciiTheme="minorHAnsi" w:eastAsia="Times New Roman" w:hAnsiTheme="minorHAnsi" w:cstheme="minorHAnsi"/>
        </w:rPr>
      </w:pPr>
      <w:r w:rsidRPr="006A2EF2">
        <w:rPr>
          <w:rFonts w:asciiTheme="minorHAnsi" w:eastAsia="Times New Roman" w:hAnsiTheme="minorHAnsi" w:cstheme="minorHAnsi"/>
          <w:b/>
          <w:bCs/>
        </w:rPr>
        <w:t>Architectural Vulnerabilities:</w:t>
      </w:r>
      <w:r w:rsidRPr="006A2EF2">
        <w:rPr>
          <w:rFonts w:asciiTheme="minorHAnsi" w:eastAsia="Times New Roman" w:hAnsiTheme="minorHAnsi" w:cstheme="minorHAnsi"/>
        </w:rPr>
        <w:t xml:space="preserve"> The reliance on a unified scalar reward constitutes the framework's primary limitation. The tuning of penalty weights between competing objectives is highly sensitive and complex. A slight hyperparameter imbalance or an unforeseen environmental state can prompt the agent to aggressively prioritize economic savings at the severe expense of thermal comfort, or vice versa. Furthermore, General RL treats critical physical and operational limits merely as "soft" penalties rather than absolute rules, which introduces significant stability risks when deployed in physical building environments.</w:t>
      </w:r>
    </w:p>
    <w:p w14:paraId="71D0EBF8" w14:textId="7FDF7202" w:rsidR="00895E7E" w:rsidRDefault="00895E7E" w:rsidP="00895E7E">
      <w:pPr>
        <w:pStyle w:val="BodyText"/>
      </w:pPr>
      <w:r w:rsidRPr="00C80F58">
        <w:rPr>
          <w:b/>
          <w:bCs/>
        </w:rPr>
        <w:t>Constrained Reinforcement Learning:</w:t>
      </w:r>
      <w:r w:rsidRPr="00C80F58">
        <w:t xml:space="preserve"> Because General RL often struggles to guarantee safe operation when faced with rigid real-world limitations, </w:t>
      </w:r>
      <w:r w:rsidRPr="00C80F58">
        <w:rPr>
          <w:b/>
          <w:bCs/>
        </w:rPr>
        <w:t>Constrained RL</w:t>
      </w:r>
      <w:r w:rsidRPr="00C80F58">
        <w:t xml:space="preserve"> is utilized to address these critical shortcomings</w:t>
      </w:r>
      <w:r w:rsidR="00093DA2">
        <w:t xml:space="preserve"> [16</w:t>
      </w:r>
      <w:r w:rsidR="0040136F">
        <w:t>, 17</w:t>
      </w:r>
      <w:r w:rsidR="00093DA2">
        <w:t>]</w:t>
      </w:r>
      <w:r w:rsidRPr="00C80F58">
        <w:t xml:space="preserve">. Rather than relying solely on the sensitive tuning of penalty weights, Constrained RL reformulates the control problem as a Constrained Markov Decision Process (CMDP). In this architecture, critical operational boundaries—such as absolute indoor temperature limits or strict maximum power thresholds—are removed from the general reward pool and enforced as </w:t>
      </w:r>
      <w:r w:rsidR="00103187">
        <w:t xml:space="preserve">soft </w:t>
      </w:r>
      <w:r w:rsidRPr="00C80F58">
        <w:t xml:space="preserve">constraints. The agent is explicitly trained to optimize its primary economic objective strictly within a mathematically defined feasibility region. This transition from soft penalties to boundaries resolves the inherent vulnerabilities of </w:t>
      </w:r>
      <w:r w:rsidR="00CB4D01">
        <w:t>g</w:t>
      </w:r>
      <w:r w:rsidRPr="00C80F58">
        <w:t>eneral RL, ensuring robust, safe, and reliable real-world operation even during extreme grid events.</w:t>
      </w:r>
    </w:p>
    <w:p w14:paraId="2071A0F8" w14:textId="148E9A6B" w:rsidR="00ED72EA" w:rsidRPr="00196A0F" w:rsidRDefault="00ED72EA" w:rsidP="00ED72EA">
      <w:pPr>
        <w:pStyle w:val="BodyText"/>
      </w:pPr>
      <w:r>
        <w:t>Note</w:t>
      </w:r>
      <w:r w:rsidRPr="00196A0F">
        <w:t xml:space="preserve"> a constraint on the total power consumption can replicate fixed operating envelop signal coming from the DNSPs. During the training process, the RL agent will be penalised more if the power consumption go beyond the considered threshold</w:t>
      </w:r>
      <w:r w:rsidR="00F50D4D">
        <w:t>.</w:t>
      </w:r>
      <w:r w:rsidRPr="00196A0F">
        <w:t xml:space="preserve"> </w:t>
      </w:r>
      <w:r w:rsidR="00640D37">
        <w:t>Therefore, the agent is progressively encouraged to reduce the frequency and magnitude of constraint violations.</w:t>
      </w:r>
    </w:p>
    <w:p w14:paraId="692BA086" w14:textId="77777777" w:rsidR="00ED72EA" w:rsidRPr="00C80F58" w:rsidRDefault="00ED72EA" w:rsidP="00895E7E">
      <w:pPr>
        <w:pStyle w:val="BodyText"/>
      </w:pPr>
    </w:p>
    <w:p w14:paraId="76F9706B" w14:textId="79FA1A6F" w:rsidR="00895E7E" w:rsidRPr="00C80F58" w:rsidRDefault="62F76A0F" w:rsidP="51B3CA17">
      <w:pPr>
        <w:pStyle w:val="Heading3"/>
        <w:numPr>
          <w:ilvl w:val="0"/>
          <w:numId w:val="0"/>
        </w:numPr>
        <w:rPr>
          <w:rFonts w:eastAsia="Times New Roman"/>
        </w:rPr>
      </w:pPr>
      <w:r w:rsidRPr="51B3CA17">
        <w:rPr>
          <w:rFonts w:eastAsia="Times New Roman"/>
        </w:rPr>
        <w:t xml:space="preserve">4.2.2 </w:t>
      </w:r>
      <w:r w:rsidR="00895E7E" w:rsidRPr="51B3CA17">
        <w:rPr>
          <w:rFonts w:eastAsia="Times New Roman"/>
        </w:rPr>
        <w:t>Suitability of the Soft Actor-Critic (SAC) Algorithm for Building Control</w:t>
      </w:r>
    </w:p>
    <w:p w14:paraId="5A5AA54B" w14:textId="4BAC51A3" w:rsidR="00895E7E" w:rsidRPr="00C80F58" w:rsidRDefault="00895E7E" w:rsidP="00895E7E">
      <w:pPr>
        <w:pStyle w:val="BodyText"/>
      </w:pPr>
      <w:r w:rsidRPr="00C80F58">
        <w:t xml:space="preserve">Regardless of whether a </w:t>
      </w:r>
      <w:r w:rsidR="001C56A1">
        <w:t>g</w:t>
      </w:r>
      <w:r w:rsidRPr="00C80F58">
        <w:t xml:space="preserve">eneral or </w:t>
      </w:r>
      <w:r w:rsidR="001C56A1">
        <w:t>c</w:t>
      </w:r>
      <w:r w:rsidRPr="00C80F58">
        <w:t>onstrained architecture is employed, the choice of the underlying learning algorithm is critical to the system's success. For smart building applications, the Soft Actor-Critic (SAC) framework has emerged as a state-of-the-art solution</w:t>
      </w:r>
      <w:r w:rsidR="00CB4D01">
        <w:t xml:space="preserve"> [1</w:t>
      </w:r>
      <w:r w:rsidR="000C635C">
        <w:t>0</w:t>
      </w:r>
      <w:r w:rsidR="00CB4D01">
        <w:t>]</w:t>
      </w:r>
      <w:r w:rsidRPr="00C80F58">
        <w:t>. SAC is an off-policy algorithm particularly well-suited for the continuous control tasks inherent to HVAC management (e.g., modulating variable air volume dampers or adjusting continuous temperature setpoints).</w:t>
      </w:r>
    </w:p>
    <w:p w14:paraId="628401CA" w14:textId="7EF9D096" w:rsidR="00895E7E" w:rsidRPr="00C80F58" w:rsidRDefault="00895E7E" w:rsidP="00895E7E">
      <w:pPr>
        <w:pStyle w:val="BodyText"/>
      </w:pPr>
      <w:r w:rsidRPr="00C80F58">
        <w:t>Its primary advantage lies in its entropy-augmented objective function; SAC operates by maximizing both the expected return and the entropy (randomness) of its policy. This inherent promotion of entropy encourages robust environmental exploration and actively prevents the agent from converging prematurely on suboptimal control strategies. The efficacy of this algorithm is well-supported by our recent research work, environment-adaptive SAC frameworks have been successfully deployed to manage complex, continuous action spaces and balance comfort with energy efficiency across distinct building typologies, including both single-zone residential and commercial office environments [1</w:t>
      </w:r>
      <w:r w:rsidR="000C635C">
        <w:t>0</w:t>
      </w:r>
      <w:r w:rsidRPr="00C80F58">
        <w:t>]. Consequently, SAC demonstrates superior sample efficiency and performance stability across varied runs. Its ability to reliably manage the highly stochastic and unpredictable conditions typical of physical thermodynamics makes it a critical enabler for transitioning RL control from theoretical simulation to safe, operational reality [</w:t>
      </w:r>
      <w:r w:rsidR="000C635C">
        <w:t>11</w:t>
      </w:r>
      <w:r w:rsidRPr="00C80F58">
        <w:t>].</w:t>
      </w:r>
    </w:p>
    <w:p w14:paraId="7D459086" w14:textId="77777777" w:rsidR="00895E7E" w:rsidRPr="00C80F58" w:rsidRDefault="00895E7E" w:rsidP="00895E7E">
      <w:pPr>
        <w:spacing w:before="240" w:after="240"/>
        <w:rPr>
          <w:rFonts w:asciiTheme="minorHAnsi" w:eastAsia="Times New Roman" w:hAnsiTheme="minorHAnsi" w:cstheme="minorHAnsi"/>
        </w:rPr>
      </w:pPr>
    </w:p>
    <w:p w14:paraId="70C66554" w14:textId="77777777" w:rsidR="00895E7E" w:rsidRPr="00C80F58" w:rsidRDefault="00895E7E" w:rsidP="00895E7E">
      <w:pPr>
        <w:pStyle w:val="Heading1"/>
        <w:rPr>
          <w:rFonts w:asciiTheme="minorHAnsi" w:eastAsia="Times New Roman" w:hAnsiTheme="minorHAnsi" w:cstheme="minorHAnsi"/>
        </w:rPr>
      </w:pPr>
      <w:bookmarkStart w:id="61" w:name="_Toc240290148"/>
      <w:r w:rsidRPr="00C80F58">
        <w:rPr>
          <w:rFonts w:asciiTheme="minorHAnsi" w:eastAsia="Times New Roman" w:hAnsiTheme="minorHAnsi" w:cstheme="minorHAnsi"/>
        </w:rPr>
        <w:lastRenderedPageBreak/>
        <w:t>Experimental Framework and Reward Mechanisms</w:t>
      </w:r>
      <w:bookmarkEnd w:id="61"/>
    </w:p>
    <w:p w14:paraId="43466AAD" w14:textId="3AD41AEB" w:rsidR="00243653" w:rsidRPr="0084439E" w:rsidRDefault="00243653" w:rsidP="00DA1765">
      <w:pPr>
        <w:pStyle w:val="BodyText"/>
      </w:pPr>
      <w:r w:rsidRPr="0084439E">
        <w:t>Building upon the theoretical distinctions between general and constrained RL architectures outlined in Section 4, this study establishes a comprehensive evaluation framework to assess their practical implications under realistic operating conditions. To systematically investigate how different optimization objectives influence the balance among grid flexibility, occupant comfort, energy consumption, and operating cost, eight control strategies are formulated across the general and constrained RL paradigms. These strategies are constructed using three primary reward formulations. Historical spot-price data from the Australian Energy Market Operator (AEMO) were used to provide the time-varying electricity-price signals during RL-agent training.</w:t>
      </w:r>
    </w:p>
    <w:p w14:paraId="7F773E45" w14:textId="77777777" w:rsidR="00243653" w:rsidRPr="0084439E" w:rsidRDefault="00243653" w:rsidP="00DA1765">
      <w:pPr>
        <w:pStyle w:val="BodyText"/>
      </w:pPr>
      <w:r w:rsidRPr="0084439E">
        <w:rPr>
          <w:rFonts w:eastAsia="Times New Roman"/>
        </w:rPr>
        <w:t xml:space="preserve">At each control interval </w:t>
      </w:r>
      <m:oMath>
        <m:r>
          <w:rPr>
            <w:rFonts w:ascii="Cambria Math" w:hAnsi="Cambria Math"/>
          </w:rPr>
          <m:t>t</m:t>
        </m:r>
      </m:oMath>
      <w:r w:rsidRPr="0084439E">
        <w:rPr>
          <w:rFonts w:eastAsia="Times New Roman"/>
        </w:rPr>
        <w:t xml:space="preserve">, the reward functions are constructed from three components: the thermal-comfort reward </w:t>
      </w:r>
      <m:oMath>
        <m:sSub>
          <m:sSubPr>
            <m:ctrlPr>
              <w:rPr>
                <w:rFonts w:ascii="Cambria Math" w:hAnsi="Cambria Math"/>
              </w:rPr>
            </m:ctrlPr>
          </m:sSubPr>
          <m:e>
            <m:r>
              <w:rPr>
                <w:rFonts w:ascii="Cambria Math" w:hAnsi="Cambria Math"/>
              </w:rPr>
              <m:t>R</m:t>
            </m:r>
          </m:e>
          <m:sub>
            <m:r>
              <m:rPr>
                <m:sty m:val="p"/>
              </m:rPr>
              <w:rPr>
                <w:rFonts w:ascii="Cambria Math" w:hAnsi="Cambria Math"/>
              </w:rPr>
              <m:t>thermal</m:t>
            </m:r>
          </m:sub>
        </m:sSub>
        <m:d>
          <m:dPr>
            <m:ctrlPr>
              <w:rPr>
                <w:rFonts w:ascii="Cambria Math" w:hAnsi="Cambria Math"/>
              </w:rPr>
            </m:ctrlPr>
          </m:dPr>
          <m:e>
            <m:r>
              <w:rPr>
                <w:rFonts w:ascii="Cambria Math" w:hAnsi="Cambria Math"/>
              </w:rPr>
              <m:t>t</m:t>
            </m:r>
          </m:e>
        </m:d>
      </m:oMath>
      <w:r w:rsidRPr="0084439E">
        <w:rPr>
          <w:rFonts w:eastAsia="Times New Roman"/>
        </w:rPr>
        <w:t xml:space="preserve">, the energy-consumption reward </w:t>
      </w:r>
      <m:oMath>
        <m:sSub>
          <m:sSubPr>
            <m:ctrlPr>
              <w:rPr>
                <w:rFonts w:ascii="Cambria Math" w:hAnsi="Cambria Math"/>
              </w:rPr>
            </m:ctrlPr>
          </m:sSubPr>
          <m:e>
            <m:r>
              <w:rPr>
                <w:rFonts w:ascii="Cambria Math" w:hAnsi="Cambria Math"/>
              </w:rPr>
              <m:t>R</m:t>
            </m:r>
          </m:e>
          <m:sub>
            <m:r>
              <m:rPr>
                <m:sty m:val="p"/>
              </m:rPr>
              <w:rPr>
                <w:rFonts w:ascii="Cambria Math" w:hAnsi="Cambria Math"/>
              </w:rPr>
              <m:t>energy</m:t>
            </m:r>
          </m:sub>
        </m:sSub>
        <m:d>
          <m:dPr>
            <m:ctrlPr>
              <w:rPr>
                <w:rFonts w:ascii="Cambria Math" w:hAnsi="Cambria Math"/>
              </w:rPr>
            </m:ctrlPr>
          </m:dPr>
          <m:e>
            <m:r>
              <w:rPr>
                <w:rFonts w:ascii="Cambria Math" w:hAnsi="Cambria Math"/>
              </w:rPr>
              <m:t>t</m:t>
            </m:r>
          </m:e>
        </m:d>
      </m:oMath>
      <w:r w:rsidRPr="0084439E">
        <w:rPr>
          <w:rFonts w:eastAsia="Times New Roman"/>
        </w:rPr>
        <w:t xml:space="preserve">, and the operating-cost reward </w:t>
      </w:r>
      <m:oMath>
        <m:sSub>
          <m:sSubPr>
            <m:ctrlPr>
              <w:rPr>
                <w:rFonts w:ascii="Cambria Math" w:hAnsi="Cambria Math"/>
              </w:rPr>
            </m:ctrlPr>
          </m:sSubPr>
          <m:e>
            <m:r>
              <w:rPr>
                <w:rFonts w:ascii="Cambria Math" w:hAnsi="Cambria Math"/>
              </w:rPr>
              <m:t>R</m:t>
            </m:r>
          </m:e>
          <m:sub>
            <m:r>
              <m:rPr>
                <m:sty m:val="p"/>
              </m:rPr>
              <w:rPr>
                <w:rFonts w:ascii="Cambria Math" w:hAnsi="Cambria Math"/>
              </w:rPr>
              <m:t>cost</m:t>
            </m:r>
          </m:sub>
        </m:sSub>
        <m:d>
          <m:dPr>
            <m:ctrlPr>
              <w:rPr>
                <w:rFonts w:ascii="Cambria Math" w:hAnsi="Cambria Math"/>
              </w:rPr>
            </m:ctrlPr>
          </m:dPr>
          <m:e>
            <m:r>
              <w:rPr>
                <w:rFonts w:ascii="Cambria Math" w:hAnsi="Cambria Math"/>
              </w:rPr>
              <m:t>t</m:t>
            </m:r>
          </m:e>
        </m:d>
      </m:oMath>
      <w:r w:rsidRPr="0084439E">
        <w:rPr>
          <w:rFonts w:eastAsia="Times New Roman"/>
        </w:rPr>
        <w:t>. These components are normalized to comparable numerical ranges before being combined, ensuring that the weighting factors represent the intended control priorities rather than differences in the physical units or numerical magnitudes of the individual components.</w:t>
      </w:r>
    </w:p>
    <w:p w14:paraId="1C9CCB97" w14:textId="0F72DDAD" w:rsidR="00243653" w:rsidRPr="0084439E" w:rsidRDefault="00243653" w:rsidP="00DA1765">
      <w:pPr>
        <w:pStyle w:val="BodyText"/>
      </w:pPr>
      <w:r w:rsidRPr="0084439E">
        <w:rPr>
          <w:rFonts w:eastAsia="Times New Roman"/>
        </w:rPr>
        <w:t xml:space="preserve">Let </w:t>
      </w:r>
      <m:oMath>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oMath>
      <w:r w:rsidRPr="0084439E">
        <w:rPr>
          <w:rFonts w:eastAsia="Times New Roman"/>
        </w:rPr>
        <w:t xml:space="preserve"> denote the indoor air </w:t>
      </w:r>
      <w:r w:rsidR="00D133EA" w:rsidRPr="0084439E">
        <w:rPr>
          <w:rFonts w:eastAsia="Times New Roman"/>
        </w:rPr>
        <w:t>temperature and</w:t>
      </w:r>
      <w:r w:rsidRPr="0084439E">
        <w:rPr>
          <w:rFonts w:eastAsia="Times New Roman"/>
        </w:rPr>
        <w:t xml:space="preserve"> let </w:t>
      </w:r>
      <m:oMath>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oMath>
      <w:r w:rsidRPr="0084439E">
        <w:rPr>
          <w:rFonts w:eastAsia="Times New Roman"/>
        </w:rPr>
        <w:t xml:space="preserve"> and </w:t>
      </w:r>
      <m:oMath>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oMath>
      <w:r w:rsidRPr="0084439E">
        <w:rPr>
          <w:rFonts w:eastAsia="Times New Roman"/>
        </w:rPr>
        <w:t xml:space="preserve"> denote the lower and upper thermal-comfort boundaries, respectively. A time-varying reference temperature </w:t>
      </w:r>
      <m:oMath>
        <m:sSub>
          <m:sSubPr>
            <m:ctrlPr>
              <w:rPr>
                <w:rFonts w:ascii="Cambria Math" w:hAnsi="Cambria Math"/>
              </w:rPr>
            </m:ctrlPr>
          </m:sSubPr>
          <m:e>
            <m:r>
              <w:rPr>
                <w:rFonts w:ascii="Cambria Math" w:hAnsi="Cambria Math"/>
              </w:rPr>
              <m:t>T</m:t>
            </m:r>
          </m:e>
          <m:sub>
            <m:r>
              <m:rPr>
                <m:sty m:val="p"/>
              </m:rPr>
              <w:rPr>
                <w:rFonts w:ascii="Cambria Math" w:hAnsi="Cambria Math"/>
              </w:rPr>
              <m:t>ref</m:t>
            </m:r>
          </m:sub>
        </m:sSub>
        <m:d>
          <m:dPr>
            <m:ctrlPr>
              <w:rPr>
                <w:rFonts w:ascii="Cambria Math" w:hAnsi="Cambria Math"/>
              </w:rPr>
            </m:ctrlPr>
          </m:dPr>
          <m:e>
            <m:r>
              <w:rPr>
                <w:rFonts w:ascii="Cambria Math" w:hAnsi="Cambria Math"/>
              </w:rPr>
              <m:t>t</m:t>
            </m:r>
          </m:e>
        </m:d>
      </m:oMath>
      <w:r w:rsidRPr="0084439E">
        <w:rPr>
          <w:rFonts w:eastAsia="Times New Roman"/>
        </w:rPr>
        <w:t xml:space="preserve"> is defined as</w:t>
      </w:r>
    </w:p>
    <w:p w14:paraId="463B1056" w14:textId="77777777" w:rsidR="00243653" w:rsidRPr="00FF6A96" w:rsidRDefault="00274B38" w:rsidP="00DA1765">
      <w:pPr>
        <w:pStyle w:val="BodyText"/>
      </w:pPr>
      <m:oMathPara>
        <m:oMathParaPr>
          <m:jc m:val="center"/>
        </m:oMathParaPr>
        <m:oMath>
          <m:sSub>
            <m:sSubPr>
              <m:ctrlPr>
                <w:rPr>
                  <w:rFonts w:ascii="Cambria Math" w:hAnsi="Cambria Math"/>
                </w:rPr>
              </m:ctrlPr>
            </m:sSubPr>
            <m:e>
              <m:r>
                <w:rPr>
                  <w:rFonts w:ascii="Cambria Math" w:hAnsi="Cambria Math"/>
                </w:rPr>
                <m:t>T</m:t>
              </m:r>
            </m:e>
            <m:sub>
              <m:r>
                <m:rPr>
                  <m:sty m:val="p"/>
                </m:rPr>
                <w:rPr>
                  <w:rFonts w:ascii="Cambria Math" w:hAnsi="Cambria Math"/>
                </w:rPr>
                <m:t>ref</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num>
                      <m:den>
                        <m:r>
                          <w:rPr>
                            <w:rFonts w:ascii="Cambria Math" w:hAnsi="Cambria Math"/>
                          </w:rPr>
                          <m:t>2</m:t>
                        </m:r>
                      </m:den>
                    </m:f>
                    <m:r>
                      <m:rPr>
                        <m:sty m:val="p"/>
                      </m:rPr>
                      <w:rPr>
                        <w:rFonts w:ascii="Cambria Math" w:hAnsi="Cambria Math"/>
                      </w:rPr>
                      <m:t>,</m:t>
                    </m:r>
                  </m:e>
                  <m:e>
                    <m:r>
                      <m:rPr>
                        <m:nor/>
                      </m:rPr>
                      <m:t>during occupied periods</m:t>
                    </m:r>
                    <m:r>
                      <m:rPr>
                        <m:sty m:val="p"/>
                      </m:rPr>
                      <w:rPr>
                        <w:rFonts w:ascii="Cambria Math" w:hAnsi="Cambria Math"/>
                      </w:rPr>
                      <m:t>,</m:t>
                    </m:r>
                  </m:e>
                </m:mr>
                <m:mr>
                  <m:e>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r>
                      <m:rPr>
                        <m:sty m:val="p"/>
                      </m:rPr>
                      <w:rPr>
                        <w:rFonts w:ascii="Cambria Math" w:hAnsi="Cambria Math"/>
                      </w:rPr>
                      <m:t>,</m:t>
                    </m:r>
                  </m:e>
                  <m:e>
                    <m:r>
                      <m:rPr>
                        <m:nor/>
                      </m:rPr>
                      <m:t>during unoccupied summer periods</m:t>
                    </m:r>
                    <m:r>
                      <m:rPr>
                        <m:sty m:val="p"/>
                      </m:rPr>
                      <w:rPr>
                        <w:rFonts w:ascii="Cambria Math" w:hAnsi="Cambria Math"/>
                      </w:rPr>
                      <m:t>,</m:t>
                    </m:r>
                  </m:e>
                </m:mr>
                <m:mr>
                  <m:e>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r>
                      <m:rPr>
                        <m:sty m:val="p"/>
                      </m:rPr>
                      <w:rPr>
                        <w:rFonts w:ascii="Cambria Math" w:hAnsi="Cambria Math"/>
                      </w:rPr>
                      <m:t>,</m:t>
                    </m:r>
                  </m:e>
                  <m:e>
                    <m:r>
                      <m:rPr>
                        <m:nor/>
                      </m:rPr>
                      <m:t>during unoccupied winter periods</m:t>
                    </m:r>
                    <m:r>
                      <m:rPr>
                        <m:sty m:val="p"/>
                      </m:rPr>
                      <w:rPr>
                        <w:rFonts w:ascii="Cambria Math" w:hAnsi="Cambria Math"/>
                      </w:rPr>
                      <m:t>.</m:t>
                    </m:r>
                  </m:e>
                </m:mr>
              </m:m>
            </m:e>
          </m:d>
        </m:oMath>
      </m:oMathPara>
    </w:p>
    <w:p w14:paraId="62EE7AB9" w14:textId="77777777" w:rsidR="00243653" w:rsidRPr="0084439E" w:rsidRDefault="00243653" w:rsidP="00DA1765">
      <w:pPr>
        <w:pStyle w:val="BodyText"/>
        <w:rPr>
          <w:rFonts w:asciiTheme="minorHAnsi" w:hAnsiTheme="minorHAnsi" w:cstheme="minorHAnsi"/>
          <w:szCs w:val="28"/>
        </w:rPr>
      </w:pPr>
      <w:r w:rsidRPr="0084439E">
        <w:rPr>
          <w:rFonts w:asciiTheme="minorHAnsi" w:hAnsiTheme="minorHAnsi" w:cstheme="minorHAnsi"/>
          <w:szCs w:val="28"/>
        </w:rPr>
        <w:t>The thermal-comfort reward is calculated as</w:t>
      </w:r>
    </w:p>
    <w:p w14:paraId="71E6EFFC" w14:textId="77777777" w:rsidR="00243653" w:rsidRDefault="00274B38" w:rsidP="00DA1765">
      <w:pPr>
        <w:pStyle w:val="BodyText"/>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thermal</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2</m:t>
                    </m:r>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1</m:t>
                        </m:r>
                        <m:r>
                          <m:rPr>
                            <m:sty m:val="p"/>
                          </m:rPr>
                          <w:rPr>
                            <w:rFonts w:ascii="Cambria Math" w:hAnsi="Cambria Math"/>
                          </w:rPr>
                          <m:t>+exp</m:t>
                        </m:r>
                        <m:r>
                          <w:rPr>
                            <w:rFonts w:ascii="Cambria Math" w:hAnsi="Cambria Math"/>
                          </w:rPr>
                          <m:t>​</m:t>
                        </m:r>
                        <m:d>
                          <m:dPr>
                            <m:ctrlPr>
                              <w:rPr>
                                <w:rFonts w:ascii="Cambria Math" w:hAnsi="Cambria Math"/>
                              </w:rPr>
                            </m:ctrlPr>
                          </m:dPr>
                          <m:e>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sub>
                                </m:sSub>
                                <m:d>
                                  <m:dPr>
                                    <m:ctrlPr>
                                      <w:rPr>
                                        <w:rFonts w:ascii="Cambria Math" w:hAnsi="Cambria Math"/>
                                      </w:rPr>
                                    </m:ctrlPr>
                                  </m:dPr>
                                  <m:e>
                                    <m:r>
                                      <w:rPr>
                                        <w:rFonts w:ascii="Cambria Math" w:hAnsi="Cambria Math"/>
                                      </w:rPr>
                                      <m:t>t</m:t>
                                    </m:r>
                                  </m:e>
                                </m:d>
                              </m:e>
                            </m:d>
                          </m:e>
                        </m:d>
                      </m:den>
                    </m:f>
                    <m:r>
                      <m:rPr>
                        <m:sty m:val="p"/>
                      </m:rPr>
                      <w:rPr>
                        <w:rFonts w:ascii="Cambria Math" w:hAnsi="Cambria Math"/>
                      </w:rPr>
                      <m:t>,</m:t>
                    </m:r>
                  </m:e>
                  <m:e>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e>
                    </m:d>
                    <m:r>
                      <m:rPr>
                        <m:sty m:val="p"/>
                      </m:rPr>
                      <w:rPr>
                        <w:rFonts w:ascii="Cambria Math" w:hAnsi="Cambria Math"/>
                      </w:rPr>
                      <m:t>,</m:t>
                    </m:r>
                  </m:e>
                </m:mr>
                <m:m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1</m:t>
                        </m:r>
                        <m:r>
                          <m:rPr>
                            <m:sty m:val="p"/>
                          </m:rPr>
                          <w:rPr>
                            <w:rFonts w:ascii="Cambria Math" w:hAnsi="Cambria Math"/>
                          </w:rPr>
                          <m:t>+exp</m:t>
                        </m:r>
                        <m:r>
                          <w:rPr>
                            <w:rFonts w:ascii="Cambria Math" w:hAnsi="Cambria Math"/>
                          </w:rPr>
                          <m:t>​</m:t>
                        </m:r>
                        <m:d>
                          <m:dPr>
                            <m:ctrlPr>
                              <w:rPr>
                                <w:rFonts w:ascii="Cambria Math" w:hAnsi="Cambria Math"/>
                              </w:rPr>
                            </m:ctrlPr>
                          </m:dPr>
                          <m:e>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sub>
                                </m:sSub>
                                <m:d>
                                  <m:dPr>
                                    <m:ctrlPr>
                                      <w:rPr>
                                        <w:rFonts w:ascii="Cambria Math" w:hAnsi="Cambria Math"/>
                                      </w:rPr>
                                    </m:ctrlPr>
                                  </m:dPr>
                                  <m:e>
                                    <m:r>
                                      <w:rPr>
                                        <w:rFonts w:ascii="Cambria Math" w:hAnsi="Cambria Math"/>
                                      </w:rPr>
                                      <m:t>t</m:t>
                                    </m:r>
                                  </m:e>
                                </m:d>
                              </m:e>
                            </m:d>
                          </m:e>
                        </m:d>
                      </m:den>
                    </m:f>
                    <m:r>
                      <m:rPr>
                        <m:sty m:val="p"/>
                      </m:rPr>
                      <w:rPr>
                        <w:rFonts w:ascii="Cambria Math" w:hAnsi="Cambria Math"/>
                      </w:rPr>
                      <m:t>,</m:t>
                    </m:r>
                  </m:e>
                  <m:e>
                    <m:r>
                      <m:rPr>
                        <m:nor/>
                      </m:rPr>
                      <m:t>otherwise</m:t>
                    </m:r>
                    <m:r>
                      <m:rPr>
                        <m:sty m:val="p"/>
                      </m:rPr>
                      <w:rPr>
                        <w:rFonts w:ascii="Cambria Math" w:hAnsi="Cambria Math"/>
                      </w:rPr>
                      <m:t>.</m:t>
                    </m:r>
                  </m:e>
                </m:mr>
              </m:m>
            </m:e>
          </m:d>
        </m:oMath>
      </m:oMathPara>
    </w:p>
    <w:p w14:paraId="43917C26" w14:textId="77777777" w:rsidR="00243653" w:rsidRPr="0084439E" w:rsidRDefault="00243653" w:rsidP="00754F8F">
      <w:pPr>
        <w:pStyle w:val="BodyText"/>
      </w:pPr>
      <w:r w:rsidRPr="0084439E">
        <w:t>Accordingly, a positive reward is assigned when the indoor temperature remains within the allowable comfort range, whereas a negative reward is imposed when a comfort violation occurs. The exponential form produces a smooth variation in reward as the indoor temperature approaches or moves away from the comfort range.</w:t>
      </w:r>
    </w:p>
    <w:p w14:paraId="3F54A355" w14:textId="77777777" w:rsidR="00243653" w:rsidRPr="00DA1765" w:rsidRDefault="00243653" w:rsidP="00DA1765">
      <w:pPr>
        <w:pStyle w:val="BodyText"/>
      </w:pPr>
      <w:r w:rsidRPr="00DA1765">
        <w:t>The HVAC energy consumption is normalized as</w:t>
      </w:r>
    </w:p>
    <w:p w14:paraId="2D0AD271" w14:textId="77777777" w:rsidR="00243653" w:rsidRPr="00DA1765" w:rsidRDefault="00243653" w:rsidP="00DA1765">
      <w:pPr>
        <w:pStyle w:val="BodyText"/>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t</m:t>
              </m:r>
            </m:e>
          </m:d>
          <m:r>
            <m:rPr>
              <m:sty m:val="p"/>
            </m:rPr>
            <w:rPr>
              <w:rFonts w:ascii="Cambria Math" w:hAnsi="Cambria Math"/>
            </w:rPr>
            <m:t>=clip​</m:t>
          </m:r>
          <m:d>
            <m:dPr>
              <m:ctrlPr>
                <w:rPr>
                  <w:rFonts w:ascii="Cambria Math" w:hAnsi="Cambria Math"/>
                </w:rPr>
              </m:ctrlPr>
            </m:dPr>
            <m:e>
              <m:f>
                <m:fPr>
                  <m:ctrlPr>
                    <w:rPr>
                      <w:rFonts w:ascii="Cambria Math" w:hAnsi="Cambria Math"/>
                    </w:rPr>
                  </m:ctrlPr>
                </m:fPr>
                <m:num>
                  <m:r>
                    <w:rPr>
                      <w:rFonts w:ascii="Cambria Math" w:hAnsi="Cambria Math"/>
                    </w:rPr>
                    <m:t>e</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min</m:t>
                      </m:r>
                    </m:sub>
                  </m:sSub>
                </m:num>
                <m:den>
                  <m:sSub>
                    <m:sSubPr>
                      <m:ctrlPr>
                        <w:rPr>
                          <w:rFonts w:ascii="Cambria Math" w:hAnsi="Cambria Math"/>
                        </w:rPr>
                      </m:ctrlPr>
                    </m:sSubPr>
                    <m:e>
                      <m:r>
                        <w:rPr>
                          <w:rFonts w:ascii="Cambria Math" w:hAnsi="Cambria Math"/>
                        </w:rPr>
                        <m:t>e</m:t>
                      </m:r>
                    </m:e>
                    <m:sub>
                      <m:r>
                        <m:rPr>
                          <m:sty m:val="p"/>
                        </m:rPr>
                        <w:rPr>
                          <w:rFonts w:ascii="Cambria Math" w:hAnsi="Cambria Math"/>
                        </w:rPr>
                        <m:t>max</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min</m:t>
                      </m:r>
                    </m:sub>
                  </m:sSub>
                </m:den>
              </m:f>
              <m:r>
                <m:rPr>
                  <m:sty m:val="p"/>
                </m:rPr>
                <w:rPr>
                  <w:rFonts w:ascii="Cambria Math" w:hAnsi="Cambria Math"/>
                </w:rPr>
                <m:t>,0,1</m:t>
              </m:r>
            </m:e>
          </m:d>
          <m:r>
            <m:rPr>
              <m:sty m:val="p"/>
            </m:rPr>
            <w:rPr>
              <w:rFonts w:ascii="Cambria Math" w:hAnsi="Cambria Math"/>
            </w:rPr>
            <m:t>,</m:t>
          </m:r>
        </m:oMath>
      </m:oMathPara>
    </w:p>
    <w:p w14:paraId="1337F55F" w14:textId="77777777" w:rsidR="00243653" w:rsidRPr="00DA1765" w:rsidRDefault="00243653" w:rsidP="00DA1765">
      <w:pPr>
        <w:pStyle w:val="BodyText"/>
      </w:pPr>
      <w:r w:rsidRPr="00DA1765">
        <w:t xml:space="preserve">where </w:t>
      </w:r>
      <m:oMath>
        <m:r>
          <w:rPr>
            <w:rFonts w:ascii="Cambria Math" w:hAnsi="Cambria Math"/>
          </w:rPr>
          <m:t>e</m:t>
        </m:r>
        <m:d>
          <m:dPr>
            <m:ctrlPr>
              <w:rPr>
                <w:rFonts w:ascii="Cambria Math" w:hAnsi="Cambria Math"/>
              </w:rPr>
            </m:ctrlPr>
          </m:dPr>
          <m:e>
            <m:r>
              <w:rPr>
                <w:rFonts w:ascii="Cambria Math" w:hAnsi="Cambria Math"/>
              </w:rPr>
              <m:t>t</m:t>
            </m:r>
          </m:e>
        </m:d>
      </m:oMath>
      <w:r w:rsidRPr="00DA1765">
        <w:t xml:space="preserve"> is the HVAC energy consumption at time </w:t>
      </w:r>
      <m:oMath>
        <m:r>
          <w:rPr>
            <w:rFonts w:ascii="Cambria Math" w:hAnsi="Cambria Math"/>
          </w:rPr>
          <m:t>t</m:t>
        </m:r>
      </m:oMath>
      <w:r w:rsidRPr="00DA1765">
        <w:t xml:space="preserve">, and </w:t>
      </w:r>
      <m:oMath>
        <m:sSub>
          <m:sSubPr>
            <m:ctrlPr>
              <w:rPr>
                <w:rFonts w:ascii="Cambria Math" w:hAnsi="Cambria Math"/>
              </w:rPr>
            </m:ctrlPr>
          </m:sSubPr>
          <m:e>
            <m:r>
              <w:rPr>
                <w:rFonts w:ascii="Cambria Math" w:hAnsi="Cambria Math"/>
              </w:rPr>
              <m:t>e</m:t>
            </m:r>
          </m:e>
          <m:sub>
            <m:r>
              <m:rPr>
                <m:sty m:val="p"/>
              </m:rPr>
              <w:rPr>
                <w:rFonts w:ascii="Cambria Math" w:hAnsi="Cambria Math"/>
              </w:rPr>
              <m:t>min</m:t>
            </m:r>
          </m:sub>
        </m:sSub>
      </m:oMath>
      <w:r w:rsidRPr="00DA1765">
        <w:t xml:space="preserve"> and </w:t>
      </w:r>
      <m:oMath>
        <m:sSub>
          <m:sSubPr>
            <m:ctrlPr>
              <w:rPr>
                <w:rFonts w:ascii="Cambria Math" w:hAnsi="Cambria Math"/>
              </w:rPr>
            </m:ctrlPr>
          </m:sSubPr>
          <m:e>
            <m:r>
              <w:rPr>
                <w:rFonts w:ascii="Cambria Math" w:hAnsi="Cambria Math"/>
              </w:rPr>
              <m:t>e</m:t>
            </m:r>
          </m:e>
          <m:sub>
            <m:r>
              <m:rPr>
                <m:sty m:val="p"/>
              </m:rPr>
              <w:rPr>
                <w:rFonts w:ascii="Cambria Math" w:hAnsi="Cambria Math"/>
              </w:rPr>
              <m:t>max</m:t>
            </m:r>
          </m:sub>
        </m:sSub>
      </m:oMath>
      <w:r w:rsidRPr="00DA1765">
        <w:t xml:space="preserve"> are the minimum and maximum values used for normalization. The corresponding energy-consumption reward is defined as</w:t>
      </w:r>
    </w:p>
    <w:p w14:paraId="64CCF974" w14:textId="77777777" w:rsidR="00243653" w:rsidRPr="00DA1765" w:rsidRDefault="00274B38" w:rsidP="00DA1765">
      <w:pPr>
        <w:pStyle w:val="BodyText"/>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energy</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m:rPr>
                        <m:sty m:val="p"/>
                      </m:rPr>
                      <w:rPr>
                        <w:rFonts w:ascii="Cambria Math" w:hAnsi="Cambria Math"/>
                      </w:rPr>
                      <m:t>1-</m:t>
                    </m:r>
                    <m:r>
                      <w:rPr>
                        <w:rFonts w:ascii="Cambria Math" w:hAnsi="Cambria Math"/>
                      </w:rPr>
                      <m:t>E</m:t>
                    </m:r>
                    <m:d>
                      <m:dPr>
                        <m:ctrlPr>
                          <w:rPr>
                            <w:rFonts w:ascii="Cambria Math" w:hAnsi="Cambria Math"/>
                          </w:rPr>
                        </m:ctrlPr>
                      </m:dPr>
                      <m:e>
                        <m:r>
                          <w:rPr>
                            <w:rFonts w:ascii="Cambria Math" w:hAnsi="Cambria Math"/>
                          </w:rPr>
                          <m:t>t</m:t>
                        </m:r>
                      </m:e>
                    </m:d>
                    <m:r>
                      <m:rPr>
                        <m:sty m:val="p"/>
                      </m:rPr>
                      <w:rPr>
                        <w:rFonts w:ascii="Cambria Math" w:hAnsi="Cambria Math"/>
                      </w:rPr>
                      <m:t>,</m:t>
                    </m:r>
                  </m:e>
                  <m:e>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e>
                    </m:d>
                    <m:r>
                      <m:rPr>
                        <m:sty m:val="p"/>
                      </m:rPr>
                      <w:rPr>
                        <w:rFonts w:ascii="Cambria Math" w:hAnsi="Cambria Math"/>
                      </w:rPr>
                      <m:t>,</m:t>
                    </m:r>
                  </m:e>
                </m:mr>
                <m:mr>
                  <m:e>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t</m:t>
                        </m:r>
                      </m:e>
                    </m:d>
                    <m:r>
                      <m:rPr>
                        <m:sty m:val="p"/>
                      </m:rPr>
                      <w:rPr>
                        <w:rFonts w:ascii="Cambria Math" w:hAnsi="Cambria Math"/>
                      </w:rPr>
                      <m:t>,</m:t>
                    </m:r>
                  </m:e>
                  <m:e>
                    <m:m>
                      <m:mPr>
                        <m:plcHide m:val="1"/>
                        <m:mcs>
                          <m:mc>
                            <m:mcPr>
                              <m:count m:val="1"/>
                              <m:mcJc m:val="right"/>
                            </m:mcPr>
                          </m:mc>
                          <m:mc>
                            <m:mcPr>
                              <m:count m:val="1"/>
                              <m:mcJc m:val="left"/>
                            </m:mcPr>
                          </m:mc>
                        </m:mcs>
                        <m:ctrlPr>
                          <w:rPr>
                            <w:rFonts w:ascii="Cambria Math" w:hAnsi="Cambria Math"/>
                          </w:rPr>
                        </m:ctrlPr>
                      </m:mPr>
                      <m:mr>
                        <m:e/>
                        <m:e>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&gt;</m:t>
                          </m:r>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r>
                            <m:rPr>
                              <m:sty m:val="p"/>
                            </m:rPr>
                            <w:rPr>
                              <w:rFonts w:ascii="Cambria Math" w:hAnsi="Cambria Math"/>
                            </w:rPr>
                            <m:t> </m:t>
                          </m:r>
                          <m:r>
                            <m:rPr>
                              <m:nor/>
                            </m:rPr>
                            <m:t>in winter</m:t>
                          </m:r>
                          <m:r>
                            <m:rPr>
                              <m:sty m:val="p"/>
                            </m:rPr>
                            <w:rPr>
                              <w:rFonts w:ascii="Cambria Math" w:hAnsi="Cambria Math"/>
                            </w:rPr>
                            <m:t>,</m:t>
                          </m:r>
                        </m:e>
                      </m:mr>
                      <m:mr>
                        <m:e/>
                        <m:e>
                          <m:r>
                            <m:rPr>
                              <m:nor/>
                            </m:rPr>
                            <m:t xml:space="preserve">or </m:t>
                          </m:r>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&lt;</m:t>
                          </m:r>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r>
                            <m:rPr>
                              <m:sty m:val="p"/>
                            </m:rPr>
                            <w:rPr>
                              <w:rFonts w:ascii="Cambria Math" w:hAnsi="Cambria Math"/>
                            </w:rPr>
                            <m:t> </m:t>
                          </m:r>
                          <m:r>
                            <m:rPr>
                              <m:nor/>
                            </m:rPr>
                            <m:t>in summer</m:t>
                          </m:r>
                          <m:r>
                            <m:rPr>
                              <m:sty m:val="p"/>
                            </m:rPr>
                            <w:rPr>
                              <w:rFonts w:ascii="Cambria Math" w:hAnsi="Cambria Math"/>
                            </w:rPr>
                            <m:t>,</m:t>
                          </m:r>
                        </m:e>
                      </m:mr>
                    </m:m>
                  </m:e>
                </m:mr>
                <m:mr>
                  <m:e>
                    <m:r>
                      <w:rPr>
                        <w:rFonts w:ascii="Cambria Math" w:hAnsi="Cambria Math"/>
                      </w:rPr>
                      <m:t>E</m:t>
                    </m:r>
                    <m:d>
                      <m:dPr>
                        <m:ctrlPr>
                          <w:rPr>
                            <w:rFonts w:ascii="Cambria Math" w:hAnsi="Cambria Math"/>
                          </w:rPr>
                        </m:ctrlPr>
                      </m:dPr>
                      <m:e>
                        <m:r>
                          <w:rPr>
                            <w:rFonts w:ascii="Cambria Math" w:hAnsi="Cambria Math"/>
                          </w:rPr>
                          <m:t>t</m:t>
                        </m:r>
                      </m:e>
                    </m:d>
                    <m:r>
                      <m:rPr>
                        <m:sty m:val="p"/>
                      </m:rPr>
                      <w:rPr>
                        <w:rFonts w:ascii="Cambria Math" w:hAnsi="Cambria Math"/>
                      </w:rPr>
                      <m:t>-1,</m:t>
                    </m:r>
                  </m:e>
                  <m:e>
                    <m:m>
                      <m:mPr>
                        <m:plcHide m:val="1"/>
                        <m:mcs>
                          <m:mc>
                            <m:mcPr>
                              <m:count m:val="1"/>
                              <m:mcJc m:val="right"/>
                            </m:mcPr>
                          </m:mc>
                          <m:mc>
                            <m:mcPr>
                              <m:count m:val="1"/>
                              <m:mcJc m:val="left"/>
                            </m:mcPr>
                          </m:mc>
                        </m:mcs>
                        <m:ctrlPr>
                          <w:rPr>
                            <w:rFonts w:ascii="Cambria Math" w:hAnsi="Cambria Math"/>
                          </w:rPr>
                        </m:ctrlPr>
                      </m:mPr>
                      <m:mr>
                        <m:e/>
                        <m:e>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&lt;</m:t>
                          </m:r>
                          <m:sSub>
                            <m:sSubPr>
                              <m:ctrlPr>
                                <w:rPr>
                                  <w:rFonts w:ascii="Cambria Math" w:hAnsi="Cambria Math"/>
                                </w:rPr>
                              </m:ctrlPr>
                            </m:sSubPr>
                            <m:e>
                              <m:r>
                                <w:rPr>
                                  <w:rFonts w:ascii="Cambria Math" w:hAnsi="Cambria Math"/>
                                </w:rPr>
                                <m:t>T</m:t>
                              </m:r>
                            </m:e>
                            <m:sub>
                              <m:r>
                                <m:rPr>
                                  <m:sty m:val="p"/>
                                </m:rPr>
                                <w:rPr>
                                  <w:rFonts w:ascii="Cambria Math" w:hAnsi="Cambria Math"/>
                                </w:rPr>
                                <m:t>low</m:t>
                              </m:r>
                            </m:sub>
                          </m:sSub>
                          <m:d>
                            <m:dPr>
                              <m:ctrlPr>
                                <w:rPr>
                                  <w:rFonts w:ascii="Cambria Math" w:hAnsi="Cambria Math"/>
                                </w:rPr>
                              </m:ctrlPr>
                            </m:dPr>
                            <m:e>
                              <m:r>
                                <w:rPr>
                                  <w:rFonts w:ascii="Cambria Math" w:hAnsi="Cambria Math"/>
                                </w:rPr>
                                <m:t>t</m:t>
                              </m:r>
                            </m:e>
                          </m:d>
                          <m:r>
                            <m:rPr>
                              <m:sty m:val="p"/>
                            </m:rPr>
                            <w:rPr>
                              <w:rFonts w:ascii="Cambria Math" w:hAnsi="Cambria Math"/>
                            </w:rPr>
                            <m:t> </m:t>
                          </m:r>
                          <m:r>
                            <m:rPr>
                              <m:nor/>
                            </m:rPr>
                            <m:t>in winter</m:t>
                          </m:r>
                          <m:r>
                            <m:rPr>
                              <m:sty m:val="p"/>
                            </m:rPr>
                            <w:rPr>
                              <w:rFonts w:ascii="Cambria Math" w:hAnsi="Cambria Math"/>
                            </w:rPr>
                            <m:t>,</m:t>
                          </m:r>
                        </m:e>
                      </m:mr>
                      <m:mr>
                        <m:e/>
                        <m:e>
                          <m:r>
                            <m:rPr>
                              <m:nor/>
                            </m:rPr>
                            <m:t xml:space="preserve">or </m:t>
                          </m:r>
                          <m:sSub>
                            <m:sSubPr>
                              <m:ctrlPr>
                                <w:rPr>
                                  <w:rFonts w:ascii="Cambria Math" w:hAnsi="Cambria Math"/>
                                </w:rPr>
                              </m:ctrlPr>
                            </m:sSubPr>
                            <m:e>
                              <m:r>
                                <w:rPr>
                                  <w:rFonts w:ascii="Cambria Math" w:hAnsi="Cambria Math"/>
                                </w:rPr>
                                <m:t>T</m:t>
                              </m:r>
                            </m:e>
                            <m:sub>
                              <m:r>
                                <m:rPr>
                                  <m:sty m:val="p"/>
                                </m:rPr>
                                <w:rPr>
                                  <w:rFonts w:ascii="Cambria Math" w:hAnsi="Cambria Math"/>
                                </w:rPr>
                                <m:t>in</m:t>
                              </m:r>
                            </m:sub>
                          </m:sSub>
                          <m:d>
                            <m:dPr>
                              <m:ctrlPr>
                                <w:rPr>
                                  <w:rFonts w:ascii="Cambria Math" w:hAnsi="Cambria Math"/>
                                </w:rPr>
                              </m:ctrlPr>
                            </m:dPr>
                            <m:e>
                              <m:r>
                                <w:rPr>
                                  <w:rFonts w:ascii="Cambria Math" w:hAnsi="Cambria Math"/>
                                </w:rPr>
                                <m:t>t</m:t>
                              </m:r>
                            </m:e>
                          </m:d>
                          <m:r>
                            <m:rPr>
                              <m:sty m:val="p"/>
                            </m:rPr>
                            <w:rPr>
                              <w:rFonts w:ascii="Cambria Math" w:hAnsi="Cambria Math"/>
                            </w:rPr>
                            <m:t>&gt;</m:t>
                          </m:r>
                          <m:sSub>
                            <m:sSubPr>
                              <m:ctrlPr>
                                <w:rPr>
                                  <w:rFonts w:ascii="Cambria Math" w:hAnsi="Cambria Math"/>
                                </w:rPr>
                              </m:ctrlPr>
                            </m:sSubPr>
                            <m:e>
                              <m:r>
                                <w:rPr>
                                  <w:rFonts w:ascii="Cambria Math" w:hAnsi="Cambria Math"/>
                                </w:rPr>
                                <m:t>T</m:t>
                              </m:r>
                            </m:e>
                            <m:sub>
                              <m:r>
                                <m:rPr>
                                  <m:sty m:val="p"/>
                                </m:rPr>
                                <w:rPr>
                                  <w:rFonts w:ascii="Cambria Math" w:hAnsi="Cambria Math"/>
                                </w:rPr>
                                <m:t>high</m:t>
                              </m:r>
                            </m:sub>
                          </m:sSub>
                          <m:d>
                            <m:dPr>
                              <m:ctrlPr>
                                <w:rPr>
                                  <w:rFonts w:ascii="Cambria Math" w:hAnsi="Cambria Math"/>
                                </w:rPr>
                              </m:ctrlPr>
                            </m:dPr>
                            <m:e>
                              <m:r>
                                <w:rPr>
                                  <w:rFonts w:ascii="Cambria Math" w:hAnsi="Cambria Math"/>
                                </w:rPr>
                                <m:t>t</m:t>
                              </m:r>
                            </m:e>
                          </m:d>
                          <m:r>
                            <m:rPr>
                              <m:sty m:val="p"/>
                            </m:rPr>
                            <w:rPr>
                              <w:rFonts w:ascii="Cambria Math" w:hAnsi="Cambria Math"/>
                            </w:rPr>
                            <m:t> </m:t>
                          </m:r>
                          <m:r>
                            <m:rPr>
                              <m:nor/>
                            </m:rPr>
                            <m:t>in summer</m:t>
                          </m:r>
                          <m:r>
                            <m:rPr>
                              <m:sty m:val="p"/>
                            </m:rPr>
                            <w:rPr>
                              <w:rFonts w:ascii="Cambria Math" w:hAnsi="Cambria Math"/>
                            </w:rPr>
                            <m:t>.</m:t>
                          </m:r>
                        </m:e>
                      </m:mr>
                    </m:m>
                  </m:e>
                </m:mr>
              </m:m>
            </m:e>
          </m:d>
        </m:oMath>
      </m:oMathPara>
    </w:p>
    <w:p w14:paraId="268ABCF8" w14:textId="222B164F" w:rsidR="00243653" w:rsidRPr="0084439E" w:rsidRDefault="00243653" w:rsidP="00DA1765">
      <w:pPr>
        <w:pStyle w:val="BodyText"/>
      </w:pPr>
      <w:r w:rsidRPr="00DA1765">
        <w:t>This formulation rewards low energy consumption when thermal comfort is maintained. When the indoor temperature is outside the comfort range, it distinguishes between HVAC energy use that</w:t>
      </w:r>
      <w:r w:rsidRPr="0084439E">
        <w:t xml:space="preserve"> helps restore comfort and energy use that further aggravates the temperature violation. </w:t>
      </w:r>
    </w:p>
    <w:p w14:paraId="33804A2A" w14:textId="77777777" w:rsidR="00243653" w:rsidRPr="0084439E" w:rsidRDefault="00243653" w:rsidP="00754F8F">
      <w:pPr>
        <w:pStyle w:val="BodyText"/>
        <w:rPr>
          <w:sz w:val="28"/>
          <w:szCs w:val="24"/>
        </w:rPr>
      </w:pPr>
      <w:r w:rsidRPr="0084439E">
        <w:rPr>
          <w:rFonts w:eastAsia="Times New Roman"/>
          <w:szCs w:val="24"/>
        </w:rPr>
        <w:t>The instantaneous electricity cost is calculated as</w:t>
      </w:r>
    </w:p>
    <w:p w14:paraId="5BA9FF74" w14:textId="77777777" w:rsidR="00243653" w:rsidRDefault="00243653" w:rsidP="00754F8F">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t</m:t>
              </m:r>
            </m:e>
          </m:d>
          <m:r>
            <w:rPr>
              <w:rFonts w:ascii="Cambria Math" w:hAnsi="Cambria Math"/>
            </w:rPr>
            <m:t>e</m:t>
          </m:r>
          <m:d>
            <m:dPr>
              <m:ctrlPr>
                <w:rPr>
                  <w:rFonts w:ascii="Cambria Math" w:hAnsi="Cambria Math"/>
                </w:rPr>
              </m:ctrlPr>
            </m:dPr>
            <m:e>
              <m:r>
                <w:rPr>
                  <w:rFonts w:ascii="Cambria Math" w:hAnsi="Cambria Math"/>
                </w:rPr>
                <m:t>t</m:t>
              </m:r>
            </m:e>
          </m:d>
          <m:r>
            <m:rPr>
              <m:sty m:val="p"/>
            </m:rPr>
            <w:rPr>
              <w:rFonts w:ascii="Cambria Math" w:hAnsi="Cambria Math"/>
            </w:rPr>
            <m:t>,</m:t>
          </m:r>
        </m:oMath>
      </m:oMathPara>
    </w:p>
    <w:p w14:paraId="23B9E8F2" w14:textId="77777777" w:rsidR="00243653" w:rsidRPr="0084439E" w:rsidRDefault="00243653" w:rsidP="00754F8F">
      <w:pPr>
        <w:pStyle w:val="BodyText"/>
      </w:pPr>
      <w:r w:rsidRPr="0084439E">
        <w:t xml:space="preserve">where </w:t>
      </w:r>
      <m:oMath>
        <m:r>
          <w:rPr>
            <w:rFonts w:ascii="Cambria Math" w:hAnsi="Cambria Math"/>
          </w:rPr>
          <m:t>p</m:t>
        </m:r>
        <m:d>
          <m:dPr>
            <m:ctrlPr>
              <w:rPr>
                <w:rFonts w:ascii="Cambria Math" w:hAnsi="Cambria Math"/>
              </w:rPr>
            </m:ctrlPr>
          </m:dPr>
          <m:e>
            <m:r>
              <w:rPr>
                <w:rFonts w:ascii="Cambria Math" w:hAnsi="Cambria Math"/>
              </w:rPr>
              <m:t>t</m:t>
            </m:r>
          </m:e>
        </m:d>
      </m:oMath>
      <w:r w:rsidRPr="0084439E">
        <w:t xml:space="preserve"> is the AEMO spot price at time </w:t>
      </w:r>
      <m:oMath>
        <m:r>
          <w:rPr>
            <w:rFonts w:ascii="Cambria Math" w:hAnsi="Cambria Math"/>
          </w:rPr>
          <m:t>t</m:t>
        </m:r>
      </m:oMath>
      <w:r w:rsidRPr="0084439E">
        <w:t>. When the HVAC output is measured as power rather than interval energy, the cost is calculated as</w:t>
      </w:r>
    </w:p>
    <w:p w14:paraId="2E2A63A8" w14:textId="77777777" w:rsidR="00243653" w:rsidRDefault="00243653" w:rsidP="00754F8F">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t</m:t>
              </m:r>
            </m:e>
          </m:d>
          <m:sSub>
            <m:sSubPr>
              <m:ctrlPr>
                <w:rPr>
                  <w:rFonts w:ascii="Cambria Math" w:hAnsi="Cambria Math"/>
                </w:rPr>
              </m:ctrlPr>
            </m:sSubPr>
            <m:e>
              <m:r>
                <w:rPr>
                  <w:rFonts w:ascii="Cambria Math" w:hAnsi="Cambria Math"/>
                </w:rPr>
                <m:t>P</m:t>
              </m:r>
            </m:e>
            <m:sub>
              <m:r>
                <m:rPr>
                  <m:sty m:val="p"/>
                </m:rPr>
                <w:rPr>
                  <w:rFonts w:ascii="Cambria Math" w:hAnsi="Cambria Math"/>
                </w:rPr>
                <m:t>HVAC</m:t>
              </m:r>
            </m:sub>
          </m:sSub>
          <m:d>
            <m:dPr>
              <m:ctrlPr>
                <w:rPr>
                  <w:rFonts w:ascii="Cambria Math" w:hAnsi="Cambria Math"/>
                </w:rPr>
              </m:ctrlPr>
            </m:dPr>
            <m:e>
              <m:r>
                <w:rPr>
                  <w:rFonts w:ascii="Cambria Math" w:hAnsi="Cambria Math"/>
                </w:rPr>
                <m:t>t</m:t>
              </m:r>
            </m:e>
          </m:d>
          <m:r>
            <w:rPr>
              <w:rFonts w:ascii="Cambria Math" w:hAnsi="Cambria Math"/>
            </w:rPr>
            <m:t>Δt</m:t>
          </m:r>
          <m:r>
            <m:rPr>
              <m:sty m:val="p"/>
            </m:rPr>
            <w:rPr>
              <w:rFonts w:ascii="Cambria Math" w:hAnsi="Cambria Math"/>
            </w:rPr>
            <m:t>,</m:t>
          </m:r>
        </m:oMath>
      </m:oMathPara>
    </w:p>
    <w:p w14:paraId="2B3DF268" w14:textId="77777777" w:rsidR="00243653" w:rsidRPr="0084439E" w:rsidRDefault="00243653" w:rsidP="00754F8F">
      <w:pPr>
        <w:pStyle w:val="BodyText"/>
      </w:pPr>
      <w:r w:rsidRPr="0084439E">
        <w:t xml:space="preserve">where </w:t>
      </w:r>
      <m:oMath>
        <m:r>
          <w:rPr>
            <w:rFonts w:ascii="Cambria Math" w:hAnsi="Cambria Math"/>
          </w:rPr>
          <m:t>Δt</m:t>
        </m:r>
      </m:oMath>
      <w:r w:rsidRPr="0084439E">
        <w:t xml:space="preserve"> is the control interval expressed in hours. For use in a weighted reward, the cost is normalized as</w:t>
      </w:r>
    </w:p>
    <w:p w14:paraId="02895979" w14:textId="77777777" w:rsidR="00243653" w:rsidRDefault="00274B38" w:rsidP="00754F8F">
      <w:pPr>
        <w:pStyle w:val="BodyText"/>
      </w:pPr>
      <m:oMathPara>
        <m:oMathParaPr>
          <m:jc m:val="center"/>
        </m:oMathParaPr>
        <m:oMath>
          <m:acc>
            <m:accPr>
              <m:ctrlPr>
                <w:rPr>
                  <w:rFonts w:ascii="Cambria Math" w:hAnsi="Cambria Math"/>
                </w:rPr>
              </m:ctrlPr>
            </m:accPr>
            <m:e>
              <m:r>
                <w:rPr>
                  <w:rFonts w:ascii="Cambria Math" w:hAnsi="Cambria Math"/>
                </w:rPr>
                <m:t>C</m:t>
              </m:r>
            </m:e>
          </m:acc>
          <m:d>
            <m:dPr>
              <m:ctrlPr>
                <w:rPr>
                  <w:rFonts w:ascii="Cambria Math" w:hAnsi="Cambria Math"/>
                </w:rPr>
              </m:ctrlPr>
            </m:dPr>
            <m:e>
              <m:r>
                <w:rPr>
                  <w:rFonts w:ascii="Cambria Math" w:hAnsi="Cambria Math"/>
                </w:rPr>
                <m:t>t</m:t>
              </m:r>
            </m:e>
          </m:d>
          <m:r>
            <m:rPr>
              <m:sty m:val="p"/>
            </m:rPr>
            <w:rPr>
              <w:rFonts w:ascii="Cambria Math" w:hAnsi="Cambria Math"/>
            </w:rPr>
            <m:t>=clip</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C</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min</m:t>
                      </m:r>
                    </m:sub>
                  </m:sSub>
                </m:num>
                <m:den>
                  <m:sSub>
                    <m:sSubPr>
                      <m:ctrlPr>
                        <w:rPr>
                          <w:rFonts w:ascii="Cambria Math" w:hAnsi="Cambria Math"/>
                        </w:rPr>
                      </m:ctrlPr>
                    </m:sSubPr>
                    <m:e>
                      <m:r>
                        <w:rPr>
                          <w:rFonts w:ascii="Cambria Math" w:hAnsi="Cambria Math"/>
                        </w:rPr>
                        <m:t>C</m:t>
                      </m:r>
                    </m:e>
                    <m:sub>
                      <m:r>
                        <m:rPr>
                          <m:sty m:val="p"/>
                        </m:rPr>
                        <w:rPr>
                          <w:rFonts w:ascii="Cambria Math" w:hAnsi="Cambria Math"/>
                        </w:rPr>
                        <m:t>max</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min</m:t>
                      </m:r>
                    </m:sub>
                  </m:sSub>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6A3A3AB1" w14:textId="77777777" w:rsidR="00243653" w:rsidRPr="0084439E" w:rsidRDefault="00243653" w:rsidP="00754F8F">
      <w:pPr>
        <w:pStyle w:val="BodyText"/>
      </w:pPr>
      <w:r w:rsidRPr="0084439E">
        <w:t>and the operating-cost reward is defined as</w:t>
      </w:r>
    </w:p>
    <w:p w14:paraId="56EA79EF" w14:textId="55D6F165" w:rsidR="00243653" w:rsidRDefault="00274B38" w:rsidP="00754F8F">
      <w:pPr>
        <w:pStyle w:val="BodyText"/>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cost</m:t>
              </m:r>
            </m:sub>
          </m:sSub>
          <m:d>
            <m:dPr>
              <m:ctrlPr>
                <w:rPr>
                  <w:rFonts w:ascii="Cambria Math" w:hAnsi="Cambria Math"/>
                </w:rPr>
              </m:ctrlPr>
            </m:dPr>
            <m:e>
              <m:r>
                <w:rPr>
                  <w:rFonts w:ascii="Cambria Math" w:hAnsi="Cambria Math"/>
                </w:rPr>
                <m:t>t</m:t>
              </m:r>
            </m:e>
          </m:d>
          <m:r>
            <m:rPr>
              <m:sty m:val="p"/>
            </m:rPr>
            <w:rPr>
              <w:rFonts w:ascii="Cambria Math" w:hAnsi="Cambria Math"/>
            </w:rPr>
            <m:t>=-</m:t>
          </m:r>
          <m:acc>
            <m:accPr>
              <m:ctrlPr>
                <w:rPr>
                  <w:rFonts w:ascii="Cambria Math" w:hAnsi="Cambria Math"/>
                </w:rPr>
              </m:ctrlPr>
            </m:accPr>
            <m:e>
              <m:r>
                <w:rPr>
                  <w:rFonts w:ascii="Cambria Math" w:hAnsi="Cambria Math"/>
                </w:rPr>
                <m:t>C</m:t>
              </m:r>
            </m:e>
          </m:acc>
          <m:d>
            <m:dPr>
              <m:ctrlPr>
                <w:rPr>
                  <w:rFonts w:ascii="Cambria Math" w:hAnsi="Cambria Math"/>
                </w:rPr>
              </m:ctrlPr>
            </m:dPr>
            <m:e>
              <m:r>
                <w:rPr>
                  <w:rFonts w:ascii="Cambria Math" w:hAnsi="Cambria Math"/>
                </w:rPr>
                <m:t>t</m:t>
              </m:r>
            </m:e>
          </m:d>
          <m:r>
            <m:rPr>
              <m:sty m:val="p"/>
            </m:rPr>
            <w:rPr>
              <w:rFonts w:ascii="Cambria Math" w:hAnsi="Cambria Math"/>
            </w:rPr>
            <m:t>.</m:t>
          </m:r>
        </m:oMath>
      </m:oMathPara>
    </w:p>
    <w:p w14:paraId="57163C10" w14:textId="20D28630" w:rsidR="00243653" w:rsidRPr="00754F8F" w:rsidRDefault="00243653" w:rsidP="00754F8F">
      <w:pPr>
        <w:pStyle w:val="BodyText"/>
        <w:rPr>
          <w:b/>
          <w:bCs/>
        </w:rPr>
      </w:pPr>
      <w:bookmarkStart w:id="62" w:name="price-weighted-reward"/>
      <w:r w:rsidRPr="00754F8F">
        <w:rPr>
          <w:b/>
          <w:bCs/>
        </w:rPr>
        <w:t>Price-Weighted Reward</w:t>
      </w:r>
    </w:p>
    <w:p w14:paraId="0B0B27D4" w14:textId="77777777" w:rsidR="00243653" w:rsidRPr="0084439E" w:rsidRDefault="00243653" w:rsidP="00754F8F">
      <w:pPr>
        <w:pStyle w:val="BodyText"/>
      </w:pPr>
      <w:r w:rsidRPr="0084439E">
        <w:t xml:space="preserve">The price-weighted reward dynamically balances thermal comfort and energy consumption using a price-dependent weighting factor </w:t>
      </w:r>
      <m:oMath>
        <m:sSub>
          <m:sSubPr>
            <m:ctrlPr>
              <w:rPr>
                <w:rFonts w:ascii="Cambria Math" w:hAnsi="Cambria Math"/>
              </w:rPr>
            </m:ctrlPr>
          </m:sSubPr>
          <m:e>
            <m:r>
              <w:rPr>
                <w:rFonts w:ascii="Cambria Math" w:hAnsi="Cambria Math"/>
              </w:rPr>
              <m:t>w</m:t>
            </m:r>
          </m:e>
          <m:sub>
            <m:r>
              <m:rPr>
                <m:sty m:val="p"/>
              </m:rPr>
              <w:rPr>
                <w:rFonts w:ascii="Cambria Math" w:hAnsi="Cambria Math"/>
              </w:rPr>
              <m:t>price</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sidRPr="0084439E">
        <w:t>:</w:t>
      </w:r>
    </w:p>
    <w:p w14:paraId="4603A6B7" w14:textId="77777777" w:rsidR="00243653" w:rsidRPr="0084439E" w:rsidRDefault="00243653" w:rsidP="00754F8F">
      <w:pPr>
        <w:pStyle w:val="BodyText"/>
      </w:pPr>
      <m:oMathPara>
        <m:oMathParaPr>
          <m:jc m:val="center"/>
        </m:oMathParaPr>
        <m:oMath>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w</m:t>
                  </m:r>
                </m:e>
                <m:sub>
                  <m:r>
                    <m:rPr>
                      <m:sty m:val="p"/>
                    </m:rPr>
                    <w:rPr>
                      <w:rFonts w:ascii="Cambria Math" w:hAnsi="Cambria Math"/>
                    </w:rPr>
                    <m:t>price</m:t>
                  </m:r>
                </m:sub>
              </m:sSub>
              <m:d>
                <m:dPr>
                  <m:ctrlPr>
                    <w:rPr>
                      <w:rFonts w:ascii="Cambria Math" w:hAnsi="Cambria Math"/>
                    </w:rPr>
                  </m:ctrlPr>
                </m:dPr>
                <m:e>
                  <m:r>
                    <w:rPr>
                      <w:rFonts w:ascii="Cambria Math" w:hAnsi="Cambria Math"/>
                    </w:rPr>
                    <m:t>t</m:t>
                  </m:r>
                </m:e>
              </m:d>
            </m:e>
          </m:d>
          <m:sSub>
            <m:sSubPr>
              <m:ctrlPr>
                <w:rPr>
                  <w:rFonts w:ascii="Cambria Math" w:hAnsi="Cambria Math"/>
                </w:rPr>
              </m:ctrlPr>
            </m:sSubPr>
            <m:e>
              <m:r>
                <w:rPr>
                  <w:rFonts w:ascii="Cambria Math" w:hAnsi="Cambria Math"/>
                </w:rPr>
                <m:t>R</m:t>
              </m:r>
            </m:e>
            <m:sub>
              <m:r>
                <m:rPr>
                  <m:sty m:val="p"/>
                </m:rPr>
                <w:rPr>
                  <w:rFonts w:ascii="Cambria Math" w:hAnsi="Cambria Math"/>
                </w:rPr>
                <m:t>thermal</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w</m:t>
              </m:r>
            </m:e>
            <m:sub>
              <m:r>
                <m:rPr>
                  <m:sty m:val="p"/>
                </m:rPr>
                <w:rPr>
                  <w:rFonts w:ascii="Cambria Math" w:hAnsi="Cambria Math"/>
                </w:rPr>
                <m:t>price</m:t>
              </m:r>
            </m:sub>
          </m:sSub>
          <m:d>
            <m:dPr>
              <m:ctrlPr>
                <w:rPr>
                  <w:rFonts w:ascii="Cambria Math" w:hAnsi="Cambria Math"/>
                </w:rPr>
              </m:ctrlPr>
            </m:dPr>
            <m:e>
              <m:r>
                <w:rPr>
                  <w:rFonts w:ascii="Cambria Math" w:hAnsi="Cambria Math"/>
                </w:rPr>
                <m:t>t</m:t>
              </m:r>
            </m:e>
          </m:d>
          <m:sSub>
            <m:sSubPr>
              <m:ctrlPr>
                <w:rPr>
                  <w:rFonts w:ascii="Cambria Math" w:hAnsi="Cambria Math"/>
                </w:rPr>
              </m:ctrlPr>
            </m:sSubPr>
            <m:e>
              <m:r>
                <w:rPr>
                  <w:rFonts w:ascii="Cambria Math" w:hAnsi="Cambria Math"/>
                </w:rPr>
                <m:t>R</m:t>
              </m:r>
            </m:e>
            <m:sub>
              <m:r>
                <m:rPr>
                  <m:sty m:val="p"/>
                </m:rPr>
                <w:rPr>
                  <w:rFonts w:ascii="Cambria Math" w:hAnsi="Cambria Math"/>
                </w:rPr>
                <m:t>energy</m:t>
              </m:r>
            </m:sub>
          </m:sSub>
          <m:d>
            <m:dPr>
              <m:ctrlPr>
                <w:rPr>
                  <w:rFonts w:ascii="Cambria Math" w:hAnsi="Cambria Math"/>
                </w:rPr>
              </m:ctrlPr>
            </m:dPr>
            <m:e>
              <m:r>
                <w:rPr>
                  <w:rFonts w:ascii="Cambria Math" w:hAnsi="Cambria Math"/>
                </w:rPr>
                <m:t>t</m:t>
              </m:r>
            </m:e>
          </m:d>
          <m:r>
            <m:rPr>
              <m:sty m:val="p"/>
            </m:rPr>
            <w:rPr>
              <w:rFonts w:ascii="Cambria Math" w:hAnsi="Cambria Math"/>
            </w:rPr>
            <m:t>.</m:t>
          </m:r>
        </m:oMath>
      </m:oMathPara>
    </w:p>
    <w:p w14:paraId="151F84E3" w14:textId="77777777" w:rsidR="00243653" w:rsidRPr="0084439E" w:rsidRDefault="00243653" w:rsidP="00754F8F">
      <w:pPr>
        <w:pStyle w:val="BodyText"/>
      </w:pPr>
      <w:r w:rsidRPr="0084439E">
        <w:t>The weighting factor is calculated from the normalized electricity price:</w:t>
      </w:r>
    </w:p>
    <w:p w14:paraId="7539BA19" w14:textId="77777777" w:rsidR="00243653" w:rsidRPr="0084439E" w:rsidRDefault="00274B38" w:rsidP="00754F8F">
      <w:pPr>
        <w:pStyle w:val="BodyText"/>
      </w:pPr>
      <m:oMathPara>
        <m:oMathParaPr>
          <m:jc m:val="center"/>
        </m:oMathParaPr>
        <m:oMath>
          <m:sSub>
            <m:sSubPr>
              <m:ctrlPr>
                <w:rPr>
                  <w:rFonts w:ascii="Cambria Math" w:hAnsi="Cambria Math"/>
                </w:rPr>
              </m:ctrlPr>
            </m:sSubPr>
            <m:e>
              <m:r>
                <w:rPr>
                  <w:rFonts w:ascii="Cambria Math" w:hAnsi="Cambria Math"/>
                </w:rPr>
                <m:t>w</m:t>
              </m:r>
            </m:e>
            <m:sub>
              <m:r>
                <m:rPr>
                  <m:sty m:val="p"/>
                </m:rPr>
                <w:rPr>
                  <w:rFonts w:ascii="Cambria Math" w:hAnsi="Cambria Math"/>
                </w:rPr>
                <m:t>price</m:t>
              </m:r>
            </m:sub>
          </m:sSub>
          <m:d>
            <m:dPr>
              <m:ctrlPr>
                <w:rPr>
                  <w:rFonts w:ascii="Cambria Math" w:hAnsi="Cambria Math"/>
                </w:rPr>
              </m:ctrlPr>
            </m:dPr>
            <m:e>
              <m:r>
                <w:rPr>
                  <w:rFonts w:ascii="Cambria Math" w:hAnsi="Cambria Math"/>
                </w:rPr>
                <m:t>t</m:t>
              </m:r>
            </m:e>
          </m:d>
          <m:r>
            <m:rPr>
              <m:sty m:val="p"/>
            </m:rPr>
            <w:rPr>
              <w:rFonts w:ascii="Cambria Math" w:hAnsi="Cambria Math"/>
            </w:rPr>
            <m:t>=clip</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min</m:t>
                      </m:r>
                    </m:sub>
                  </m:sSub>
                </m:num>
                <m:den>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min</m:t>
                      </m:r>
                    </m:sub>
                  </m:sSub>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42A555C8" w14:textId="77777777" w:rsidR="00243653" w:rsidRPr="0084439E" w:rsidRDefault="00243653" w:rsidP="00754F8F">
      <w:pPr>
        <w:pStyle w:val="BodyText"/>
      </w:pPr>
      <w:r w:rsidRPr="0084439E">
        <w:t xml:space="preserve">where </w:t>
      </w:r>
      <m:oMath>
        <m:sSub>
          <m:sSubPr>
            <m:ctrlPr>
              <w:rPr>
                <w:rFonts w:ascii="Cambria Math" w:hAnsi="Cambria Math"/>
              </w:rPr>
            </m:ctrlPr>
          </m:sSubPr>
          <m:e>
            <m:r>
              <w:rPr>
                <w:rFonts w:ascii="Cambria Math" w:hAnsi="Cambria Math"/>
              </w:rPr>
              <m:t>p</m:t>
            </m:r>
          </m:e>
          <m:sub>
            <m:r>
              <m:rPr>
                <m:sty m:val="p"/>
              </m:rPr>
              <w:rPr>
                <w:rFonts w:ascii="Cambria Math" w:hAnsi="Cambria Math"/>
              </w:rPr>
              <m:t>min</m:t>
            </m:r>
          </m:sub>
        </m:sSub>
      </m:oMath>
      <w:r w:rsidRPr="0084439E">
        <w:t xml:space="preserve"> and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oMath>
      <w:r w:rsidRPr="0084439E">
        <w:t xml:space="preserve"> are obtained from the electricity-price data used during training. During low-price periods, the controller places greater emphasis on thermal comfort. As the electricity price increases, the contribution of </w:t>
      </w:r>
      <m:oMath>
        <m:sSub>
          <m:sSubPr>
            <m:ctrlPr>
              <w:rPr>
                <w:rFonts w:ascii="Cambria Math" w:hAnsi="Cambria Math"/>
              </w:rPr>
            </m:ctrlPr>
          </m:sSubPr>
          <m:e>
            <m:r>
              <w:rPr>
                <w:rFonts w:ascii="Cambria Math" w:hAnsi="Cambria Math"/>
              </w:rPr>
              <m:t>R</m:t>
            </m:r>
          </m:e>
          <m:sub>
            <m:r>
              <m:rPr>
                <m:sty m:val="p"/>
              </m:rPr>
              <w:rPr>
                <w:rFonts w:ascii="Cambria Math" w:hAnsi="Cambria Math"/>
              </w:rPr>
              <m:t>energy</m:t>
            </m:r>
          </m:sub>
        </m:sSub>
        <m:d>
          <m:dPr>
            <m:ctrlPr>
              <w:rPr>
                <w:rFonts w:ascii="Cambria Math" w:hAnsi="Cambria Math"/>
              </w:rPr>
            </m:ctrlPr>
          </m:dPr>
          <m:e>
            <m:r>
              <w:rPr>
                <w:rFonts w:ascii="Cambria Math" w:hAnsi="Cambria Math"/>
              </w:rPr>
              <m:t>t</m:t>
            </m:r>
          </m:e>
        </m:d>
      </m:oMath>
      <w:r w:rsidRPr="0084439E">
        <w:t xml:space="preserve"> becomes progressively larger, encouraging the controller to reduce HVAC energy consumption during expensive market periods.</w:t>
      </w:r>
    </w:p>
    <w:p w14:paraId="5BD8A781" w14:textId="77777777" w:rsidR="00243653" w:rsidRPr="00754F8F" w:rsidRDefault="00243653" w:rsidP="00754F8F">
      <w:pPr>
        <w:pStyle w:val="BodyText"/>
        <w:rPr>
          <w:b/>
          <w:bCs/>
        </w:rPr>
      </w:pPr>
      <w:bookmarkStart w:id="63" w:name="outdoor-weighted-reward"/>
      <w:bookmarkEnd w:id="62"/>
      <w:r w:rsidRPr="00754F8F">
        <w:rPr>
          <w:b/>
          <w:bCs/>
        </w:rPr>
        <w:t>Outdoor-Weighted Reward</w:t>
      </w:r>
    </w:p>
    <w:p w14:paraId="219EF581" w14:textId="77777777" w:rsidR="00243653" w:rsidRPr="0084439E" w:rsidRDefault="00243653" w:rsidP="00754F8F">
      <w:pPr>
        <w:pStyle w:val="BodyText"/>
      </w:pPr>
      <w:r w:rsidRPr="0084439E">
        <w:t>The outdoor-weighted reward adjusts the balance between thermal comfort and operating cost according to the severity of the outdoor thermal conditions:</w:t>
      </w:r>
    </w:p>
    <w:p w14:paraId="6A3D1015" w14:textId="77777777" w:rsidR="00243653" w:rsidRPr="0084439E" w:rsidRDefault="00243653" w:rsidP="00754F8F">
      <w:pPr>
        <w:pStyle w:val="BodyText"/>
        <w:rPr>
          <w:sz w:val="28"/>
          <w:szCs w:val="24"/>
        </w:rPr>
      </w:pPr>
      <m:oMathPara>
        <m:oMathParaPr>
          <m:jc m:val="center"/>
        </m:oMathParaPr>
        <m:oMath>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w</m:t>
              </m:r>
            </m:e>
            <m:sub>
              <m:r>
                <m:rPr>
                  <m:sty m:val="p"/>
                </m:rPr>
                <w:rPr>
                  <w:rFonts w:ascii="Cambria Math" w:hAnsi="Cambria Math"/>
                </w:rPr>
                <m:t>outdoor</m:t>
              </m:r>
            </m:sub>
          </m:sSub>
          <m:d>
            <m:dPr>
              <m:ctrlPr>
                <w:rPr>
                  <w:rFonts w:ascii="Cambria Math" w:hAnsi="Cambria Math"/>
                </w:rPr>
              </m:ctrlPr>
            </m:dPr>
            <m:e>
              <m:r>
                <w:rPr>
                  <w:rFonts w:ascii="Cambria Math" w:hAnsi="Cambria Math"/>
                </w:rPr>
                <m:t>t</m:t>
              </m:r>
            </m:e>
          </m:d>
          <m:sSub>
            <m:sSubPr>
              <m:ctrlPr>
                <w:rPr>
                  <w:rFonts w:ascii="Cambria Math" w:hAnsi="Cambria Math"/>
                </w:rPr>
              </m:ctrlPr>
            </m:sSubPr>
            <m:e>
              <m:r>
                <w:rPr>
                  <w:rFonts w:ascii="Cambria Math" w:hAnsi="Cambria Math"/>
                </w:rPr>
                <m:t>R</m:t>
              </m:r>
            </m:e>
            <m:sub>
              <m:r>
                <m:rPr>
                  <m:sty m:val="p"/>
                </m:rPr>
                <w:rPr>
                  <w:rFonts w:ascii="Cambria Math" w:hAnsi="Cambria Math"/>
                </w:rPr>
                <m:t>thermal</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w</m:t>
                  </m:r>
                </m:e>
                <m:sub>
                  <m:r>
                    <m:rPr>
                      <m:sty m:val="p"/>
                    </m:rPr>
                    <w:rPr>
                      <w:rFonts w:ascii="Cambria Math" w:hAnsi="Cambria Math"/>
                    </w:rPr>
                    <m:t>outdoor</m:t>
                  </m:r>
                </m:sub>
              </m:sSub>
              <m:d>
                <m:dPr>
                  <m:ctrlPr>
                    <w:rPr>
                      <w:rFonts w:ascii="Cambria Math" w:hAnsi="Cambria Math"/>
                    </w:rPr>
                  </m:ctrlPr>
                </m:dPr>
                <m:e>
                  <m:r>
                    <w:rPr>
                      <w:rFonts w:ascii="Cambria Math" w:hAnsi="Cambria Math"/>
                    </w:rPr>
                    <m:t>t</m:t>
                  </m:r>
                </m:e>
              </m:d>
            </m:e>
          </m:d>
          <m:sSub>
            <m:sSubPr>
              <m:ctrlPr>
                <w:rPr>
                  <w:rFonts w:ascii="Cambria Math" w:hAnsi="Cambria Math"/>
                </w:rPr>
              </m:ctrlPr>
            </m:sSubPr>
            <m:e>
              <m:r>
                <w:rPr>
                  <w:rFonts w:ascii="Cambria Math" w:hAnsi="Cambria Math"/>
                </w:rPr>
                <m:t>R</m:t>
              </m:r>
            </m:e>
            <m:sub>
              <m:r>
                <m:rPr>
                  <m:sty m:val="p"/>
                </m:rPr>
                <w:rPr>
                  <w:rFonts w:ascii="Cambria Math" w:hAnsi="Cambria Math"/>
                </w:rPr>
                <m:t>cost</m:t>
              </m:r>
            </m:sub>
          </m:sSub>
          <m:d>
            <m:dPr>
              <m:ctrlPr>
                <w:rPr>
                  <w:rFonts w:ascii="Cambria Math" w:hAnsi="Cambria Math"/>
                </w:rPr>
              </m:ctrlPr>
            </m:dPr>
            <m:e>
              <m:r>
                <w:rPr>
                  <w:rFonts w:ascii="Cambria Math" w:hAnsi="Cambria Math"/>
                </w:rPr>
                <m:t>t</m:t>
              </m:r>
            </m:e>
          </m:d>
          <m:r>
            <m:rPr>
              <m:sty m:val="p"/>
            </m:rPr>
            <w:rPr>
              <w:rFonts w:ascii="Cambria Math" w:hAnsi="Cambria Math"/>
            </w:rPr>
            <m:t>.</m:t>
          </m:r>
        </m:oMath>
      </m:oMathPara>
    </w:p>
    <w:p w14:paraId="439ED4A3" w14:textId="77777777" w:rsidR="00243653" w:rsidRPr="0084439E" w:rsidRDefault="00243653" w:rsidP="00754F8F">
      <w:pPr>
        <w:pStyle w:val="BodyText"/>
      </w:pPr>
      <w:r w:rsidRPr="0084439E">
        <w:t>The outdoor-temperature-dependent weight is defined as</w:t>
      </w:r>
    </w:p>
    <w:p w14:paraId="3F505758" w14:textId="77777777" w:rsidR="00243653" w:rsidRPr="0084439E" w:rsidRDefault="00274B38" w:rsidP="00754F8F">
      <w:pPr>
        <w:pStyle w:val="BodyText"/>
        <w:rPr>
          <w:sz w:val="28"/>
          <w:szCs w:val="24"/>
        </w:rPr>
      </w:pPr>
      <m:oMathPara>
        <m:oMathParaPr>
          <m:jc m:val="center"/>
        </m:oMathParaPr>
        <m:oMath>
          <m:sSub>
            <m:sSubPr>
              <m:ctrlPr>
                <w:rPr>
                  <w:rFonts w:ascii="Cambria Math" w:hAnsi="Cambria Math"/>
                </w:rPr>
              </m:ctrlPr>
            </m:sSubPr>
            <m:e>
              <m:r>
                <w:rPr>
                  <w:rFonts w:ascii="Cambria Math" w:hAnsi="Cambria Math"/>
                </w:rPr>
                <m:t>w</m:t>
              </m:r>
            </m:e>
            <m:sub>
              <m:r>
                <m:rPr>
                  <m:sty m:val="p"/>
                </m:rPr>
                <w:rPr>
                  <w:rFonts w:ascii="Cambria Math" w:hAnsi="Cambria Math"/>
                </w:rPr>
                <m:t>outdoor</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r>
                <m:rPr>
                  <m:sty m:val="p"/>
                </m:rPr>
                <w:rPr>
                  <w:rFonts w:ascii="Cambria Math" w:hAnsi="Cambria Math"/>
                </w:rPr>
                <m:t>+exp</m:t>
              </m:r>
              <m:r>
                <w:rPr>
                  <w:rFonts w:ascii="Cambria Math" w:hAnsi="Cambria Math"/>
                </w:rPr>
                <m:t>​</m:t>
              </m:r>
              <m:d>
                <m:dPr>
                  <m:begChr m:val="["/>
                  <m:endChr m:val="]"/>
                  <m:ctrlPr>
                    <w:rPr>
                      <w:rFonts w:ascii="Cambria Math" w:hAnsi="Cambria Math"/>
                    </w:rPr>
                  </m:ctrlPr>
                </m:dPr>
                <m:e>
                  <m:r>
                    <m:rPr>
                      <m:sty m:val="p"/>
                    </m:rPr>
                    <w:rPr>
                      <w:rFonts w:ascii="Cambria Math" w:hAnsi="Cambria Math"/>
                    </w:rPr>
                    <m:t>-</m:t>
                  </m:r>
                  <m:r>
                    <w:rPr>
                      <w:rFonts w:ascii="Cambria Math" w:hAnsi="Cambria Math"/>
                    </w:rPr>
                    <m:t>k</m:t>
                  </m:r>
                  <m:d>
                    <m:dPr>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out</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ref</m:t>
                              </m:r>
                            </m:sub>
                          </m:sSub>
                          <m:d>
                            <m:dPr>
                              <m:ctrlPr>
                                <w:rPr>
                                  <w:rFonts w:ascii="Cambria Math" w:hAnsi="Cambria Math"/>
                                </w:rPr>
                              </m:ctrlPr>
                            </m:dPr>
                            <m:e>
                              <m:r>
                                <w:rPr>
                                  <w:rFonts w:ascii="Cambria Math" w:hAnsi="Cambria Math"/>
                                </w:rPr>
                                <m:t>t</m:t>
                              </m:r>
                            </m:e>
                          </m:d>
                        </m:e>
                      </m:d>
                      <m:r>
                        <m:rPr>
                          <m:sty m:val="p"/>
                        </m:rPr>
                        <w:rPr>
                          <w:rFonts w:ascii="Cambria Math" w:hAnsi="Cambria Math"/>
                        </w:rPr>
                        <m:t>-</m:t>
                      </m:r>
                      <m:r>
                        <w:rPr>
                          <w:rFonts w:ascii="Cambria Math" w:hAnsi="Cambria Math"/>
                        </w:rPr>
                        <m:t>δ</m:t>
                      </m:r>
                    </m:e>
                  </m:d>
                </m:e>
              </m:d>
            </m:den>
          </m:f>
          <m:r>
            <m:rPr>
              <m:sty m:val="p"/>
            </m:rPr>
            <w:rPr>
              <w:rFonts w:ascii="Cambria Math" w:hAnsi="Cambria Math"/>
            </w:rPr>
            <m:t>,</m:t>
          </m:r>
        </m:oMath>
      </m:oMathPara>
    </w:p>
    <w:p w14:paraId="0833948D" w14:textId="77777777" w:rsidR="00243653" w:rsidRPr="0084439E" w:rsidRDefault="00243653" w:rsidP="00754F8F">
      <w:pPr>
        <w:pStyle w:val="BodyText"/>
      </w:pPr>
      <w:r w:rsidRPr="0084439E">
        <w:lastRenderedPageBreak/>
        <w:t xml:space="preserve">where </w:t>
      </w:r>
      <m:oMath>
        <m:sSub>
          <m:sSubPr>
            <m:ctrlPr>
              <w:rPr>
                <w:rFonts w:ascii="Cambria Math" w:hAnsi="Cambria Math"/>
              </w:rPr>
            </m:ctrlPr>
          </m:sSubPr>
          <m:e>
            <m:r>
              <w:rPr>
                <w:rFonts w:ascii="Cambria Math" w:hAnsi="Cambria Math"/>
              </w:rPr>
              <m:t>T</m:t>
            </m:r>
          </m:e>
          <m:sub>
            <m:r>
              <m:rPr>
                <m:sty m:val="p"/>
              </m:rPr>
              <w:rPr>
                <w:rFonts w:ascii="Cambria Math" w:hAnsi="Cambria Math"/>
              </w:rPr>
              <m:t>out</m:t>
            </m:r>
          </m:sub>
        </m:sSub>
        <m:d>
          <m:dPr>
            <m:ctrlPr>
              <w:rPr>
                <w:rFonts w:ascii="Cambria Math" w:hAnsi="Cambria Math"/>
              </w:rPr>
            </m:ctrlPr>
          </m:dPr>
          <m:e>
            <m:r>
              <w:rPr>
                <w:rFonts w:ascii="Cambria Math" w:hAnsi="Cambria Math"/>
              </w:rPr>
              <m:t>t</m:t>
            </m:r>
          </m:e>
        </m:d>
      </m:oMath>
      <w:r w:rsidRPr="0084439E">
        <w:t xml:space="preserve"> is the outdoor air temperature, </w:t>
      </w:r>
      <m:oMath>
        <m:r>
          <w:rPr>
            <w:rFonts w:ascii="Cambria Math" w:hAnsi="Cambria Math"/>
          </w:rPr>
          <m:t>k</m:t>
        </m:r>
      </m:oMath>
      <w:r w:rsidRPr="0084439E">
        <w:t xml:space="preserve"> controls the steepness of the transition, and </w:t>
      </w:r>
      <m:oMath>
        <m:r>
          <w:rPr>
            <w:rFonts w:ascii="Cambria Math" w:hAnsi="Cambria Math"/>
          </w:rPr>
          <m:t>δ</m:t>
        </m:r>
      </m:oMath>
      <w:r w:rsidRPr="0084439E">
        <w:t xml:space="preserve"> determines the outdoor-temperature deviation at which the reward begins to shift its emphasis toward thermal comfort. Under mild outdoor conditions, </w:t>
      </w:r>
      <m:oMath>
        <m:sSub>
          <m:sSubPr>
            <m:ctrlPr>
              <w:rPr>
                <w:rFonts w:ascii="Cambria Math" w:hAnsi="Cambria Math"/>
              </w:rPr>
            </m:ctrlPr>
          </m:sSubPr>
          <m:e>
            <m:r>
              <w:rPr>
                <w:rFonts w:ascii="Cambria Math" w:hAnsi="Cambria Math"/>
              </w:rPr>
              <m:t>w</m:t>
            </m:r>
          </m:e>
          <m:sub>
            <m:r>
              <m:rPr>
                <m:sty m:val="p"/>
              </m:rPr>
              <w:rPr>
                <w:rFonts w:ascii="Cambria Math" w:hAnsi="Cambria Math"/>
              </w:rPr>
              <m:t>outdoor</m:t>
            </m:r>
          </m:sub>
        </m:sSub>
        <m:d>
          <m:dPr>
            <m:ctrlPr>
              <w:rPr>
                <w:rFonts w:ascii="Cambria Math" w:hAnsi="Cambria Math"/>
              </w:rPr>
            </m:ctrlPr>
          </m:dPr>
          <m:e>
            <m:r>
              <w:rPr>
                <w:rFonts w:ascii="Cambria Math" w:hAnsi="Cambria Math"/>
              </w:rPr>
              <m:t>t</m:t>
            </m:r>
          </m:e>
        </m:d>
      </m:oMath>
      <w:r w:rsidRPr="0084439E">
        <w:t xml:space="preserve"> remains relatively small, allowing operating-cost reduction to receive greater emphasis. As the outdoor conditions become more extreme, </w:t>
      </w:r>
      <m:oMath>
        <m:sSub>
          <m:sSubPr>
            <m:ctrlPr>
              <w:rPr>
                <w:rFonts w:ascii="Cambria Math" w:hAnsi="Cambria Math"/>
              </w:rPr>
            </m:ctrlPr>
          </m:sSubPr>
          <m:e>
            <m:r>
              <w:rPr>
                <w:rFonts w:ascii="Cambria Math" w:hAnsi="Cambria Math"/>
              </w:rPr>
              <m:t>w</m:t>
            </m:r>
          </m:e>
          <m:sub>
            <m:r>
              <m:rPr>
                <m:sty m:val="p"/>
              </m:rPr>
              <w:rPr>
                <w:rFonts w:ascii="Cambria Math" w:hAnsi="Cambria Math"/>
              </w:rPr>
              <m:t>outdoor</m:t>
            </m:r>
          </m:sub>
        </m:sSub>
        <m:d>
          <m:dPr>
            <m:ctrlPr>
              <w:rPr>
                <w:rFonts w:ascii="Cambria Math" w:hAnsi="Cambria Math"/>
              </w:rPr>
            </m:ctrlPr>
          </m:dPr>
          <m:e>
            <m:r>
              <w:rPr>
                <w:rFonts w:ascii="Cambria Math" w:hAnsi="Cambria Math"/>
              </w:rPr>
              <m:t>t</m:t>
            </m:r>
          </m:e>
        </m:d>
      </m:oMath>
      <w:r w:rsidRPr="0084439E">
        <w:t xml:space="preserve"> approaches one, causing thermal comfort to dominate the reward and relegating operating cost to a secondary objective.</w:t>
      </w:r>
    </w:p>
    <w:p w14:paraId="3DD6A6EF" w14:textId="77777777" w:rsidR="00243653" w:rsidRPr="00754F8F" w:rsidRDefault="00243653" w:rsidP="00754F8F">
      <w:pPr>
        <w:pStyle w:val="BodyText"/>
        <w:rPr>
          <w:b/>
          <w:bCs/>
        </w:rPr>
      </w:pPr>
      <w:bookmarkStart w:id="64" w:name="cost-only-reward"/>
      <w:bookmarkEnd w:id="63"/>
      <w:r w:rsidRPr="00754F8F">
        <w:rPr>
          <w:b/>
          <w:bCs/>
        </w:rPr>
        <w:t>Cost-Only Reward</w:t>
      </w:r>
    </w:p>
    <w:p w14:paraId="6ECF0420" w14:textId="77777777" w:rsidR="00243653" w:rsidRPr="0084439E" w:rsidRDefault="00243653" w:rsidP="00754F8F">
      <w:pPr>
        <w:pStyle w:val="BodyText"/>
      </w:pPr>
      <w:r w:rsidRPr="0084439E">
        <w:t>The cost-only reward is implemented exclusively within the constrained RL framework. In this formulation, thermal comfort is represented through explicit operational constraints rather than being incorporated as a weighted term in the scalar reward. The agent therefore focuses solely on minimizing electricity expenditure:</w:t>
      </w:r>
    </w:p>
    <w:p w14:paraId="1739B5D1" w14:textId="77777777" w:rsidR="00243653" w:rsidRPr="0084439E" w:rsidRDefault="00243653" w:rsidP="00754F8F">
      <w:pPr>
        <w:pStyle w:val="BodyText"/>
        <w:rPr>
          <w:sz w:val="28"/>
          <w:szCs w:val="24"/>
        </w:rPr>
      </w:pPr>
      <m:oMathPara>
        <m:oMathParaPr>
          <m:jc m:val="center"/>
        </m:oMathParaPr>
        <m:oMath>
          <m:r>
            <w:rPr>
              <w:rFonts w:ascii="Cambria Math" w:hAnsi="Cambria Math"/>
            </w:rPr>
            <m:t>R</m:t>
          </m:r>
          <m:d>
            <m:dPr>
              <m:ctrlPr>
                <w:rPr>
                  <w:rFonts w:ascii="Cambria Math" w:hAnsi="Cambria Math"/>
                </w:rPr>
              </m:ctrlPr>
            </m:dPr>
            <m:e>
              <m:r>
                <w:rPr>
                  <w:rFonts w:ascii="Cambria Math" w:hAnsi="Cambria Math"/>
                </w:rPr>
                <m:t>t</m:t>
              </m:r>
            </m:e>
          </m:d>
          <m:r>
            <m:rPr>
              <m:sty m:val="p"/>
            </m:rPr>
            <w:rPr>
              <w:rFonts w:ascii="Cambria Math" w:hAnsi="Cambria Math"/>
            </w:rPr>
            <m:t>=-</m:t>
          </m:r>
          <m:acc>
            <m:accPr>
              <m:ctrlPr>
                <w:rPr>
                  <w:rFonts w:ascii="Cambria Math" w:hAnsi="Cambria Math"/>
                </w:rPr>
              </m:ctrlPr>
            </m:accPr>
            <m:e>
              <m:r>
                <w:rPr>
                  <w:rFonts w:ascii="Cambria Math" w:hAnsi="Cambria Math"/>
                </w:rPr>
                <m:t>C</m:t>
              </m:r>
            </m:e>
          </m:acc>
          <m:d>
            <m:dPr>
              <m:ctrlPr>
                <w:rPr>
                  <w:rFonts w:ascii="Cambria Math" w:hAnsi="Cambria Math"/>
                </w:rPr>
              </m:ctrlPr>
            </m:dPr>
            <m:e>
              <m:r>
                <w:rPr>
                  <w:rFonts w:ascii="Cambria Math" w:hAnsi="Cambria Math"/>
                </w:rPr>
                <m:t>t</m:t>
              </m:r>
            </m:e>
          </m:d>
          <m:r>
            <m:rPr>
              <m:sty m:val="p"/>
            </m:rPr>
            <w:rPr>
              <w:rFonts w:ascii="Cambria Math" w:hAnsi="Cambria Math"/>
            </w:rPr>
            <m:t>.</m:t>
          </m:r>
        </m:oMath>
      </m:oMathPara>
    </w:p>
    <w:p w14:paraId="550C0BFC" w14:textId="77777777" w:rsidR="00295440" w:rsidRPr="0084439E" w:rsidRDefault="00243653" w:rsidP="00754F8F">
      <w:pPr>
        <w:pStyle w:val="BodyText"/>
      </w:pPr>
      <w:r w:rsidRPr="0084439E">
        <w:t>The constrained RL agent maximizes this reward by minimizing HVAC operating cost while satisfying the prescribed thermal-comfort constraints. This formulation avoids the need to manually select a relative weighting between comfort and cost and enables a direct evaluation of whether constrained RL can achieve economically efficient operation without violating the specified comfort requirements.</w:t>
      </w:r>
      <w:r w:rsidR="00295440" w:rsidRPr="0084439E">
        <w:t xml:space="preserve"> </w:t>
      </w:r>
    </w:p>
    <w:p w14:paraId="6061E6BC" w14:textId="01DB6F64" w:rsidR="6078F86D" w:rsidRPr="0084439E" w:rsidRDefault="00295440" w:rsidP="00754F8F">
      <w:pPr>
        <w:pStyle w:val="BodyText"/>
      </w:pPr>
      <w:r w:rsidRPr="0084439E">
        <w:t>However</w:t>
      </w:r>
      <w:r w:rsidR="0084439E">
        <w:t>,</w:t>
      </w:r>
      <w:r w:rsidRPr="0084439E">
        <w:t xml:space="preserve"> it is important to note that the constrained RL formulation employs soft constraints rather than absolute hard constraints. The agent is trained to maintain the expected cumulative thermal-comfort constraint cost below a predefined limit. Therefore, temporary comfort violations may still occur, particularly during exploration, training, or periods of extreme operating conditions. However, these violations increase the constraint cost and trigger a larger </w:t>
      </w:r>
      <w:proofErr w:type="spellStart"/>
      <w:r w:rsidRPr="0084439E">
        <w:t>Lagrangian</w:t>
      </w:r>
      <w:proofErr w:type="spellEnd"/>
      <w:r w:rsidRPr="0084439E">
        <w:t xml:space="preserve"> penalty, encouraging the policy to reduce subsequent violations. The resulting controller therefore minimizes operating cost while maintaining thermal-comfort violations within an acceptable long-term budget, rather than guaranteeing satisfaction of the comfort bounds at every individual timestep.</w:t>
      </w:r>
      <w:bookmarkEnd w:id="64"/>
      <w:r w:rsidR="008D7E10" w:rsidRPr="0084439E">
        <w:t xml:space="preserve"> </w:t>
      </w:r>
    </w:p>
    <w:p w14:paraId="08D2B66D" w14:textId="386EBEEA" w:rsidR="00895E7E" w:rsidRPr="00C80F58" w:rsidRDefault="00895E7E" w:rsidP="00754F8F">
      <w:pPr>
        <w:pStyle w:val="BodyText"/>
      </w:pPr>
      <w:r w:rsidRPr="00C80F58">
        <w:t xml:space="preserve">To comprehensively account for varying occupant requirements and evaluate the impact of the "solution space" on agent performance, the strategies were tested against two distinct daytime thermal boundary sets: </w:t>
      </w:r>
      <w:r w:rsidRPr="00C80F58">
        <w:rPr>
          <w:b/>
          <w:bCs/>
        </w:rPr>
        <w:t>T1</w:t>
      </w:r>
      <w:r w:rsidRPr="00C80F58">
        <w:t xml:space="preserve"> (Wide/Mild: 20°C - 26°C) and </w:t>
      </w:r>
      <w:r w:rsidRPr="00C80F58">
        <w:rPr>
          <w:b/>
          <w:bCs/>
        </w:rPr>
        <w:t>T2</w:t>
      </w:r>
      <w:r w:rsidRPr="00C80F58">
        <w:t xml:space="preserve"> (Narrow/Strict: 22°C - 24°C). Nighttime requirements for both scenarios were maintained at a broader 15°C - 30°C. </w:t>
      </w:r>
      <w:r w:rsidR="00811E29">
        <w:fldChar w:fldCharType="begin"/>
      </w:r>
      <w:r w:rsidR="00811E29">
        <w:instrText xml:space="preserve"> REF _Ref229651564 \h </w:instrText>
      </w:r>
      <w:r w:rsidR="00754F8F">
        <w:instrText xml:space="preserve"> \* MERGEFORMAT </w:instrText>
      </w:r>
      <w:r w:rsidR="00811E29">
        <w:fldChar w:fldCharType="separate"/>
      </w:r>
      <w:r w:rsidR="007413A0">
        <w:t xml:space="preserve">Table </w:t>
      </w:r>
      <w:r w:rsidR="007413A0">
        <w:rPr>
          <w:noProof/>
        </w:rPr>
        <w:t>5</w:t>
      </w:r>
      <w:r w:rsidR="00811E29">
        <w:fldChar w:fldCharType="end"/>
      </w:r>
      <w:r w:rsidRPr="00C80F58">
        <w:t xml:space="preserve"> summarizes the experimental scenarios.</w:t>
      </w:r>
    </w:p>
    <w:p w14:paraId="16AD24AE" w14:textId="404CCB06" w:rsidR="00895E7E" w:rsidRDefault="00895E7E" w:rsidP="00895E7E">
      <w:pPr>
        <w:pStyle w:val="Caption"/>
      </w:pPr>
      <w:bookmarkStart w:id="65" w:name="_Ref229651564"/>
      <w:bookmarkStart w:id="66" w:name="_Toc240290192"/>
      <w:r>
        <w:t xml:space="preserve">Table </w:t>
      </w:r>
      <w:r>
        <w:fldChar w:fldCharType="begin"/>
      </w:r>
      <w:r>
        <w:instrText>SEQ Table \* ARABIC</w:instrText>
      </w:r>
      <w:r>
        <w:fldChar w:fldCharType="separate"/>
      </w:r>
      <w:r w:rsidR="007413A0">
        <w:rPr>
          <w:noProof/>
        </w:rPr>
        <w:t>5</w:t>
      </w:r>
      <w:r>
        <w:fldChar w:fldCharType="end"/>
      </w:r>
      <w:bookmarkEnd w:id="65"/>
      <w:r>
        <w:t xml:space="preserve"> </w:t>
      </w:r>
      <w:r w:rsidRPr="00117A28">
        <w:t>Summary of Control Strategies and Experimental Scenarios</w:t>
      </w:r>
      <w:bookmarkEnd w:id="66"/>
    </w:p>
    <w:tbl>
      <w:tblPr>
        <w:tblW w:w="0" w:type="auto"/>
        <w:tblLook w:val="06A0" w:firstRow="1" w:lastRow="0" w:firstColumn="1" w:lastColumn="0" w:noHBand="1" w:noVBand="1"/>
      </w:tblPr>
      <w:tblGrid>
        <w:gridCol w:w="2541"/>
        <w:gridCol w:w="1968"/>
        <w:gridCol w:w="2273"/>
        <w:gridCol w:w="1447"/>
      </w:tblGrid>
      <w:tr w:rsidR="00895E7E" w:rsidRPr="00C80F58" w14:paraId="597CB896" w14:textId="77777777" w:rsidTr="006B2EBE">
        <w:trPr>
          <w:trHeight w:val="300"/>
        </w:trPr>
        <w:tc>
          <w:tcPr>
            <w:tcW w:w="2541" w:type="dxa"/>
            <w:tcBorders>
              <w:top w:val="single" w:sz="6" w:space="0" w:color="auto"/>
              <w:left w:val="single" w:sz="6" w:space="0" w:color="auto"/>
              <w:bottom w:val="single" w:sz="6" w:space="0" w:color="auto"/>
              <w:right w:val="single" w:sz="6" w:space="0" w:color="auto"/>
            </w:tcBorders>
            <w:shd w:val="clear" w:color="auto" w:fill="EFEFEF"/>
            <w:tcMar>
              <w:top w:w="120" w:type="dxa"/>
              <w:left w:w="180" w:type="dxa"/>
              <w:bottom w:w="120" w:type="dxa"/>
              <w:right w:w="180" w:type="dxa"/>
            </w:tcMar>
            <w:vAlign w:val="center"/>
          </w:tcPr>
          <w:p w14:paraId="0B64D9B7" w14:textId="77777777" w:rsidR="00895E7E" w:rsidRPr="00C80F58" w:rsidRDefault="00895E7E" w:rsidP="006B2EBE">
            <w:pPr>
              <w:spacing w:after="0"/>
              <w:rPr>
                <w:rFonts w:asciiTheme="minorHAnsi" w:eastAsia="Times New Roman" w:hAnsiTheme="minorHAnsi" w:cstheme="minorHAnsi"/>
                <w:b/>
                <w:bCs/>
                <w:color w:val="1F1F1F"/>
              </w:rPr>
            </w:pPr>
            <w:r w:rsidRPr="00C80F58">
              <w:rPr>
                <w:rFonts w:asciiTheme="minorHAnsi" w:eastAsia="Times New Roman" w:hAnsiTheme="minorHAnsi" w:cstheme="minorHAnsi"/>
                <w:b/>
                <w:bCs/>
                <w:color w:val="1F1F1F"/>
              </w:rPr>
              <w:t>Reward Mechanism</w:t>
            </w:r>
          </w:p>
        </w:tc>
        <w:tc>
          <w:tcPr>
            <w:tcW w:w="1968" w:type="dxa"/>
            <w:tcBorders>
              <w:top w:val="single" w:sz="6" w:space="0" w:color="auto"/>
              <w:left w:val="single" w:sz="6" w:space="0" w:color="auto"/>
              <w:bottom w:val="single" w:sz="6" w:space="0" w:color="auto"/>
              <w:right w:val="single" w:sz="6" w:space="0" w:color="auto"/>
            </w:tcBorders>
            <w:shd w:val="clear" w:color="auto" w:fill="EFEFEF"/>
            <w:tcMar>
              <w:top w:w="120" w:type="dxa"/>
              <w:left w:w="180" w:type="dxa"/>
              <w:bottom w:w="120" w:type="dxa"/>
              <w:right w:w="180" w:type="dxa"/>
            </w:tcMar>
            <w:vAlign w:val="center"/>
          </w:tcPr>
          <w:p w14:paraId="3701054B" w14:textId="77777777" w:rsidR="00895E7E" w:rsidRPr="00C80F58" w:rsidRDefault="00895E7E" w:rsidP="006B2EBE">
            <w:pPr>
              <w:spacing w:after="0"/>
              <w:rPr>
                <w:rFonts w:asciiTheme="minorHAnsi" w:eastAsia="Times New Roman" w:hAnsiTheme="minorHAnsi" w:cstheme="minorHAnsi"/>
                <w:b/>
                <w:bCs/>
                <w:color w:val="1F1F1F"/>
              </w:rPr>
            </w:pPr>
            <w:r w:rsidRPr="00C80F58">
              <w:rPr>
                <w:rFonts w:asciiTheme="minorHAnsi" w:eastAsia="Times New Roman" w:hAnsiTheme="minorHAnsi" w:cstheme="minorHAnsi"/>
                <w:b/>
                <w:bCs/>
                <w:color w:val="1F1F1F"/>
              </w:rPr>
              <w:t>RL Framework</w:t>
            </w:r>
          </w:p>
        </w:tc>
        <w:tc>
          <w:tcPr>
            <w:tcW w:w="2273" w:type="dxa"/>
            <w:tcBorders>
              <w:top w:val="single" w:sz="6" w:space="0" w:color="auto"/>
              <w:left w:val="single" w:sz="6" w:space="0" w:color="auto"/>
              <w:bottom w:val="single" w:sz="6" w:space="0" w:color="auto"/>
              <w:right w:val="single" w:sz="6" w:space="0" w:color="auto"/>
            </w:tcBorders>
            <w:shd w:val="clear" w:color="auto" w:fill="EFEFEF"/>
            <w:tcMar>
              <w:top w:w="120" w:type="dxa"/>
              <w:left w:w="180" w:type="dxa"/>
              <w:bottom w:w="120" w:type="dxa"/>
              <w:right w:w="180" w:type="dxa"/>
            </w:tcMar>
            <w:vAlign w:val="center"/>
          </w:tcPr>
          <w:p w14:paraId="3D34D07C" w14:textId="77777777" w:rsidR="00895E7E" w:rsidRPr="00C80F58" w:rsidRDefault="00895E7E" w:rsidP="006B2EBE">
            <w:pPr>
              <w:spacing w:after="0"/>
              <w:rPr>
                <w:rFonts w:asciiTheme="minorHAnsi" w:eastAsia="Times New Roman" w:hAnsiTheme="minorHAnsi" w:cstheme="minorHAnsi"/>
                <w:b/>
                <w:bCs/>
                <w:color w:val="1F1F1F"/>
              </w:rPr>
            </w:pPr>
            <w:r w:rsidRPr="00C80F58">
              <w:rPr>
                <w:rFonts w:asciiTheme="minorHAnsi" w:eastAsia="Times New Roman" w:hAnsiTheme="minorHAnsi" w:cstheme="minorHAnsi"/>
                <w:b/>
                <w:bCs/>
                <w:color w:val="1F1F1F"/>
              </w:rPr>
              <w:t>Constraint Focus</w:t>
            </w:r>
          </w:p>
        </w:tc>
        <w:tc>
          <w:tcPr>
            <w:tcW w:w="1447" w:type="dxa"/>
            <w:tcBorders>
              <w:top w:val="single" w:sz="6" w:space="0" w:color="auto"/>
              <w:left w:val="single" w:sz="6" w:space="0" w:color="auto"/>
              <w:bottom w:val="single" w:sz="6" w:space="0" w:color="auto"/>
              <w:right w:val="single" w:sz="6" w:space="0" w:color="auto"/>
            </w:tcBorders>
            <w:shd w:val="clear" w:color="auto" w:fill="EFEFEF"/>
            <w:tcMar>
              <w:top w:w="120" w:type="dxa"/>
              <w:left w:w="180" w:type="dxa"/>
              <w:bottom w:w="120" w:type="dxa"/>
              <w:right w:w="180" w:type="dxa"/>
            </w:tcMar>
            <w:vAlign w:val="center"/>
          </w:tcPr>
          <w:p w14:paraId="2E2EEE67" w14:textId="77777777" w:rsidR="00895E7E" w:rsidRPr="00C80F58" w:rsidRDefault="00895E7E" w:rsidP="006B2EBE">
            <w:pPr>
              <w:spacing w:after="0"/>
              <w:rPr>
                <w:rFonts w:asciiTheme="minorHAnsi" w:eastAsia="Times New Roman" w:hAnsiTheme="minorHAnsi" w:cstheme="minorHAnsi"/>
                <w:b/>
                <w:bCs/>
                <w:color w:val="1F1F1F"/>
              </w:rPr>
            </w:pPr>
            <w:r w:rsidRPr="00C80F58">
              <w:rPr>
                <w:rFonts w:asciiTheme="minorHAnsi" w:eastAsia="Times New Roman" w:hAnsiTheme="minorHAnsi" w:cstheme="minorHAnsi"/>
                <w:b/>
                <w:bCs/>
                <w:color w:val="1F1F1F"/>
              </w:rPr>
              <w:t>Scenarios</w:t>
            </w:r>
          </w:p>
        </w:tc>
      </w:tr>
      <w:tr w:rsidR="00895E7E" w:rsidRPr="00C80F58" w14:paraId="679C3A6E" w14:textId="77777777" w:rsidTr="006B2EBE">
        <w:trPr>
          <w:trHeight w:val="300"/>
        </w:trPr>
        <w:tc>
          <w:tcPr>
            <w:tcW w:w="254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C24429"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1. Price-Weighted</w:t>
            </w:r>
          </w:p>
        </w:tc>
        <w:tc>
          <w:tcPr>
            <w:tcW w:w="19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7BDA16D"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General RL</w:t>
            </w:r>
          </w:p>
        </w:tc>
        <w:tc>
          <w:tcPr>
            <w:tcW w:w="22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0E6A5D8"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None</w:t>
            </w:r>
          </w:p>
        </w:tc>
        <w:tc>
          <w:tcPr>
            <w:tcW w:w="14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B7521BD"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T1 &amp; T2</w:t>
            </w:r>
          </w:p>
        </w:tc>
      </w:tr>
      <w:tr w:rsidR="00895E7E" w:rsidRPr="00C80F58" w14:paraId="04F5DB68" w14:textId="77777777" w:rsidTr="006B2EBE">
        <w:trPr>
          <w:trHeight w:val="300"/>
        </w:trPr>
        <w:tc>
          <w:tcPr>
            <w:tcW w:w="254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F7A87F1" w14:textId="77777777" w:rsidR="00895E7E" w:rsidRPr="00C80F58" w:rsidRDefault="00895E7E" w:rsidP="006B2EBE">
            <w:pPr>
              <w:rPr>
                <w:rFonts w:asciiTheme="minorHAnsi" w:eastAsia="Times New Roman" w:hAnsiTheme="minorHAnsi" w:cstheme="minorHAnsi"/>
              </w:rPr>
            </w:pPr>
          </w:p>
        </w:tc>
        <w:tc>
          <w:tcPr>
            <w:tcW w:w="19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4ABE1DAA"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Constrained RL</w:t>
            </w:r>
          </w:p>
        </w:tc>
        <w:tc>
          <w:tcPr>
            <w:tcW w:w="22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A84D8FF"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Energy Usage</w:t>
            </w:r>
          </w:p>
        </w:tc>
        <w:tc>
          <w:tcPr>
            <w:tcW w:w="14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585B176"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T1 &amp; T2</w:t>
            </w:r>
          </w:p>
        </w:tc>
      </w:tr>
      <w:tr w:rsidR="00895E7E" w:rsidRPr="00C80F58" w14:paraId="32459676" w14:textId="77777777" w:rsidTr="006B2EBE">
        <w:trPr>
          <w:trHeight w:val="300"/>
        </w:trPr>
        <w:tc>
          <w:tcPr>
            <w:tcW w:w="254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6EEC898"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2. Outdoor-Weighted</w:t>
            </w:r>
          </w:p>
        </w:tc>
        <w:tc>
          <w:tcPr>
            <w:tcW w:w="19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19268AD"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General RL</w:t>
            </w:r>
          </w:p>
        </w:tc>
        <w:tc>
          <w:tcPr>
            <w:tcW w:w="22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8C69F8C"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None</w:t>
            </w:r>
          </w:p>
        </w:tc>
        <w:tc>
          <w:tcPr>
            <w:tcW w:w="14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16E38A84"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T1 &amp; T2</w:t>
            </w:r>
          </w:p>
        </w:tc>
      </w:tr>
      <w:tr w:rsidR="00895E7E" w:rsidRPr="00C80F58" w14:paraId="29092DB1" w14:textId="77777777" w:rsidTr="006B2EBE">
        <w:trPr>
          <w:trHeight w:val="300"/>
        </w:trPr>
        <w:tc>
          <w:tcPr>
            <w:tcW w:w="254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2AA02A9"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3. Cost-Only</w:t>
            </w:r>
          </w:p>
        </w:tc>
        <w:tc>
          <w:tcPr>
            <w:tcW w:w="19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F34E669"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Constrained RL</w:t>
            </w:r>
          </w:p>
        </w:tc>
        <w:tc>
          <w:tcPr>
            <w:tcW w:w="22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6B781BE4"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Thermal Comfort</w:t>
            </w:r>
          </w:p>
        </w:tc>
        <w:tc>
          <w:tcPr>
            <w:tcW w:w="14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9D2DA2F" w14:textId="77777777" w:rsidR="00895E7E" w:rsidRPr="00C80F58" w:rsidRDefault="00895E7E" w:rsidP="006B2EBE">
            <w:pPr>
              <w:spacing w:after="0"/>
              <w:rPr>
                <w:rFonts w:asciiTheme="minorHAnsi" w:eastAsia="Times New Roman" w:hAnsiTheme="minorHAnsi" w:cstheme="minorHAnsi"/>
                <w:color w:val="1F1F1F"/>
              </w:rPr>
            </w:pPr>
            <w:r w:rsidRPr="00C80F58">
              <w:rPr>
                <w:rFonts w:asciiTheme="minorHAnsi" w:eastAsia="Times New Roman" w:hAnsiTheme="minorHAnsi" w:cstheme="minorHAnsi"/>
                <w:color w:val="1F1F1F"/>
              </w:rPr>
              <w:t>T1 &amp; T2</w:t>
            </w:r>
          </w:p>
        </w:tc>
      </w:tr>
    </w:tbl>
    <w:p w14:paraId="7AE94A59" w14:textId="77777777" w:rsidR="00A5256D" w:rsidRPr="00A5256D" w:rsidRDefault="00A5256D" w:rsidP="00B279E9">
      <w:pPr>
        <w:pStyle w:val="ListParagraph0"/>
        <w:keepNext/>
        <w:keepLines/>
        <w:numPr>
          <w:ilvl w:val="0"/>
          <w:numId w:val="22"/>
        </w:numPr>
        <w:tabs>
          <w:tab w:val="left" w:pos="1134"/>
        </w:tabs>
        <w:spacing w:before="360" w:after="240" w:line="240" w:lineRule="auto"/>
        <w:contextualSpacing w:val="0"/>
        <w:outlineLvl w:val="1"/>
        <w:rPr>
          <w:rFonts w:eastAsia="Times New Roman" w:cstheme="majorBidi"/>
          <w:bCs/>
          <w:vanish/>
          <w:color w:val="001D34" w:themeColor="accent2"/>
          <w:sz w:val="32"/>
          <w:szCs w:val="26"/>
        </w:rPr>
      </w:pPr>
    </w:p>
    <w:p w14:paraId="4D8345B1" w14:textId="77777777" w:rsidR="00A5256D" w:rsidRPr="00A5256D" w:rsidRDefault="00A5256D" w:rsidP="00B279E9">
      <w:pPr>
        <w:pStyle w:val="ListParagraph0"/>
        <w:keepNext/>
        <w:keepLines/>
        <w:numPr>
          <w:ilvl w:val="0"/>
          <w:numId w:val="22"/>
        </w:numPr>
        <w:tabs>
          <w:tab w:val="left" w:pos="1134"/>
        </w:tabs>
        <w:spacing w:before="360" w:after="240" w:line="240" w:lineRule="auto"/>
        <w:contextualSpacing w:val="0"/>
        <w:outlineLvl w:val="1"/>
        <w:rPr>
          <w:rFonts w:eastAsia="Times New Roman" w:cstheme="majorBidi"/>
          <w:bCs/>
          <w:vanish/>
          <w:color w:val="001D34" w:themeColor="accent2"/>
          <w:sz w:val="32"/>
          <w:szCs w:val="26"/>
        </w:rPr>
      </w:pPr>
    </w:p>
    <w:p w14:paraId="710525B3" w14:textId="62D62CD8" w:rsidR="00895E7E" w:rsidRPr="00C80F58" w:rsidRDefault="00895E7E" w:rsidP="00B279E9">
      <w:pPr>
        <w:pStyle w:val="Heading2notnumbered"/>
        <w:numPr>
          <w:ilvl w:val="1"/>
          <w:numId w:val="22"/>
        </w:numPr>
        <w:rPr>
          <w:rFonts w:eastAsia="Times New Roman"/>
          <w:bCs w:val="0"/>
          <w:sz w:val="28"/>
          <w:szCs w:val="28"/>
        </w:rPr>
      </w:pPr>
      <w:bookmarkStart w:id="67" w:name="_Toc240290149"/>
      <w:r w:rsidRPr="00C80F58">
        <w:rPr>
          <w:rFonts w:eastAsia="Times New Roman"/>
        </w:rPr>
        <w:t>Performance and Flexibility Analysis</w:t>
      </w:r>
      <w:bookmarkEnd w:id="67"/>
    </w:p>
    <w:p w14:paraId="39B52363" w14:textId="1D6DFA92" w:rsidR="00C357F1" w:rsidRPr="00F873C2" w:rsidRDefault="00C357F1" w:rsidP="00745062">
      <w:pPr>
        <w:pStyle w:val="BodyText"/>
        <w:rPr>
          <w:lang w:eastAsia="zh-CN"/>
        </w:rPr>
      </w:pPr>
      <w:r w:rsidRPr="00F873C2">
        <w:rPr>
          <w:lang w:eastAsia="zh-CN"/>
        </w:rPr>
        <w:t xml:space="preserve">The proposed RL strategies were evaluated using flexibility maps that characterize the relationship between external operating conditions and the resulting HVAC response. The two external signals considered are outdoor air temperature and electricity price, while HVAC cooling power is used to represent the system response. Historical AEMO NSW1 spot-price data were used as the electricity-price signal throughout the RL simulations. </w:t>
      </w:r>
      <w:r w:rsidR="00202591" w:rsidRPr="00F873C2">
        <w:rPr>
          <w:lang w:eastAsia="zh-CN"/>
        </w:rPr>
        <w:fldChar w:fldCharType="begin"/>
      </w:r>
      <w:r w:rsidR="00202591" w:rsidRPr="00F873C2">
        <w:rPr>
          <w:lang w:eastAsia="zh-CN"/>
        </w:rPr>
        <w:instrText xml:space="preserve"> REF _Ref239941608 \h  \* MERGEFORMAT </w:instrText>
      </w:r>
      <w:r w:rsidR="00202591" w:rsidRPr="00F873C2">
        <w:rPr>
          <w:lang w:eastAsia="zh-CN"/>
        </w:rPr>
      </w:r>
      <w:r w:rsidR="00202591" w:rsidRPr="00F873C2">
        <w:rPr>
          <w:lang w:eastAsia="zh-CN"/>
        </w:rPr>
        <w:fldChar w:fldCharType="separate"/>
      </w:r>
      <w:r w:rsidR="007413A0">
        <w:t xml:space="preserve">Figure </w:t>
      </w:r>
      <w:r w:rsidR="007413A0">
        <w:rPr>
          <w:noProof/>
        </w:rPr>
        <w:t>13</w:t>
      </w:r>
      <w:r w:rsidR="00202591" w:rsidRPr="00F873C2">
        <w:rPr>
          <w:lang w:eastAsia="zh-CN"/>
        </w:rPr>
        <w:fldChar w:fldCharType="end"/>
      </w:r>
      <w:r w:rsidR="00202591" w:rsidRPr="00F873C2">
        <w:rPr>
          <w:lang w:eastAsia="zh-CN"/>
        </w:rPr>
        <w:t xml:space="preserve"> </w:t>
      </w:r>
      <w:r w:rsidRPr="00F873C2">
        <w:rPr>
          <w:lang w:eastAsia="zh-CN"/>
        </w:rPr>
        <w:t>illustrates an example 10-day segment of the electricity-price and outdoor-temperature signals at the 10-minute control resolution used in this study.</w:t>
      </w:r>
    </w:p>
    <w:p w14:paraId="751B52DF" w14:textId="3EEE4D94" w:rsidR="00C357F1" w:rsidRPr="00F873C2" w:rsidRDefault="00C357F1" w:rsidP="00745062">
      <w:pPr>
        <w:pStyle w:val="BodyText"/>
        <w:rPr>
          <w:lang w:eastAsia="zh-CN"/>
        </w:rPr>
      </w:pPr>
      <w:r w:rsidRPr="00F873C2">
        <w:rPr>
          <w:lang w:eastAsia="zh-CN"/>
        </w:rPr>
        <w:t>The RL agents were trained over an 80-day simulation period beginning on 1 January 2024, with training repeated for 10 episodes, and were subsequently evaluated over a separate 50-day unseen period. For the flexibility analysis, only observations corresponding to active building operating hours</w:t>
      </w:r>
      <w:r w:rsidR="000A1531">
        <w:rPr>
          <w:lang w:eastAsia="zh-CN"/>
        </w:rPr>
        <w:t xml:space="preserve"> (</w:t>
      </w:r>
      <w:r w:rsidR="00C707F3">
        <w:rPr>
          <w:lang w:eastAsia="zh-CN"/>
        </w:rPr>
        <w:t>8am-6pm)</w:t>
      </w:r>
      <w:r w:rsidRPr="00F873C2">
        <w:rPr>
          <w:lang w:eastAsia="zh-CN"/>
        </w:rPr>
        <w:t xml:space="preserve"> were retained, as these periods represent the times during which HVAC operation is actively subject to the daytime comfort requirements and demand-response objectives.</w:t>
      </w:r>
      <w:r w:rsidR="004253CD">
        <w:rPr>
          <w:lang w:eastAsia="zh-CN"/>
        </w:rPr>
        <w:t xml:space="preserve"> This will create </w:t>
      </w:r>
      <w:r w:rsidR="00AE2CF9">
        <w:rPr>
          <w:lang w:eastAsia="zh-CN"/>
        </w:rPr>
        <w:t xml:space="preserve">a total of </w:t>
      </w:r>
      <w:r w:rsidR="004253CD">
        <w:rPr>
          <w:lang w:eastAsia="zh-CN"/>
        </w:rPr>
        <w:t xml:space="preserve">3000 </w:t>
      </w:r>
      <w:r w:rsidR="00AE2CF9">
        <w:rPr>
          <w:lang w:eastAsia="zh-CN"/>
        </w:rPr>
        <w:t xml:space="preserve">samples over the unseen test period. </w:t>
      </w:r>
    </w:p>
    <w:p w14:paraId="6708908A" w14:textId="270E4957" w:rsidR="00D669D3" w:rsidRDefault="00C357F1" w:rsidP="00745062">
      <w:pPr>
        <w:pStyle w:val="BodyText"/>
        <w:rPr>
          <w:rFonts w:ascii="Microsoft YaHei" w:eastAsia="Microsoft YaHei" w:hAnsi="Microsoft YaHei" w:cs="Microsoft YaHei"/>
          <w:lang w:eastAsia="zh-CN"/>
        </w:rPr>
      </w:pPr>
      <w:r w:rsidRPr="00F873C2">
        <w:rPr>
          <w:lang w:eastAsia="zh-CN"/>
        </w:rPr>
        <w:t>The retained evaluation data were then grouped according to both outdoor temperature and electricity price. Outdoor temperature was divided into three quantile-based categories, denoted Cool, Mild, and Hot, while electricity price was divided into Negative, Low, and High categories, with High prices defined as those above the 60th percentile. For each temperature–price combination, all observations falling within the corresponding bin were collected and the mean HVAC cooling power was calculated. The value reported in each heatmap cell therefore represents the conditional average HVAC power demand under that combination of environmental and market conditions, rather than cumulative energy consumption or the sum of power across the evaluation period. The N value shown in each cell indicates the number of active-hour observations contributing to the corresponding average</w:t>
      </w:r>
      <w:r w:rsidR="00D669D3" w:rsidRPr="00F873C2">
        <w:rPr>
          <w:rFonts w:ascii="Microsoft YaHei" w:eastAsia="Microsoft YaHei" w:hAnsi="Microsoft YaHei" w:cs="Microsoft YaHei"/>
          <w:lang w:eastAsia="zh-CN"/>
        </w:rPr>
        <w:t>.</w:t>
      </w:r>
    </w:p>
    <w:p w14:paraId="5D5C027D" w14:textId="77777777" w:rsidR="00856A86" w:rsidRPr="00F873C2" w:rsidRDefault="00856A86" w:rsidP="00745062">
      <w:pPr>
        <w:pStyle w:val="BodyText"/>
        <w:rPr>
          <w:lang w:eastAsia="zh-CN"/>
        </w:rPr>
      </w:pPr>
    </w:p>
    <w:p w14:paraId="45F83B7B" w14:textId="7675925C" w:rsidR="00C45F84" w:rsidRDefault="007A5B6E" w:rsidP="007A5B6E">
      <w:pPr>
        <w:pStyle w:val="BodyText"/>
        <w:jc w:val="center"/>
      </w:pPr>
      <w:r w:rsidRPr="0072005A">
        <w:rPr>
          <w:noProof/>
        </w:rPr>
        <w:drawing>
          <wp:inline distT="0" distB="0" distL="0" distR="0" wp14:anchorId="177CB7C1" wp14:editId="7D69C77E">
            <wp:extent cx="2872047" cy="1611245"/>
            <wp:effectExtent l="0" t="0" r="0" b="1905"/>
            <wp:docPr id="118362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621144" name=""/>
                    <pic:cNvPicPr/>
                  </pic:nvPicPr>
                  <pic:blipFill>
                    <a:blip r:embed="rId35"/>
                    <a:stretch>
                      <a:fillRect/>
                    </a:stretch>
                  </pic:blipFill>
                  <pic:spPr>
                    <a:xfrm>
                      <a:off x="0" y="0"/>
                      <a:ext cx="3033683" cy="1701925"/>
                    </a:xfrm>
                    <a:prstGeom prst="rect">
                      <a:avLst/>
                    </a:prstGeom>
                  </pic:spPr>
                </pic:pic>
              </a:graphicData>
            </a:graphic>
          </wp:inline>
        </w:drawing>
      </w:r>
    </w:p>
    <w:p w14:paraId="49795D69" w14:textId="5B9A5765" w:rsidR="00AA2A96" w:rsidRDefault="00C45F84" w:rsidP="00AA2A96">
      <w:pPr>
        <w:pStyle w:val="Caption"/>
        <w:jc w:val="center"/>
        <w:rPr>
          <w:lang w:eastAsia="zh-CN"/>
        </w:rPr>
      </w:pPr>
      <w:bookmarkStart w:id="68" w:name="_Ref239941608"/>
      <w:bookmarkStart w:id="69" w:name="_Ref239941589"/>
      <w:bookmarkStart w:id="70" w:name="_Toc240290172"/>
      <w:r>
        <w:t xml:space="preserve">Figure </w:t>
      </w:r>
      <w:r>
        <w:fldChar w:fldCharType="begin"/>
      </w:r>
      <w:r>
        <w:instrText xml:space="preserve"> SEQ Figure \* ARABIC </w:instrText>
      </w:r>
      <w:r>
        <w:fldChar w:fldCharType="separate"/>
      </w:r>
      <w:r w:rsidR="007413A0">
        <w:rPr>
          <w:noProof/>
        </w:rPr>
        <w:t>13</w:t>
      </w:r>
      <w:r>
        <w:fldChar w:fldCharType="end"/>
      </w:r>
      <w:bookmarkEnd w:id="68"/>
      <w:r>
        <w:rPr>
          <w:rFonts w:hint="eastAsia"/>
          <w:lang w:eastAsia="zh-CN"/>
        </w:rPr>
        <w:t xml:space="preserve"> </w:t>
      </w:r>
      <w:bookmarkEnd w:id="69"/>
      <w:r w:rsidR="00AA2A96" w:rsidRPr="00217438">
        <w:rPr>
          <w:lang w:eastAsia="zh-CN"/>
        </w:rPr>
        <w:t>Representative 10-day external signals used in the RL evaluation: (a) raw AEMO NSW1 spot electricity price and (b) outdoor air temperature, both shown at a 10-minute control interval.</w:t>
      </w:r>
      <w:bookmarkEnd w:id="70"/>
    </w:p>
    <w:p w14:paraId="26D380B6" w14:textId="77777777" w:rsidR="00AA2A96" w:rsidRPr="00AA2A96" w:rsidRDefault="00AA2A96" w:rsidP="00AA2A96">
      <w:pPr>
        <w:pStyle w:val="BodyText"/>
        <w:rPr>
          <w:lang w:eastAsia="zh-CN"/>
        </w:rPr>
      </w:pPr>
    </w:p>
    <w:p w14:paraId="04B64E92" w14:textId="2523682E" w:rsidR="00895E7E" w:rsidRPr="00C80F58" w:rsidRDefault="00895E7E" w:rsidP="006C1BF3">
      <w:pPr>
        <w:pStyle w:val="Heading3"/>
        <w:rPr>
          <w:sz w:val="28"/>
          <w:szCs w:val="28"/>
        </w:rPr>
      </w:pPr>
      <w:r w:rsidRPr="00C80F58">
        <w:lastRenderedPageBreak/>
        <w:t xml:space="preserve">General RL under </w:t>
      </w:r>
      <w:r w:rsidR="00EE4CF4">
        <w:t xml:space="preserve">price-weighted </w:t>
      </w:r>
      <w:r w:rsidR="00007C52">
        <w:t>r</w:t>
      </w:r>
      <w:r w:rsidRPr="00C80F58">
        <w:t xml:space="preserve">eward </w:t>
      </w:r>
    </w:p>
    <w:p w14:paraId="60F0D708" w14:textId="77777777" w:rsidR="00895E7E" w:rsidRDefault="00895E7E" w:rsidP="00895E7E">
      <w:pPr>
        <w:keepNext/>
        <w:jc w:val="center"/>
      </w:pPr>
      <w:r w:rsidRPr="00C80F58">
        <w:rPr>
          <w:rFonts w:asciiTheme="minorHAnsi" w:hAnsiTheme="minorHAnsi" w:cstheme="minorHAnsi"/>
          <w:noProof/>
        </w:rPr>
        <w:drawing>
          <wp:inline distT="0" distB="0" distL="0" distR="0" wp14:anchorId="514BD3B5" wp14:editId="650594C1">
            <wp:extent cx="6124575" cy="2152650"/>
            <wp:effectExtent l="0" t="0" r="0" b="0"/>
            <wp:docPr id="11591109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10967" name="Picture 1159110967"/>
                    <pic:cNvPicPr/>
                  </pic:nvPicPr>
                  <pic:blipFill>
                    <a:blip r:embed="rId36">
                      <a:extLst>
                        <a:ext uri="{28A0092B-C50C-407E-A947-70E740481C1C}">
                          <a14:useLocalDpi xmlns:a14="http://schemas.microsoft.com/office/drawing/2010/main"/>
                        </a:ext>
                      </a:extLst>
                    </a:blip>
                    <a:stretch>
                      <a:fillRect/>
                    </a:stretch>
                  </pic:blipFill>
                  <pic:spPr>
                    <a:xfrm>
                      <a:off x="0" y="0"/>
                      <a:ext cx="6124575" cy="2152650"/>
                    </a:xfrm>
                    <a:prstGeom prst="rect">
                      <a:avLst/>
                    </a:prstGeom>
                  </pic:spPr>
                </pic:pic>
              </a:graphicData>
            </a:graphic>
          </wp:inline>
        </w:drawing>
      </w:r>
    </w:p>
    <w:p w14:paraId="12763D41" w14:textId="44431020" w:rsidR="00895E7E" w:rsidRDefault="00895E7E" w:rsidP="00895E7E">
      <w:pPr>
        <w:pStyle w:val="Caption"/>
        <w:jc w:val="center"/>
      </w:pPr>
      <w:bookmarkStart w:id="71" w:name="_Ref227587709"/>
      <w:bookmarkStart w:id="72" w:name="_Toc240290173"/>
      <w:r>
        <w:t xml:space="preserve">Figure </w:t>
      </w:r>
      <w:r>
        <w:fldChar w:fldCharType="begin"/>
      </w:r>
      <w:r>
        <w:instrText>SEQ Figure \* ARABIC</w:instrText>
      </w:r>
      <w:r>
        <w:fldChar w:fldCharType="separate"/>
      </w:r>
      <w:r w:rsidR="007413A0">
        <w:rPr>
          <w:noProof/>
        </w:rPr>
        <w:t>14</w:t>
      </w:r>
      <w:r>
        <w:fldChar w:fldCharType="end"/>
      </w:r>
      <w:bookmarkEnd w:id="71"/>
      <w:r>
        <w:t xml:space="preserve"> </w:t>
      </w:r>
      <w:r w:rsidRPr="007429E7">
        <w:t xml:space="preserve">Performance of General RL under </w:t>
      </w:r>
      <w:r w:rsidR="00275E67">
        <w:t>price-weighted r</w:t>
      </w:r>
      <w:r w:rsidRPr="007429E7">
        <w:t>eward: Comparison of (a) Wide Thermal Boundaries (T1) and (b) Narrow Thermal Boundaries (T2).</w:t>
      </w:r>
      <w:bookmarkEnd w:id="72"/>
    </w:p>
    <w:bookmarkStart w:id="73" w:name="OLE_LINK2"/>
    <w:p w14:paraId="4C5FADB4" w14:textId="3A7DC9E0" w:rsidR="00A54501" w:rsidRDefault="00D41590" w:rsidP="00A54501">
      <w:pPr>
        <w:pStyle w:val="BodyText"/>
        <w:jc w:val="both"/>
        <w:rPr>
          <w:lang w:eastAsia="zh-CN"/>
        </w:rPr>
      </w:pPr>
      <w:r>
        <w:fldChar w:fldCharType="begin"/>
      </w:r>
      <w:r>
        <w:instrText xml:space="preserve"> REF _Ref227587709 </w:instrText>
      </w:r>
      <w:r>
        <w:fldChar w:fldCharType="separate"/>
      </w:r>
      <w:r w:rsidR="007413A0">
        <w:t xml:space="preserve">Figure </w:t>
      </w:r>
      <w:r w:rsidR="007413A0">
        <w:rPr>
          <w:noProof/>
        </w:rPr>
        <w:t>14</w:t>
      </w:r>
      <w:r>
        <w:fldChar w:fldCharType="end"/>
      </w:r>
      <w:r>
        <w:t xml:space="preserve"> </w:t>
      </w:r>
      <w:r w:rsidR="00A54501">
        <w:t xml:space="preserve">presents binned operating maps relating outdoor air temperature, electricity price, and HVAC power consumption. The maps were constructed using observations from the unseen test period during active building operating hours. At each timestep, the corresponding outdoor temperature, electricity price, and HVAC power consumption were recorded. The observations were then grouped into three outdoor-temperature categories (Cool, Mild, and Hot) and three electricity-price categories (Negative, Low, and High). The temperature categories were defined using tertiles of the outdoor-temperature distribution, while the price categories comprised non-positive prices, prices up to the 60th percentile, and prices above the 60th percentile. For each temperature–price bin, the mean HVAC power consumption of all observations falling within that bin was calculated and is reported in the corresponding heatmap cell; </w:t>
      </w:r>
      <m:oMath>
        <m:r>
          <w:rPr>
            <w:rFonts w:ascii="Cambria Math" w:hAnsi="Cambria Math"/>
          </w:rPr>
          <m:t>N</m:t>
        </m:r>
      </m:oMath>
      <w:r w:rsidR="00A54501">
        <w:t>denotes the number of observations contributing to that mean. Therefore, the maps do not represent a summation of electricity prices or power consumption across the test window, but rather the conditional average HVAC demand under different combinations of environmental and market conditions.</w:t>
      </w:r>
    </w:p>
    <w:p w14:paraId="5FF6CE4B" w14:textId="09F2680C" w:rsidR="006A51E4" w:rsidRPr="001912FF" w:rsidRDefault="00FD340B" w:rsidP="001912FF">
      <w:pPr>
        <w:pStyle w:val="BodyText"/>
      </w:pPr>
      <w:r>
        <w:fldChar w:fldCharType="begin"/>
      </w:r>
      <w:r>
        <w:instrText xml:space="preserve"> REF _Ref227587709 </w:instrText>
      </w:r>
      <w:r>
        <w:fldChar w:fldCharType="separate"/>
      </w:r>
      <w:r w:rsidR="007413A0">
        <w:t xml:space="preserve">Figure </w:t>
      </w:r>
      <w:r w:rsidR="007413A0">
        <w:rPr>
          <w:noProof/>
        </w:rPr>
        <w:t>14</w:t>
      </w:r>
      <w:r>
        <w:fldChar w:fldCharType="end"/>
      </w:r>
      <w:r w:rsidR="006A51E4" w:rsidRPr="001912FF">
        <w:t xml:space="preserve">(a) corresponds to the wide thermal-boundary scenario, T1 </w:t>
      </w:r>
      <m:oMath>
        <m:d>
          <m:dPr>
            <m:ctrlPr>
              <w:rPr>
                <w:rFonts w:ascii="Cambria Math" w:hAnsi="Cambria Math"/>
              </w:rPr>
            </m:ctrlPr>
          </m:dPr>
          <m:e>
            <m:r>
              <m:rPr>
                <m:sty m:val="p"/>
              </m:rPr>
              <w:rPr>
                <w:rFonts w:ascii="Cambria Math" w:hAnsi="Cambria Math"/>
              </w:rPr>
              <m:t>20</m:t>
            </m:r>
            <m:r>
              <m:rPr>
                <m:nor/>
              </m:rPr>
              <m:t>–</m:t>
            </m:r>
            <m:sSup>
              <m:sSupPr>
                <m:ctrlPr>
                  <w:rPr>
                    <w:rFonts w:ascii="Cambria Math" w:hAnsi="Cambria Math"/>
                  </w:rPr>
                </m:ctrlPr>
              </m:sSupPr>
              <m:e>
                <m:r>
                  <m:rPr>
                    <m:sty m:val="p"/>
                  </m:rPr>
                  <w:rPr>
                    <w:rFonts w:ascii="Cambria Math" w:hAnsi="Cambria Math"/>
                  </w:rPr>
                  <m:t>26</m:t>
                </m:r>
              </m:e>
              <m:sup>
                <m:r>
                  <m:rPr>
                    <m:sty m:val="p"/>
                  </m:rPr>
                  <w:rPr>
                    <w:rFonts w:ascii="Cambria Math" w:hAnsi="Cambria Math"/>
                  </w:rPr>
                  <m:t>∘</m:t>
                </m:r>
              </m:sup>
            </m:sSup>
            <m:r>
              <m:rPr>
                <m:sty m:val="p"/>
              </m:rPr>
              <w:rPr>
                <w:rFonts w:ascii="Cambria Math" w:hAnsi="Cambria Math"/>
              </w:rPr>
              <m:t>C</m:t>
            </m:r>
          </m:e>
        </m:d>
      </m:oMath>
      <w:r w:rsidR="006A51E4" w:rsidRPr="001912FF">
        <w:t>. The results show differences in power consumption across the price categories, although the response is not strictly monotonic across all temperature and price bins. In particular, the intermediate-price category exhibits higher consumption than the adjacent price categories under some outdoor-temperature conditions. This pattern should not be interpreted as the controller intentionally increasing consumption in response to intermediate electricity prices.</w:t>
      </w:r>
    </w:p>
    <w:p w14:paraId="1A54F7E1" w14:textId="136E0C0A" w:rsidR="006A51E4" w:rsidRPr="001912FF" w:rsidRDefault="006A51E4" w:rsidP="001912FF">
      <w:pPr>
        <w:pStyle w:val="BodyText"/>
      </w:pPr>
      <w:r w:rsidRPr="001912FF">
        <w:t xml:space="preserve">Two factors may contribute to this non-monotonic behaviour. First, the heatmap aggregates observations from different timesteps into broad quantile-based bins. Consequently, observations within the same price and temperature category may correspond to different indoor thermal states, cooling demands, and effects of previous control actions. Second, although the electricity price determines the weighting factor </w:t>
      </w:r>
      <m:oMath>
        <m:sSub>
          <m:sSubPr>
            <m:ctrlPr>
              <w:rPr>
                <w:rFonts w:ascii="Cambria Math" w:hAnsi="Cambria Math"/>
              </w:rPr>
            </m:ctrlPr>
          </m:sSubPr>
          <m:e>
            <m:r>
              <w:rPr>
                <w:rFonts w:ascii="Cambria Math" w:hAnsi="Cambria Math"/>
              </w:rPr>
              <m:t>w</m:t>
            </m:r>
          </m:e>
          <m:sub>
            <m:r>
              <m:rPr>
                <m:sty m:val="p"/>
              </m:rPr>
              <w:rPr>
                <w:rFonts w:ascii="Cambria Math" w:hAnsi="Cambria Math"/>
              </w:rPr>
              <m:t>price</m:t>
            </m:r>
          </m:sub>
        </m:sSub>
      </m:oMath>
      <w:r w:rsidRPr="001912FF">
        <w:t xml:space="preserve">, the resulting control incentive also depends on </w:t>
      </w:r>
      <m:oMath>
        <m:sSub>
          <m:sSubPr>
            <m:ctrlPr>
              <w:rPr>
                <w:rFonts w:ascii="Cambria Math" w:hAnsi="Cambria Math"/>
              </w:rPr>
            </m:ctrlPr>
          </m:sSubPr>
          <m:e>
            <m:r>
              <w:rPr>
                <w:rFonts w:ascii="Cambria Math" w:hAnsi="Cambria Math"/>
              </w:rPr>
              <m:t>R</m:t>
            </m:r>
          </m:e>
          <m:sub>
            <m:r>
              <m:rPr>
                <m:sty m:val="p"/>
              </m:rPr>
              <w:rPr>
                <w:rFonts w:ascii="Cambria Math" w:hAnsi="Cambria Math"/>
              </w:rPr>
              <m:t>thermal</m:t>
            </m:r>
          </m:sub>
        </m:sSub>
      </m:oMath>
      <w:r w:rsidRPr="001912FF">
        <w:t xml:space="preserve">and </w:t>
      </w:r>
      <m:oMath>
        <m:sSub>
          <m:sSubPr>
            <m:ctrlPr>
              <w:rPr>
                <w:rFonts w:ascii="Cambria Math" w:hAnsi="Cambria Math"/>
              </w:rPr>
            </m:ctrlPr>
          </m:sSubPr>
          <m:e>
            <m:r>
              <w:rPr>
                <w:rFonts w:ascii="Cambria Math" w:hAnsi="Cambria Math"/>
              </w:rPr>
              <m:t>R</m:t>
            </m:r>
          </m:e>
          <m:sub>
            <m:r>
              <m:rPr>
                <m:sty m:val="p"/>
              </m:rPr>
              <w:rPr>
                <w:rFonts w:ascii="Cambria Math" w:hAnsi="Cambria Math"/>
              </w:rPr>
              <m:t>energy</m:t>
            </m:r>
          </m:sub>
        </m:sSub>
      </m:oMath>
      <w:r w:rsidRPr="001912FF">
        <w:t>. These reward components vary according to the current indoor temperature, HVAC energy consumption, and the indoor temperature’s proximity to the applicable comfort boundaries. Therefore, the same electricity-price category may lead to different control priorities depending on the building’s thermal state. Together with the thermal inertia of the building, these factors may explain the higher average consumption observed in the intermediate-price category.</w:t>
      </w:r>
    </w:p>
    <w:p w14:paraId="48B6240A" w14:textId="77777777" w:rsidR="006A51E4" w:rsidRPr="001912FF" w:rsidRDefault="006A51E4" w:rsidP="001912FF">
      <w:pPr>
        <w:pStyle w:val="BodyText"/>
      </w:pPr>
      <w:r w:rsidRPr="001912FF">
        <w:lastRenderedPageBreak/>
        <w:t xml:space="preserve">Nevertheless, an endpoint comparison under Hot outdoor conditions </w:t>
      </w:r>
      <m:oMath>
        <m:d>
          <m:dPr>
            <m:ctrlPr>
              <w:rPr>
                <w:rFonts w:ascii="Cambria Math" w:hAnsi="Cambria Math"/>
              </w:rPr>
            </m:ctrlPr>
          </m:dPr>
          <m:e>
            <m:r>
              <m:rPr>
                <m:sty m:val="p"/>
              </m:rPr>
              <w:rPr>
                <w:rFonts w:ascii="Cambria Math" w:hAnsi="Cambria Math"/>
              </w:rPr>
              <m:t>26.1</m:t>
            </m:r>
            <m:r>
              <m:rPr>
                <m:nor/>
              </m:rPr>
              <m:t>–</m:t>
            </m:r>
            <m:sSup>
              <m:sSupPr>
                <m:ctrlPr>
                  <w:rPr>
                    <w:rFonts w:ascii="Cambria Math" w:hAnsi="Cambria Math"/>
                  </w:rPr>
                </m:ctrlPr>
              </m:sSupPr>
              <m:e>
                <m:r>
                  <m:rPr>
                    <m:sty m:val="p"/>
                  </m:rPr>
                  <w:rPr>
                    <w:rFonts w:ascii="Cambria Math" w:hAnsi="Cambria Math"/>
                  </w:rPr>
                  <m:t>34.7</m:t>
                </m:r>
              </m:e>
              <m:sup>
                <m:r>
                  <m:rPr>
                    <m:sty m:val="p"/>
                  </m:rPr>
                  <w:rPr>
                    <w:rFonts w:ascii="Cambria Math" w:hAnsi="Cambria Math"/>
                  </w:rPr>
                  <m:t>∘</m:t>
                </m:r>
              </m:sup>
            </m:sSup>
            <m:r>
              <m:rPr>
                <m:sty m:val="p"/>
              </m:rPr>
              <w:rPr>
                <w:rFonts w:ascii="Cambria Math" w:hAnsi="Cambria Math"/>
              </w:rPr>
              <m:t>C</m:t>
            </m:r>
          </m:e>
        </m:d>
      </m:oMath>
      <w:r w:rsidRPr="001912FF">
        <w:t>shows that average power consumption decreases from 359.95 kW during negative-price periods to 297.85 kW during high-price periods, defined as prices above the 60th percentile. This comparison suggests that the wider thermal range provides the controller with greater operational flexibility to reduce HVAC demand during expensive periods. However, the aggregated heatmap alone cannot determine whether this reduction was achieved through pre-cooling, immediate demand reduction, or another temporal control stra</w:t>
      </w:r>
      <w:proofErr w:type="spellStart"/>
      <w:r w:rsidRPr="001912FF">
        <w:t>tegy</w:t>
      </w:r>
      <w:proofErr w:type="spellEnd"/>
      <w:r w:rsidRPr="001912FF">
        <w:t>.</w:t>
      </w:r>
    </w:p>
    <w:p w14:paraId="0E918168" w14:textId="2904CF3E" w:rsidR="006A51E4" w:rsidRPr="001912FF" w:rsidRDefault="00FD340B" w:rsidP="001912FF">
      <w:pPr>
        <w:pStyle w:val="BodyText"/>
      </w:pPr>
      <w:r>
        <w:fldChar w:fldCharType="begin"/>
      </w:r>
      <w:r>
        <w:instrText xml:space="preserve"> REF _Ref227587709 </w:instrText>
      </w:r>
      <w:r>
        <w:fldChar w:fldCharType="separate"/>
      </w:r>
      <w:r w:rsidR="007413A0">
        <w:t xml:space="preserve">Figure </w:t>
      </w:r>
      <w:r w:rsidR="007413A0">
        <w:rPr>
          <w:noProof/>
        </w:rPr>
        <w:t>14</w:t>
      </w:r>
      <w:r>
        <w:fldChar w:fldCharType="end"/>
      </w:r>
      <w:r w:rsidR="006A51E4" w:rsidRPr="001912FF">
        <w:t xml:space="preserve">(b) presents the results under the narrow thermal-boundary scenario, T2 </w:t>
      </w:r>
      <m:oMath>
        <m:d>
          <m:dPr>
            <m:ctrlPr>
              <w:rPr>
                <w:rFonts w:ascii="Cambria Math" w:hAnsi="Cambria Math"/>
              </w:rPr>
            </m:ctrlPr>
          </m:dPr>
          <m:e>
            <m:r>
              <m:rPr>
                <m:sty m:val="p"/>
              </m:rPr>
              <w:rPr>
                <w:rFonts w:ascii="Cambria Math" w:hAnsi="Cambria Math"/>
              </w:rPr>
              <m:t>22</m:t>
            </m:r>
            <m:r>
              <m:rPr>
                <m:nor/>
              </m:rPr>
              <m:t>–</m:t>
            </m:r>
            <m:sSup>
              <m:sSupPr>
                <m:ctrlPr>
                  <w:rPr>
                    <w:rFonts w:ascii="Cambria Math" w:hAnsi="Cambria Math"/>
                  </w:rPr>
                </m:ctrlPr>
              </m:sSupPr>
              <m:e>
                <m:r>
                  <m:rPr>
                    <m:sty m:val="p"/>
                  </m:rPr>
                  <w:rPr>
                    <w:rFonts w:ascii="Cambria Math" w:hAnsi="Cambria Math"/>
                  </w:rPr>
                  <m:t>24</m:t>
                </m:r>
              </m:e>
              <m:sup>
                <m:r>
                  <m:rPr>
                    <m:sty m:val="p"/>
                  </m:rPr>
                  <w:rPr>
                    <w:rFonts w:ascii="Cambria Math" w:hAnsi="Cambria Math"/>
                  </w:rPr>
                  <m:t>∘</m:t>
                </m:r>
              </m:sup>
            </m:sSup>
            <m:r>
              <m:rPr>
                <m:sty m:val="p"/>
              </m:rPr>
              <w:rPr>
                <w:rFonts w:ascii="Cambria Math" w:hAnsi="Cambria Math"/>
              </w:rPr>
              <m:t>C</m:t>
            </m:r>
          </m:e>
        </m:d>
      </m:oMath>
      <w:r w:rsidR="006A51E4" w:rsidRPr="001912FF">
        <w:t>, using the same RL framework and reward mechanism. Under these narrower boundaries, the relationship between electricity price and power consumption becomes less favourable and remains non-monotonic. Within the Hot temperature category, average power consumption increases from 433.64 kW during negative-price periods to 461.39 kW during high-price periods. This result indicates that the controller did not achieve an aggregate reduction in power consumption during high-price periods under the narrow thermal range.</w:t>
      </w:r>
    </w:p>
    <w:p w14:paraId="6A7A0D88" w14:textId="59BE9ADD" w:rsidR="00895E7E" w:rsidRPr="001912FF" w:rsidRDefault="006A51E4" w:rsidP="001912FF">
      <w:pPr>
        <w:pStyle w:val="BodyText"/>
      </w:pPr>
      <w:r w:rsidRPr="001912FF">
        <w:t>A plausible explanation is that the narrower comfort range reduces the operational flexibility available for price-responsive control because the controller has less thermal slack within which HVAC operation can be shifted. However, because the heatmap aggregates observations from different timesteps and thermal states, the observed pattern cannot be attributed exclusively to the reward weighting or interpreted as direct evidence that the controller deliberately prioritizes thermal comfort over electricity price.</w:t>
      </w:r>
      <w:bookmarkEnd w:id="73"/>
    </w:p>
    <w:p w14:paraId="0282A10B" w14:textId="77777777" w:rsidR="00F73668" w:rsidRPr="001912FF" w:rsidRDefault="00F73668" w:rsidP="001912FF">
      <w:pPr>
        <w:pStyle w:val="BodyText"/>
        <w:rPr>
          <w:lang w:eastAsia="zh-CN"/>
        </w:rPr>
      </w:pPr>
    </w:p>
    <w:p w14:paraId="676606FA" w14:textId="30EC2B7C" w:rsidR="00895E7E" w:rsidRPr="00C80F58" w:rsidRDefault="00895E7E" w:rsidP="00895E7E">
      <w:pPr>
        <w:pStyle w:val="Heading3"/>
        <w:rPr>
          <w:rFonts w:asciiTheme="minorHAnsi" w:eastAsia="Times New Roman" w:hAnsiTheme="minorHAnsi" w:cstheme="minorHAnsi"/>
          <w:b w:val="0"/>
          <w:bCs w:val="0"/>
          <w:sz w:val="28"/>
          <w:szCs w:val="28"/>
        </w:rPr>
      </w:pPr>
      <w:r w:rsidRPr="00C80F58">
        <w:rPr>
          <w:rFonts w:asciiTheme="minorHAnsi" w:eastAsia="Times New Roman" w:hAnsiTheme="minorHAnsi" w:cstheme="minorHAnsi"/>
          <w:b w:val="0"/>
          <w:bCs w:val="0"/>
        </w:rPr>
        <w:t xml:space="preserve">Constrained RL under </w:t>
      </w:r>
      <w:r w:rsidR="00007C52">
        <w:rPr>
          <w:rFonts w:asciiTheme="minorHAnsi" w:eastAsia="Times New Roman" w:hAnsiTheme="minorHAnsi" w:cstheme="minorHAnsi"/>
          <w:b w:val="0"/>
          <w:bCs w:val="0"/>
        </w:rPr>
        <w:t>price-weighted r</w:t>
      </w:r>
      <w:r w:rsidRPr="00C80F58">
        <w:rPr>
          <w:rFonts w:asciiTheme="minorHAnsi" w:eastAsia="Times New Roman" w:hAnsiTheme="minorHAnsi" w:cstheme="minorHAnsi"/>
          <w:b w:val="0"/>
          <w:bCs w:val="0"/>
        </w:rPr>
        <w:t xml:space="preserve">eward </w:t>
      </w:r>
    </w:p>
    <w:p w14:paraId="5026863A" w14:textId="77777777" w:rsidR="00895E7E" w:rsidRDefault="00895E7E" w:rsidP="00895E7E">
      <w:pPr>
        <w:keepNext/>
        <w:jc w:val="center"/>
      </w:pPr>
      <w:r w:rsidRPr="00C80F58">
        <w:rPr>
          <w:rFonts w:asciiTheme="minorHAnsi" w:hAnsiTheme="minorHAnsi" w:cstheme="minorHAnsi"/>
          <w:noProof/>
        </w:rPr>
        <w:drawing>
          <wp:inline distT="0" distB="0" distL="0" distR="0" wp14:anchorId="22288D54" wp14:editId="08C2817F">
            <wp:extent cx="6124575" cy="2324100"/>
            <wp:effectExtent l="0" t="0" r="0" b="0"/>
            <wp:docPr id="2020742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4292" name="Picture 202074292"/>
                    <pic:cNvPicPr/>
                  </pic:nvPicPr>
                  <pic:blipFill>
                    <a:blip r:embed="rId37">
                      <a:extLst>
                        <a:ext uri="{28A0092B-C50C-407E-A947-70E740481C1C}">
                          <a14:useLocalDpi xmlns:a14="http://schemas.microsoft.com/office/drawing/2010/main"/>
                        </a:ext>
                      </a:extLst>
                    </a:blip>
                    <a:stretch>
                      <a:fillRect/>
                    </a:stretch>
                  </pic:blipFill>
                  <pic:spPr>
                    <a:xfrm>
                      <a:off x="0" y="0"/>
                      <a:ext cx="6124575" cy="2324100"/>
                    </a:xfrm>
                    <a:prstGeom prst="rect">
                      <a:avLst/>
                    </a:prstGeom>
                  </pic:spPr>
                </pic:pic>
              </a:graphicData>
            </a:graphic>
          </wp:inline>
        </w:drawing>
      </w:r>
    </w:p>
    <w:p w14:paraId="70F83E00" w14:textId="3BFAE88C" w:rsidR="00895E7E" w:rsidRPr="00537B40" w:rsidRDefault="00895E7E" w:rsidP="00895E7E">
      <w:pPr>
        <w:pStyle w:val="Caption"/>
        <w:jc w:val="center"/>
      </w:pPr>
      <w:bookmarkStart w:id="74" w:name="_Ref227587787"/>
      <w:bookmarkStart w:id="75" w:name="_Toc240290174"/>
      <w:r>
        <w:t xml:space="preserve">Figure </w:t>
      </w:r>
      <w:r>
        <w:fldChar w:fldCharType="begin"/>
      </w:r>
      <w:r>
        <w:instrText>SEQ Figure \* ARABIC</w:instrText>
      </w:r>
      <w:r>
        <w:fldChar w:fldCharType="separate"/>
      </w:r>
      <w:r w:rsidR="007413A0">
        <w:rPr>
          <w:noProof/>
        </w:rPr>
        <w:t>15</w:t>
      </w:r>
      <w:r>
        <w:fldChar w:fldCharType="end"/>
      </w:r>
      <w:bookmarkEnd w:id="74"/>
      <w:r>
        <w:t xml:space="preserve"> </w:t>
      </w:r>
      <w:r w:rsidRPr="00537B40">
        <w:t xml:space="preserve">Performance of Constrained RL under </w:t>
      </w:r>
      <w:r w:rsidR="00275E67">
        <w:t xml:space="preserve">price-weighted </w:t>
      </w:r>
      <w:r w:rsidR="009024ED">
        <w:t>r</w:t>
      </w:r>
      <w:r w:rsidRPr="00537B40">
        <w:t>eward: Comparison of (a) Wide Thermal Boundaries (T1) and (b) Narrow Thermal Boundaries (T2).</w:t>
      </w:r>
      <w:bookmarkEnd w:id="75"/>
    </w:p>
    <w:p w14:paraId="535D6A62" w14:textId="44459B55" w:rsidR="005006AA" w:rsidRPr="009A1428" w:rsidRDefault="005006AA" w:rsidP="005006AA">
      <w:pPr>
        <w:pStyle w:val="pdq2pgselectionanchorcontainer"/>
        <w:jc w:val="both"/>
        <w:rPr>
          <w:rFonts w:asciiTheme="minorHAnsi" w:hAnsiTheme="minorHAnsi" w:cstheme="minorHAnsi"/>
        </w:rPr>
      </w:pPr>
      <w:r w:rsidRPr="009A1428">
        <w:rPr>
          <w:rFonts w:asciiTheme="minorHAnsi" w:eastAsia="Calibri" w:hAnsiTheme="minorHAnsi" w:cstheme="minorHAnsi"/>
          <w:color w:val="000000"/>
          <w:lang w:eastAsia="en-AU"/>
        </w:rPr>
        <w:fldChar w:fldCharType="begin"/>
      </w:r>
      <w:r w:rsidRPr="009A1428">
        <w:rPr>
          <w:rFonts w:asciiTheme="minorHAnsi" w:eastAsia="Calibri" w:hAnsiTheme="minorHAnsi" w:cstheme="minorHAnsi"/>
          <w:color w:val="000000"/>
          <w:lang w:eastAsia="en-AU"/>
        </w:rPr>
        <w:instrText xml:space="preserve"> REF _Ref227587787  \* MERGEFORMAT </w:instrText>
      </w:r>
      <w:r w:rsidRPr="009A1428">
        <w:rPr>
          <w:rFonts w:asciiTheme="minorHAnsi" w:eastAsia="Calibri" w:hAnsiTheme="minorHAnsi" w:cstheme="minorHAnsi"/>
          <w:color w:val="000000"/>
          <w:lang w:eastAsia="en-AU"/>
        </w:rPr>
        <w:fldChar w:fldCharType="separate"/>
      </w:r>
      <w:r w:rsidR="007413A0" w:rsidRPr="007413A0">
        <w:rPr>
          <w:rFonts w:asciiTheme="minorHAnsi" w:eastAsia="Calibri" w:hAnsiTheme="minorHAnsi" w:cstheme="minorHAnsi"/>
          <w:color w:val="000000"/>
          <w:lang w:eastAsia="en-AU"/>
        </w:rPr>
        <w:t>Figure 15</w:t>
      </w:r>
      <w:r w:rsidRPr="009A1428">
        <w:rPr>
          <w:rFonts w:asciiTheme="minorHAnsi" w:eastAsia="Calibri" w:hAnsiTheme="minorHAnsi" w:cstheme="minorHAnsi"/>
          <w:color w:val="000000"/>
          <w:lang w:eastAsia="en-AU"/>
        </w:rPr>
        <w:fldChar w:fldCharType="end"/>
      </w:r>
      <w:r w:rsidRPr="009A1428">
        <w:rPr>
          <w:rFonts w:asciiTheme="minorHAnsi" w:eastAsia="Calibri" w:hAnsiTheme="minorHAnsi" w:cstheme="minorHAnsi"/>
          <w:color w:val="000000"/>
          <w:lang w:eastAsia="en-AU"/>
        </w:rPr>
        <w:t xml:space="preserve"> </w:t>
      </w:r>
      <w:r w:rsidRPr="009A1428">
        <w:rPr>
          <w:rFonts w:asciiTheme="minorHAnsi" w:hAnsiTheme="minorHAnsi" w:cstheme="minorHAnsi"/>
        </w:rPr>
        <w:t xml:space="preserve">presents the performance of the constrained RL framework. Unlike the general RL approach, which relies on a weighted scalar reward to balance thermal-comfort and energy-use objectives, the constrained RL agent incorporates an additional operational constraint cost associated with cooling demand. In this experiment, a </w:t>
      </w:r>
      <w:proofErr w:type="gramStart"/>
      <w:r w:rsidRPr="009A1428">
        <w:rPr>
          <w:rFonts w:asciiTheme="minorHAnsi" w:hAnsiTheme="minorHAnsi" w:cstheme="minorHAnsi"/>
        </w:rPr>
        <w:t>50 kW</w:t>
      </w:r>
      <w:proofErr w:type="gramEnd"/>
      <w:r w:rsidRPr="009A1428">
        <w:rPr>
          <w:rFonts w:asciiTheme="minorHAnsi" w:hAnsiTheme="minorHAnsi" w:cstheme="minorHAnsi"/>
        </w:rPr>
        <w:t xml:space="preserve"> reference threshold was applied to the modelled cooling-demand signal used internally by the RL environment. No constraint cost is </w:t>
      </w:r>
      <w:r w:rsidRPr="009A1428">
        <w:rPr>
          <w:rFonts w:asciiTheme="minorHAnsi" w:hAnsiTheme="minorHAnsi" w:cstheme="minorHAnsi"/>
        </w:rPr>
        <w:lastRenderedPageBreak/>
        <w:t>incurred when this signal is at or below 50 kW, while values above the threshold incur an increasing constraint cost.</w:t>
      </w:r>
    </w:p>
    <w:p w14:paraId="41C7230B" w14:textId="77777777" w:rsidR="005006AA" w:rsidRPr="009A1428" w:rsidRDefault="005006AA" w:rsidP="005006AA">
      <w:pPr>
        <w:spacing w:before="100" w:beforeAutospacing="1" w:after="100" w:afterAutospacing="1"/>
        <w:jc w:val="both"/>
        <w:rPr>
          <w:rFonts w:asciiTheme="minorHAnsi" w:eastAsia="Times New Roman" w:hAnsiTheme="minorHAnsi" w:cstheme="minorHAnsi"/>
          <w:color w:val="auto"/>
          <w:sz w:val="24"/>
          <w:szCs w:val="24"/>
          <w:lang w:eastAsia="zh-CN"/>
        </w:rPr>
      </w:pPr>
      <w:r w:rsidRPr="009A1428">
        <w:rPr>
          <w:rFonts w:asciiTheme="minorHAnsi" w:eastAsia="Times New Roman" w:hAnsiTheme="minorHAnsi" w:cstheme="minorHAnsi"/>
          <w:color w:val="auto"/>
          <w:sz w:val="24"/>
          <w:szCs w:val="24"/>
          <w:lang w:eastAsia="zh-CN"/>
        </w:rPr>
        <w:t xml:space="preserve">The </w:t>
      </w:r>
      <w:proofErr w:type="gramStart"/>
      <w:r w:rsidRPr="009A1428">
        <w:rPr>
          <w:rFonts w:asciiTheme="minorHAnsi" w:eastAsia="Times New Roman" w:hAnsiTheme="minorHAnsi" w:cstheme="minorHAnsi"/>
          <w:color w:val="auto"/>
          <w:sz w:val="24"/>
          <w:szCs w:val="24"/>
          <w:lang w:eastAsia="zh-CN"/>
        </w:rPr>
        <w:t>50 kW</w:t>
      </w:r>
      <w:proofErr w:type="gramEnd"/>
      <w:r w:rsidRPr="009A1428">
        <w:rPr>
          <w:rFonts w:asciiTheme="minorHAnsi" w:eastAsia="Times New Roman" w:hAnsiTheme="minorHAnsi" w:cstheme="minorHAnsi"/>
          <w:color w:val="auto"/>
          <w:sz w:val="24"/>
          <w:szCs w:val="24"/>
          <w:lang w:eastAsia="zh-CN"/>
        </w:rPr>
        <w:t xml:space="preserve"> threshold should be interpreted as a soft optimization reference rather than a hard physical power limit. The constrained RL framework does not clip the control action or guarantee that cooling demand remains below 50 kW at every timestep. Instead, threshold exceedances generate a separate constraint cost whose contribution to policy optimization is regulated through an adaptive </w:t>
      </w:r>
      <w:proofErr w:type="spellStart"/>
      <w:r w:rsidRPr="009A1428">
        <w:rPr>
          <w:rFonts w:asciiTheme="minorHAnsi" w:eastAsia="Times New Roman" w:hAnsiTheme="minorHAnsi" w:cstheme="minorHAnsi"/>
          <w:color w:val="auto"/>
          <w:sz w:val="24"/>
          <w:szCs w:val="24"/>
          <w:lang w:eastAsia="zh-CN"/>
        </w:rPr>
        <w:t>Lagrangian</w:t>
      </w:r>
      <w:proofErr w:type="spellEnd"/>
      <w:r w:rsidRPr="009A1428">
        <w:rPr>
          <w:rFonts w:asciiTheme="minorHAnsi" w:eastAsia="Times New Roman" w:hAnsiTheme="minorHAnsi" w:cstheme="minorHAnsi"/>
          <w:color w:val="auto"/>
          <w:sz w:val="24"/>
          <w:szCs w:val="24"/>
          <w:lang w:eastAsia="zh-CN"/>
        </w:rPr>
        <w:t xml:space="preserve"> multiplier. In addition, the cooling-demand signal used to evaluate the constraint precedes the model bias correction used to reconstruct the reported cooling demand. Consequently, the bias-adjusted cooling-demand values shown in the operating maps can be substantially higher than the </w:t>
      </w:r>
      <w:proofErr w:type="gramStart"/>
      <w:r w:rsidRPr="009A1428">
        <w:rPr>
          <w:rFonts w:asciiTheme="minorHAnsi" w:eastAsia="Times New Roman" w:hAnsiTheme="minorHAnsi" w:cstheme="minorHAnsi"/>
          <w:color w:val="auto"/>
          <w:sz w:val="24"/>
          <w:szCs w:val="24"/>
          <w:lang w:eastAsia="zh-CN"/>
        </w:rPr>
        <w:t>50 kW</w:t>
      </w:r>
      <w:proofErr w:type="gramEnd"/>
      <w:r w:rsidRPr="009A1428">
        <w:rPr>
          <w:rFonts w:asciiTheme="minorHAnsi" w:eastAsia="Times New Roman" w:hAnsiTheme="minorHAnsi" w:cstheme="minorHAnsi"/>
          <w:color w:val="auto"/>
          <w:sz w:val="24"/>
          <w:szCs w:val="24"/>
          <w:lang w:eastAsia="zh-CN"/>
        </w:rPr>
        <w:t xml:space="preserve"> internal reference threshold. The two quantities should therefore not be interpreted as directly equivalent pointwise power limits.</w:t>
      </w:r>
    </w:p>
    <w:p w14:paraId="0F9836FD" w14:textId="2DD5322E" w:rsidR="005006AA" w:rsidRPr="009A1428" w:rsidRDefault="005006AA" w:rsidP="005006AA">
      <w:pPr>
        <w:spacing w:before="100" w:beforeAutospacing="1" w:after="100" w:afterAutospacing="1"/>
        <w:jc w:val="both"/>
        <w:rPr>
          <w:rFonts w:asciiTheme="minorHAnsi" w:eastAsia="Times New Roman" w:hAnsiTheme="minorHAnsi" w:cstheme="minorHAnsi"/>
          <w:color w:val="auto"/>
          <w:sz w:val="24"/>
          <w:szCs w:val="24"/>
          <w:lang w:eastAsia="zh-CN"/>
        </w:rPr>
      </w:pPr>
      <w:r w:rsidRPr="009A1428">
        <w:rPr>
          <w:rFonts w:asciiTheme="minorHAnsi" w:eastAsia="Times New Roman" w:hAnsiTheme="minorHAnsi" w:cstheme="minorHAnsi"/>
          <w:color w:val="auto"/>
          <w:sz w:val="24"/>
          <w:szCs w:val="24"/>
          <w:lang w:eastAsia="zh-CN"/>
        </w:rPr>
        <w:t xml:space="preserve">The constrained RL agent is optimized to reduce the expected accumulated constraint cost rather than to enforce a pointwise upper bound on cooling demand. When the allowable constraint budget is exceeded, the adaptive </w:t>
      </w:r>
      <w:proofErr w:type="spellStart"/>
      <w:r w:rsidRPr="009A1428">
        <w:rPr>
          <w:rFonts w:asciiTheme="minorHAnsi" w:eastAsia="Times New Roman" w:hAnsiTheme="minorHAnsi" w:cstheme="minorHAnsi"/>
          <w:color w:val="auto"/>
          <w:sz w:val="24"/>
          <w:szCs w:val="24"/>
          <w:lang w:eastAsia="zh-CN"/>
        </w:rPr>
        <w:t>Lagrangian</w:t>
      </w:r>
      <w:proofErr w:type="spellEnd"/>
      <w:r w:rsidRPr="009A1428">
        <w:rPr>
          <w:rFonts w:asciiTheme="minorHAnsi" w:eastAsia="Times New Roman" w:hAnsiTheme="minorHAnsi" w:cstheme="minorHAnsi"/>
          <w:color w:val="auto"/>
          <w:sz w:val="24"/>
          <w:szCs w:val="24"/>
          <w:lang w:eastAsia="zh-CN"/>
        </w:rPr>
        <w:t xml:space="preserve"> multiplier increases the optimization pressure associated with constraint violations, encouraging the agent to reduce their occurrence and severity over the optimization horizon. However, because the formulation is expectation-based and the instantaneous constraint cost is capped, it does not provide an absolute guarantee that the </w:t>
      </w:r>
      <w:proofErr w:type="gramStart"/>
      <w:r w:rsidRPr="009A1428">
        <w:rPr>
          <w:rFonts w:asciiTheme="minorHAnsi" w:eastAsia="Times New Roman" w:hAnsiTheme="minorHAnsi" w:cstheme="minorHAnsi"/>
          <w:color w:val="auto"/>
          <w:sz w:val="24"/>
          <w:szCs w:val="24"/>
          <w:lang w:eastAsia="zh-CN"/>
        </w:rPr>
        <w:t>50 kW</w:t>
      </w:r>
      <w:proofErr w:type="gramEnd"/>
      <w:r w:rsidRPr="009A1428">
        <w:rPr>
          <w:rFonts w:asciiTheme="minorHAnsi" w:eastAsia="Times New Roman" w:hAnsiTheme="minorHAnsi" w:cstheme="minorHAnsi"/>
          <w:color w:val="auto"/>
          <w:sz w:val="24"/>
          <w:szCs w:val="24"/>
          <w:lang w:eastAsia="zh-CN"/>
        </w:rPr>
        <w:t xml:space="preserve"> reference threshold will never be exceeded.</w:t>
      </w:r>
      <w:r w:rsidR="0025602F">
        <w:rPr>
          <w:rFonts w:asciiTheme="minorHAnsi" w:eastAsia="Times New Roman" w:hAnsiTheme="minorHAnsi" w:cstheme="minorHAnsi"/>
          <w:color w:val="auto"/>
          <w:sz w:val="24"/>
          <w:szCs w:val="24"/>
          <w:lang w:eastAsia="zh-CN"/>
        </w:rPr>
        <w:t xml:space="preserve"> </w:t>
      </w:r>
      <w:r w:rsidR="002B03E2">
        <w:rPr>
          <w:rFonts w:asciiTheme="minorHAnsi" w:eastAsia="Times New Roman" w:hAnsiTheme="minorHAnsi" w:cstheme="minorHAnsi"/>
          <w:color w:val="auto"/>
          <w:sz w:val="24"/>
          <w:szCs w:val="24"/>
          <w:lang w:eastAsia="zh-CN"/>
        </w:rPr>
        <w:t>C</w:t>
      </w:r>
      <w:r w:rsidR="0025602F">
        <w:rPr>
          <w:rFonts w:asciiTheme="minorHAnsi" w:eastAsia="Times New Roman" w:hAnsiTheme="minorHAnsi" w:cstheme="minorHAnsi"/>
          <w:color w:val="auto"/>
          <w:sz w:val="24"/>
          <w:szCs w:val="24"/>
          <w:lang w:eastAsia="zh-CN"/>
        </w:rPr>
        <w:t>omparing the average power consumption</w:t>
      </w:r>
      <w:r w:rsidR="00D41E22">
        <w:rPr>
          <w:rFonts w:asciiTheme="minorHAnsi" w:eastAsia="Times New Roman" w:hAnsiTheme="minorHAnsi" w:cstheme="minorHAnsi"/>
          <w:color w:val="auto"/>
          <w:sz w:val="24"/>
          <w:szCs w:val="24"/>
          <w:lang w:eastAsia="zh-CN"/>
        </w:rPr>
        <w:t>s of</w:t>
      </w:r>
      <w:r w:rsidR="0025602F">
        <w:rPr>
          <w:rFonts w:asciiTheme="minorHAnsi" w:eastAsia="Times New Roman" w:hAnsiTheme="minorHAnsi" w:cstheme="minorHAnsi"/>
          <w:color w:val="auto"/>
          <w:sz w:val="24"/>
          <w:szCs w:val="24"/>
          <w:lang w:eastAsia="zh-CN"/>
        </w:rPr>
        <w:t xml:space="preserve"> the constrained case</w:t>
      </w:r>
      <w:r w:rsidR="00D41E22">
        <w:rPr>
          <w:rFonts w:asciiTheme="minorHAnsi" w:eastAsia="Times New Roman" w:hAnsiTheme="minorHAnsi" w:cstheme="minorHAnsi"/>
          <w:color w:val="auto"/>
          <w:sz w:val="24"/>
          <w:szCs w:val="24"/>
          <w:lang w:eastAsia="zh-CN"/>
        </w:rPr>
        <w:t xml:space="preserve"> in </w:t>
      </w:r>
      <w:r w:rsidR="00D41E22" w:rsidRPr="009A1428">
        <w:rPr>
          <w:rFonts w:asciiTheme="minorHAnsi" w:hAnsiTheme="minorHAnsi" w:cstheme="minorHAnsi"/>
          <w:sz w:val="24"/>
          <w:szCs w:val="24"/>
        </w:rPr>
        <w:fldChar w:fldCharType="begin"/>
      </w:r>
      <w:r w:rsidR="00D41E22" w:rsidRPr="009A1428">
        <w:rPr>
          <w:rFonts w:asciiTheme="minorHAnsi" w:hAnsiTheme="minorHAnsi" w:cstheme="minorHAnsi"/>
          <w:sz w:val="24"/>
          <w:szCs w:val="24"/>
        </w:rPr>
        <w:instrText xml:space="preserve"> REF _Ref227587787  \* MERGEFORMAT </w:instrText>
      </w:r>
      <w:r w:rsidR="00D41E22" w:rsidRPr="009A1428">
        <w:rPr>
          <w:rFonts w:asciiTheme="minorHAnsi" w:hAnsiTheme="minorHAnsi" w:cstheme="minorHAnsi"/>
          <w:sz w:val="24"/>
          <w:szCs w:val="24"/>
        </w:rPr>
        <w:fldChar w:fldCharType="separate"/>
      </w:r>
      <w:r w:rsidR="007413A0" w:rsidRPr="007413A0">
        <w:rPr>
          <w:rFonts w:asciiTheme="minorHAnsi" w:hAnsiTheme="minorHAnsi" w:cstheme="minorHAnsi"/>
          <w:sz w:val="24"/>
          <w:szCs w:val="24"/>
        </w:rPr>
        <w:t>Figure 15</w:t>
      </w:r>
      <w:r w:rsidR="00D41E22" w:rsidRPr="009A1428">
        <w:rPr>
          <w:rFonts w:asciiTheme="minorHAnsi" w:hAnsiTheme="minorHAnsi" w:cstheme="minorHAnsi"/>
          <w:sz w:val="24"/>
          <w:szCs w:val="24"/>
        </w:rPr>
        <w:fldChar w:fldCharType="end"/>
      </w:r>
      <w:r w:rsidR="00D41E22" w:rsidRPr="009A1428">
        <w:rPr>
          <w:rFonts w:asciiTheme="minorHAnsi" w:hAnsiTheme="minorHAnsi" w:cstheme="minorHAnsi"/>
          <w:sz w:val="24"/>
          <w:szCs w:val="24"/>
        </w:rPr>
        <w:t xml:space="preserve"> </w:t>
      </w:r>
      <w:r w:rsidR="00D41E22" w:rsidRPr="009A1428">
        <w:rPr>
          <w:rFonts w:asciiTheme="minorHAnsi" w:eastAsia="Times New Roman" w:hAnsiTheme="minorHAnsi" w:cstheme="minorHAnsi"/>
          <w:color w:val="auto"/>
          <w:sz w:val="24"/>
          <w:szCs w:val="24"/>
          <w:lang w:eastAsia="zh-CN"/>
        </w:rPr>
        <w:t>(b)</w:t>
      </w:r>
      <w:r w:rsidR="00D41E22">
        <w:rPr>
          <w:rFonts w:asciiTheme="minorHAnsi" w:eastAsia="Times New Roman" w:hAnsiTheme="minorHAnsi" w:cstheme="minorHAnsi"/>
          <w:color w:val="auto"/>
          <w:sz w:val="24"/>
          <w:szCs w:val="24"/>
          <w:lang w:eastAsia="zh-CN"/>
        </w:rPr>
        <w:t xml:space="preserve"> with </w:t>
      </w:r>
      <w:r w:rsidR="006A3FD6">
        <w:rPr>
          <w:rFonts w:asciiTheme="minorHAnsi" w:eastAsia="Times New Roman" w:hAnsiTheme="minorHAnsi" w:cstheme="minorHAnsi"/>
          <w:color w:val="auto"/>
          <w:sz w:val="24"/>
          <w:szCs w:val="24"/>
          <w:lang w:eastAsia="zh-CN"/>
        </w:rPr>
        <w:t xml:space="preserve">consumptions of </w:t>
      </w:r>
      <w:r w:rsidR="002B03E2">
        <w:rPr>
          <w:rFonts w:asciiTheme="minorHAnsi" w:eastAsia="Times New Roman" w:hAnsiTheme="minorHAnsi" w:cstheme="minorHAnsi"/>
          <w:color w:val="auto"/>
          <w:sz w:val="24"/>
          <w:szCs w:val="24"/>
          <w:lang w:eastAsia="zh-CN"/>
        </w:rPr>
        <w:t xml:space="preserve">the </w:t>
      </w:r>
      <w:r w:rsidR="00D41E22">
        <w:rPr>
          <w:rFonts w:asciiTheme="minorHAnsi" w:eastAsia="Times New Roman" w:hAnsiTheme="minorHAnsi" w:cstheme="minorHAnsi"/>
          <w:color w:val="auto"/>
          <w:sz w:val="24"/>
          <w:szCs w:val="24"/>
          <w:lang w:eastAsia="zh-CN"/>
        </w:rPr>
        <w:t xml:space="preserve">general </w:t>
      </w:r>
      <w:r w:rsidR="00D41E22" w:rsidRPr="00D41E22">
        <w:rPr>
          <w:rFonts w:asciiTheme="minorHAnsi" w:eastAsia="Times New Roman" w:hAnsiTheme="minorHAnsi" w:cstheme="minorHAnsi"/>
          <w:color w:val="auto"/>
          <w:sz w:val="24"/>
          <w:szCs w:val="24"/>
          <w:lang w:eastAsia="zh-CN"/>
        </w:rPr>
        <w:t xml:space="preserve">RL in </w:t>
      </w:r>
      <w:r w:rsidR="00D41E22" w:rsidRPr="00D41E22">
        <w:rPr>
          <w:sz w:val="24"/>
          <w:szCs w:val="24"/>
        </w:rPr>
        <w:fldChar w:fldCharType="begin"/>
      </w:r>
      <w:r w:rsidR="00D41E22" w:rsidRPr="00D41E22">
        <w:rPr>
          <w:sz w:val="24"/>
          <w:szCs w:val="24"/>
        </w:rPr>
        <w:instrText xml:space="preserve"> REF _Ref227587709 </w:instrText>
      </w:r>
      <w:r w:rsidR="00D41E22">
        <w:rPr>
          <w:sz w:val="24"/>
          <w:szCs w:val="24"/>
        </w:rPr>
        <w:instrText xml:space="preserve"> \* MERGEFORMAT </w:instrText>
      </w:r>
      <w:r w:rsidR="00D41E22" w:rsidRPr="00D41E22">
        <w:rPr>
          <w:sz w:val="24"/>
          <w:szCs w:val="24"/>
        </w:rPr>
        <w:fldChar w:fldCharType="separate"/>
      </w:r>
      <w:r w:rsidR="007413A0" w:rsidRPr="007413A0">
        <w:rPr>
          <w:sz w:val="24"/>
          <w:szCs w:val="24"/>
        </w:rPr>
        <w:t xml:space="preserve">Figure </w:t>
      </w:r>
      <w:r w:rsidR="007413A0" w:rsidRPr="007413A0">
        <w:rPr>
          <w:noProof/>
          <w:sz w:val="24"/>
          <w:szCs w:val="24"/>
        </w:rPr>
        <w:t>14</w:t>
      </w:r>
      <w:r w:rsidR="00D41E22" w:rsidRPr="00D41E22">
        <w:rPr>
          <w:sz w:val="24"/>
          <w:szCs w:val="24"/>
        </w:rPr>
        <w:fldChar w:fldCharType="end"/>
      </w:r>
      <w:r w:rsidR="00D41E22" w:rsidRPr="00D41E22">
        <w:rPr>
          <w:sz w:val="24"/>
          <w:szCs w:val="24"/>
        </w:rPr>
        <w:t>(b)</w:t>
      </w:r>
      <w:r w:rsidR="0025602F">
        <w:rPr>
          <w:rFonts w:asciiTheme="minorHAnsi" w:eastAsia="Times New Roman" w:hAnsiTheme="minorHAnsi" w:cstheme="minorHAnsi"/>
          <w:color w:val="auto"/>
          <w:sz w:val="24"/>
          <w:szCs w:val="24"/>
          <w:lang w:eastAsia="zh-CN"/>
        </w:rPr>
        <w:t xml:space="preserve"> </w:t>
      </w:r>
      <w:r w:rsidR="002A396B">
        <w:rPr>
          <w:rFonts w:asciiTheme="minorHAnsi" w:eastAsia="Times New Roman" w:hAnsiTheme="minorHAnsi" w:cstheme="minorHAnsi"/>
          <w:color w:val="auto"/>
          <w:sz w:val="24"/>
          <w:szCs w:val="24"/>
          <w:lang w:eastAsia="zh-CN"/>
        </w:rPr>
        <w:t xml:space="preserve">clearly </w:t>
      </w:r>
      <w:r w:rsidR="002B03E2">
        <w:rPr>
          <w:rFonts w:asciiTheme="minorHAnsi" w:eastAsia="Times New Roman" w:hAnsiTheme="minorHAnsi" w:cstheme="minorHAnsi"/>
          <w:color w:val="auto"/>
          <w:sz w:val="24"/>
          <w:szCs w:val="24"/>
          <w:lang w:eastAsia="zh-CN"/>
        </w:rPr>
        <w:t>reveals t</w:t>
      </w:r>
      <w:r w:rsidR="002A396B">
        <w:rPr>
          <w:rFonts w:asciiTheme="minorHAnsi" w:eastAsia="Times New Roman" w:hAnsiTheme="minorHAnsi" w:cstheme="minorHAnsi"/>
          <w:color w:val="auto"/>
          <w:sz w:val="24"/>
          <w:szCs w:val="24"/>
          <w:lang w:eastAsia="zh-CN"/>
        </w:rPr>
        <w:t xml:space="preserve">he reduction </w:t>
      </w:r>
      <w:r w:rsidR="00A247FC">
        <w:rPr>
          <w:rFonts w:asciiTheme="minorHAnsi" w:eastAsia="Times New Roman" w:hAnsiTheme="minorHAnsi" w:cstheme="minorHAnsi"/>
          <w:color w:val="auto"/>
          <w:sz w:val="24"/>
          <w:szCs w:val="24"/>
          <w:lang w:eastAsia="zh-CN"/>
        </w:rPr>
        <w:t xml:space="preserve">in </w:t>
      </w:r>
      <w:r w:rsidR="00E23858">
        <w:rPr>
          <w:rFonts w:asciiTheme="minorHAnsi" w:eastAsia="Times New Roman" w:hAnsiTheme="minorHAnsi" w:cstheme="minorHAnsi"/>
          <w:color w:val="auto"/>
          <w:sz w:val="24"/>
          <w:szCs w:val="24"/>
          <w:lang w:eastAsia="zh-CN"/>
        </w:rPr>
        <w:t xml:space="preserve">power </w:t>
      </w:r>
      <w:r w:rsidR="00A247FC">
        <w:rPr>
          <w:rFonts w:asciiTheme="minorHAnsi" w:eastAsia="Times New Roman" w:hAnsiTheme="minorHAnsi" w:cstheme="minorHAnsi"/>
          <w:color w:val="auto"/>
          <w:sz w:val="24"/>
          <w:szCs w:val="24"/>
          <w:lang w:eastAsia="zh-CN"/>
        </w:rPr>
        <w:t>consumption</w:t>
      </w:r>
      <w:r w:rsidR="00082F79">
        <w:rPr>
          <w:rFonts w:asciiTheme="minorHAnsi" w:eastAsia="Times New Roman" w:hAnsiTheme="minorHAnsi" w:cstheme="minorHAnsi"/>
          <w:color w:val="auto"/>
          <w:sz w:val="24"/>
          <w:szCs w:val="24"/>
          <w:lang w:eastAsia="zh-CN"/>
        </w:rPr>
        <w:t xml:space="preserve">, though it is not reaching the </w:t>
      </w:r>
      <w:proofErr w:type="gramStart"/>
      <w:r w:rsidR="00082F79">
        <w:rPr>
          <w:rFonts w:asciiTheme="minorHAnsi" w:eastAsia="Times New Roman" w:hAnsiTheme="minorHAnsi" w:cstheme="minorHAnsi"/>
          <w:color w:val="auto"/>
          <w:sz w:val="24"/>
          <w:szCs w:val="24"/>
          <w:lang w:eastAsia="zh-CN"/>
        </w:rPr>
        <w:t>50 kW</w:t>
      </w:r>
      <w:proofErr w:type="gramEnd"/>
      <w:r w:rsidR="00E23858">
        <w:rPr>
          <w:rFonts w:asciiTheme="minorHAnsi" w:eastAsia="Times New Roman" w:hAnsiTheme="minorHAnsi" w:cstheme="minorHAnsi"/>
          <w:color w:val="auto"/>
          <w:sz w:val="24"/>
          <w:szCs w:val="24"/>
          <w:lang w:eastAsia="zh-CN"/>
        </w:rPr>
        <w:t xml:space="preserve"> target</w:t>
      </w:r>
      <w:r w:rsidR="00082F79">
        <w:rPr>
          <w:rFonts w:asciiTheme="minorHAnsi" w:eastAsia="Times New Roman" w:hAnsiTheme="minorHAnsi" w:cstheme="minorHAnsi"/>
          <w:color w:val="auto"/>
          <w:sz w:val="24"/>
          <w:szCs w:val="24"/>
          <w:lang w:eastAsia="zh-CN"/>
        </w:rPr>
        <w:t xml:space="preserve">. </w:t>
      </w:r>
    </w:p>
    <w:p w14:paraId="5D824127" w14:textId="4F75EB91" w:rsidR="005006AA" w:rsidRPr="009A1428" w:rsidRDefault="005006AA" w:rsidP="005006AA">
      <w:pPr>
        <w:spacing w:before="100" w:beforeAutospacing="1" w:after="100" w:afterAutospacing="1"/>
        <w:jc w:val="both"/>
        <w:rPr>
          <w:rFonts w:asciiTheme="minorHAnsi" w:eastAsia="Times New Roman" w:hAnsiTheme="minorHAnsi" w:cstheme="minorHAnsi"/>
          <w:color w:val="auto"/>
          <w:sz w:val="24"/>
          <w:szCs w:val="24"/>
          <w:lang w:eastAsia="zh-CN"/>
        </w:rPr>
      </w:pPr>
      <w:r w:rsidRPr="009A1428">
        <w:rPr>
          <w:rFonts w:asciiTheme="minorHAnsi" w:hAnsiTheme="minorHAnsi" w:cstheme="minorHAnsi"/>
          <w:sz w:val="24"/>
          <w:szCs w:val="24"/>
        </w:rPr>
        <w:fldChar w:fldCharType="begin"/>
      </w:r>
      <w:r w:rsidRPr="009A1428">
        <w:rPr>
          <w:rFonts w:asciiTheme="minorHAnsi" w:hAnsiTheme="minorHAnsi" w:cstheme="minorHAnsi"/>
          <w:sz w:val="24"/>
          <w:szCs w:val="24"/>
        </w:rPr>
        <w:instrText xml:space="preserve"> REF _Ref227587787  \* MERGEFORMAT </w:instrText>
      </w:r>
      <w:r w:rsidRPr="009A1428">
        <w:rPr>
          <w:rFonts w:asciiTheme="minorHAnsi" w:hAnsiTheme="minorHAnsi" w:cstheme="minorHAnsi"/>
          <w:sz w:val="24"/>
          <w:szCs w:val="24"/>
        </w:rPr>
        <w:fldChar w:fldCharType="separate"/>
      </w:r>
      <w:r w:rsidR="007413A0" w:rsidRPr="007413A0">
        <w:rPr>
          <w:rFonts w:asciiTheme="minorHAnsi" w:hAnsiTheme="minorHAnsi" w:cstheme="minorHAnsi"/>
          <w:sz w:val="24"/>
          <w:szCs w:val="24"/>
        </w:rPr>
        <w:t>Figure 15</w:t>
      </w:r>
      <w:r w:rsidRPr="009A1428">
        <w:rPr>
          <w:rFonts w:asciiTheme="minorHAnsi" w:hAnsiTheme="minorHAnsi" w:cstheme="minorHAnsi"/>
          <w:sz w:val="24"/>
          <w:szCs w:val="24"/>
        </w:rPr>
        <w:fldChar w:fldCharType="end"/>
      </w:r>
      <w:r w:rsidRPr="009A1428">
        <w:rPr>
          <w:rFonts w:asciiTheme="minorHAnsi" w:hAnsiTheme="minorHAnsi" w:cstheme="minorHAnsi"/>
          <w:sz w:val="24"/>
          <w:szCs w:val="24"/>
        </w:rPr>
        <w:t xml:space="preserve"> </w:t>
      </w:r>
      <w:r w:rsidRPr="009A1428">
        <w:rPr>
          <w:rFonts w:asciiTheme="minorHAnsi" w:eastAsia="Times New Roman" w:hAnsiTheme="minorHAnsi" w:cstheme="minorHAnsi"/>
          <w:color w:val="auto"/>
          <w:sz w:val="24"/>
          <w:szCs w:val="24"/>
          <w:lang w:eastAsia="zh-CN"/>
        </w:rPr>
        <w:t>(a) shows the results under the wide thermal-boundary scenario, T1. Under Hot outdoor conditions, average cooling demand decreases from 436.94 kW during negative-price periods to 353.17 kW during high-price periods. This indicates that the constrained controller retains a clear aggregate price-responsive load-reduction capability when a relatively wide thermal operating range is available.</w:t>
      </w:r>
    </w:p>
    <w:p w14:paraId="690A6CAD" w14:textId="1F21340F" w:rsidR="005006AA" w:rsidRPr="009A1428" w:rsidRDefault="005006AA" w:rsidP="005006AA">
      <w:pPr>
        <w:spacing w:before="100" w:beforeAutospacing="1" w:after="100" w:afterAutospacing="1"/>
        <w:jc w:val="both"/>
        <w:rPr>
          <w:rFonts w:asciiTheme="minorHAnsi" w:eastAsia="Times New Roman" w:hAnsiTheme="minorHAnsi" w:cstheme="minorHAnsi"/>
          <w:color w:val="auto"/>
          <w:sz w:val="24"/>
          <w:szCs w:val="24"/>
          <w:lang w:eastAsia="zh-CN"/>
        </w:rPr>
      </w:pPr>
      <w:r w:rsidRPr="009A1428">
        <w:rPr>
          <w:rFonts w:asciiTheme="minorHAnsi" w:eastAsia="Times New Roman" w:hAnsiTheme="minorHAnsi" w:cstheme="minorHAnsi"/>
          <w:color w:val="auto"/>
          <w:sz w:val="24"/>
          <w:szCs w:val="24"/>
          <w:lang w:eastAsia="zh-CN"/>
        </w:rPr>
        <w:t xml:space="preserve">Under the narrow thermal-boundary scenario, T2, a similar price-responsive tendency remains visible. As shown in </w:t>
      </w:r>
      <w:r w:rsidRPr="009A1428">
        <w:rPr>
          <w:rFonts w:asciiTheme="minorHAnsi" w:hAnsiTheme="minorHAnsi" w:cstheme="minorHAnsi"/>
          <w:sz w:val="24"/>
          <w:szCs w:val="24"/>
        </w:rPr>
        <w:fldChar w:fldCharType="begin"/>
      </w:r>
      <w:r w:rsidRPr="009A1428">
        <w:rPr>
          <w:rFonts w:asciiTheme="minorHAnsi" w:hAnsiTheme="minorHAnsi" w:cstheme="minorHAnsi"/>
          <w:sz w:val="24"/>
          <w:szCs w:val="24"/>
        </w:rPr>
        <w:instrText xml:space="preserve"> REF _Ref227587787  \* MERGEFORMAT </w:instrText>
      </w:r>
      <w:r w:rsidRPr="009A1428">
        <w:rPr>
          <w:rFonts w:asciiTheme="minorHAnsi" w:hAnsiTheme="minorHAnsi" w:cstheme="minorHAnsi"/>
          <w:sz w:val="24"/>
          <w:szCs w:val="24"/>
        </w:rPr>
        <w:fldChar w:fldCharType="separate"/>
      </w:r>
      <w:r w:rsidR="007413A0" w:rsidRPr="007413A0">
        <w:rPr>
          <w:rFonts w:asciiTheme="minorHAnsi" w:hAnsiTheme="minorHAnsi" w:cstheme="minorHAnsi"/>
          <w:sz w:val="24"/>
          <w:szCs w:val="24"/>
        </w:rPr>
        <w:t>Figure 15</w:t>
      </w:r>
      <w:r w:rsidRPr="009A1428">
        <w:rPr>
          <w:rFonts w:asciiTheme="minorHAnsi" w:hAnsiTheme="minorHAnsi" w:cstheme="minorHAnsi"/>
          <w:sz w:val="24"/>
          <w:szCs w:val="24"/>
        </w:rPr>
        <w:fldChar w:fldCharType="end"/>
      </w:r>
      <w:r w:rsidRPr="009A1428">
        <w:rPr>
          <w:rFonts w:asciiTheme="minorHAnsi" w:hAnsiTheme="minorHAnsi" w:cstheme="minorHAnsi"/>
          <w:sz w:val="24"/>
          <w:szCs w:val="24"/>
        </w:rPr>
        <w:t xml:space="preserve"> </w:t>
      </w:r>
      <w:r w:rsidRPr="009A1428">
        <w:rPr>
          <w:rFonts w:asciiTheme="minorHAnsi" w:eastAsia="Times New Roman" w:hAnsiTheme="minorHAnsi" w:cstheme="minorHAnsi"/>
          <w:color w:val="auto"/>
          <w:sz w:val="24"/>
          <w:szCs w:val="24"/>
          <w:lang w:eastAsia="zh-CN"/>
        </w:rPr>
        <w:t>(b), average cooling demand under Hot conditions decreases from 381.24 kW during negative-price periods to 325.99 kW during high-price periods. In comparison with the corresponding general RL case, this suggests that the constrained formulation retains greater price-responsive flexibility when the allowable thermal operating range becomes more restrictive.</w:t>
      </w:r>
    </w:p>
    <w:p w14:paraId="4FF81E2F" w14:textId="77777777" w:rsidR="005006AA" w:rsidRPr="009A1428" w:rsidRDefault="005006AA" w:rsidP="005006AA">
      <w:pPr>
        <w:spacing w:before="100" w:beforeAutospacing="1" w:after="100" w:afterAutospacing="1"/>
        <w:jc w:val="both"/>
        <w:rPr>
          <w:rFonts w:asciiTheme="minorHAnsi" w:eastAsia="Times New Roman" w:hAnsiTheme="minorHAnsi" w:cstheme="minorHAnsi"/>
          <w:color w:val="auto"/>
          <w:sz w:val="24"/>
          <w:szCs w:val="24"/>
          <w:lang w:eastAsia="zh-CN"/>
        </w:rPr>
      </w:pPr>
      <w:r w:rsidRPr="009A1428">
        <w:rPr>
          <w:rFonts w:asciiTheme="minorHAnsi" w:eastAsia="Times New Roman" w:hAnsiTheme="minorHAnsi" w:cstheme="minorHAnsi"/>
          <w:color w:val="auto"/>
          <w:sz w:val="24"/>
          <w:szCs w:val="24"/>
          <w:lang w:eastAsia="zh-CN"/>
        </w:rPr>
        <w:t>Overall, these results suggest that the constrained RL framework provides greater robustness to changes in the available thermal operating range, while maintaining an aggregate response to electricity-price signals. However, the operating maps aggregate observations from different timesteps and thermal states. They therefore demonstrate the resulting relationship between price, outdoor temperature and cooling demand, but do not by themselves identify the specific temporal control mechanism—such as pre-cooling or immediate load reduction—through which the response was achieved.</w:t>
      </w:r>
    </w:p>
    <w:p w14:paraId="445A90A5" w14:textId="01A240B2" w:rsidR="00895E7E" w:rsidRPr="00C80F58" w:rsidRDefault="00895E7E" w:rsidP="00895E7E">
      <w:pPr>
        <w:pStyle w:val="Heading3"/>
        <w:rPr>
          <w:rFonts w:asciiTheme="minorHAnsi" w:eastAsia="Times New Roman" w:hAnsiTheme="minorHAnsi" w:cstheme="minorHAnsi"/>
          <w:b w:val="0"/>
          <w:bCs w:val="0"/>
          <w:sz w:val="28"/>
          <w:szCs w:val="28"/>
        </w:rPr>
      </w:pPr>
      <w:r w:rsidRPr="00C80F58">
        <w:rPr>
          <w:rFonts w:asciiTheme="minorHAnsi" w:eastAsia="Times New Roman" w:hAnsiTheme="minorHAnsi" w:cstheme="minorHAnsi"/>
          <w:b w:val="0"/>
          <w:bCs w:val="0"/>
        </w:rPr>
        <w:lastRenderedPageBreak/>
        <w:t xml:space="preserve">General RL under </w:t>
      </w:r>
      <w:r w:rsidR="00007C52">
        <w:rPr>
          <w:rFonts w:asciiTheme="minorHAnsi" w:eastAsia="Times New Roman" w:hAnsiTheme="minorHAnsi" w:cstheme="minorHAnsi"/>
          <w:b w:val="0"/>
          <w:bCs w:val="0"/>
        </w:rPr>
        <w:t>outdoor-weighted r</w:t>
      </w:r>
      <w:r w:rsidRPr="00C80F58">
        <w:rPr>
          <w:rFonts w:asciiTheme="minorHAnsi" w:eastAsia="Times New Roman" w:hAnsiTheme="minorHAnsi" w:cstheme="minorHAnsi"/>
          <w:b w:val="0"/>
          <w:bCs w:val="0"/>
        </w:rPr>
        <w:t>eward</w:t>
      </w:r>
    </w:p>
    <w:p w14:paraId="616BF071" w14:textId="77777777" w:rsidR="00895E7E" w:rsidRDefault="00895E7E" w:rsidP="00895E7E">
      <w:pPr>
        <w:keepNext/>
        <w:spacing w:after="240"/>
        <w:jc w:val="center"/>
      </w:pPr>
      <w:r w:rsidRPr="00C80F58">
        <w:rPr>
          <w:rFonts w:asciiTheme="minorHAnsi" w:hAnsiTheme="minorHAnsi" w:cstheme="minorHAnsi"/>
          <w:noProof/>
        </w:rPr>
        <w:drawing>
          <wp:inline distT="0" distB="0" distL="0" distR="0" wp14:anchorId="28EE9E89" wp14:editId="6544A67D">
            <wp:extent cx="6124575" cy="2381250"/>
            <wp:effectExtent l="0" t="0" r="0" b="0"/>
            <wp:docPr id="2130360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60375" name="Picture 2130360375"/>
                    <pic:cNvPicPr/>
                  </pic:nvPicPr>
                  <pic:blipFill>
                    <a:blip r:embed="rId38">
                      <a:extLst>
                        <a:ext uri="{28A0092B-C50C-407E-A947-70E740481C1C}">
                          <a14:useLocalDpi xmlns:a14="http://schemas.microsoft.com/office/drawing/2010/main"/>
                        </a:ext>
                      </a:extLst>
                    </a:blip>
                    <a:stretch>
                      <a:fillRect/>
                    </a:stretch>
                  </pic:blipFill>
                  <pic:spPr>
                    <a:xfrm>
                      <a:off x="0" y="0"/>
                      <a:ext cx="6124575" cy="2381250"/>
                    </a:xfrm>
                    <a:prstGeom prst="rect">
                      <a:avLst/>
                    </a:prstGeom>
                  </pic:spPr>
                </pic:pic>
              </a:graphicData>
            </a:graphic>
          </wp:inline>
        </w:drawing>
      </w:r>
    </w:p>
    <w:p w14:paraId="04F40B7A" w14:textId="57ED109B" w:rsidR="00895E7E" w:rsidRDefault="00895E7E" w:rsidP="00895E7E">
      <w:pPr>
        <w:pStyle w:val="Caption"/>
        <w:jc w:val="center"/>
      </w:pPr>
      <w:bookmarkStart w:id="76" w:name="_Ref227587870"/>
      <w:bookmarkStart w:id="77" w:name="_Toc240290175"/>
      <w:r>
        <w:t xml:space="preserve">Figure </w:t>
      </w:r>
      <w:r>
        <w:fldChar w:fldCharType="begin"/>
      </w:r>
      <w:r>
        <w:instrText>SEQ Figure \* ARABIC</w:instrText>
      </w:r>
      <w:r>
        <w:fldChar w:fldCharType="separate"/>
      </w:r>
      <w:r w:rsidR="007413A0">
        <w:rPr>
          <w:noProof/>
        </w:rPr>
        <w:t>16</w:t>
      </w:r>
      <w:r>
        <w:fldChar w:fldCharType="end"/>
      </w:r>
      <w:bookmarkEnd w:id="76"/>
      <w:r>
        <w:t xml:space="preserve"> </w:t>
      </w:r>
      <w:r w:rsidRPr="00C80F58">
        <w:rPr>
          <w:rFonts w:asciiTheme="minorHAnsi" w:eastAsia="Times New Roman" w:hAnsiTheme="minorHAnsi" w:cstheme="minorHAnsi"/>
        </w:rPr>
        <w:t xml:space="preserve">Performance of General RL under </w:t>
      </w:r>
      <w:r w:rsidR="009024ED">
        <w:t>outdoor-weighted r</w:t>
      </w:r>
      <w:r w:rsidRPr="00C80F58">
        <w:rPr>
          <w:rFonts w:asciiTheme="minorHAnsi" w:eastAsia="Times New Roman" w:hAnsiTheme="minorHAnsi" w:cstheme="minorHAnsi"/>
        </w:rPr>
        <w:t>eward: Comparison of (a) Wide Thermal Boundaries (T1) and (b) Narrow Thermal Boundaries (T2).</w:t>
      </w:r>
      <w:bookmarkEnd w:id="77"/>
    </w:p>
    <w:p w14:paraId="2168F46E" w14:textId="636930AA" w:rsidR="00895E7E" w:rsidRPr="00C80F58" w:rsidRDefault="00895E7E" w:rsidP="00895E7E">
      <w:pPr>
        <w:pStyle w:val="BodyText"/>
      </w:pPr>
      <w:r>
        <w:fldChar w:fldCharType="begin"/>
      </w:r>
      <w:r>
        <w:instrText xml:space="preserve"> REF _Ref227587870 \h </w:instrText>
      </w:r>
      <w:r>
        <w:fldChar w:fldCharType="separate"/>
      </w:r>
      <w:r w:rsidR="007413A0">
        <w:t xml:space="preserve">Figure </w:t>
      </w:r>
      <w:r w:rsidR="007413A0">
        <w:rPr>
          <w:noProof/>
        </w:rPr>
        <w:t>16</w:t>
      </w:r>
      <w:r>
        <w:fldChar w:fldCharType="end"/>
      </w:r>
      <w:r>
        <w:t xml:space="preserve"> </w:t>
      </w:r>
      <w:r w:rsidRPr="00C80F58">
        <w:t xml:space="preserve">illustrates the performance of the General RL agent under </w:t>
      </w:r>
      <w:r w:rsidR="001167A7">
        <w:t>outdoor-weighted reward</w:t>
      </w:r>
      <w:r w:rsidRPr="00C80F58">
        <w:t>. In this mechanism, the weighting factor (</w:t>
      </w:r>
      <m:oMath>
        <m:sSub>
          <m:sSubPr>
            <m:ctrlPr>
              <w:rPr>
                <w:rFonts w:ascii="Cambria Math" w:hAnsi="Cambria Math"/>
                <w:i/>
              </w:rPr>
            </m:ctrlPr>
          </m:sSubPr>
          <m:e>
            <m:r>
              <w:rPr>
                <w:rFonts w:ascii="Cambria Math" w:hAnsi="Cambria Math"/>
              </w:rPr>
              <m:t>w</m:t>
            </m:r>
          </m:e>
          <m:sub>
            <m:r>
              <w:rPr>
                <w:rFonts w:ascii="Cambria Math" w:hAnsi="Cambria Math"/>
              </w:rPr>
              <m:t>outdoor</m:t>
            </m:r>
          </m:sub>
        </m:sSub>
      </m:oMath>
      <w:r>
        <w:t xml:space="preserve">) </w:t>
      </w:r>
      <w:r w:rsidRPr="00C80F58">
        <w:t>is determined by environmental severity rather than market signals. Consequently, the agent is designed to prioritize thermal comfort heavily during extreme outdoor conditions, relegating cost to a secondary objective.</w:t>
      </w:r>
    </w:p>
    <w:p w14:paraId="5275E0C6" w14:textId="650E8345" w:rsidR="00895E7E" w:rsidRPr="00C80F58" w:rsidRDefault="00895E7E" w:rsidP="00895E7E">
      <w:pPr>
        <w:pStyle w:val="BodyText"/>
      </w:pPr>
      <w:r w:rsidRPr="00C80F58">
        <w:t xml:space="preserve">This prioritization is clearly reflected in the flexibility maps, which show a distinct lack of price sensitivity. Unlike the vertical </w:t>
      </w:r>
      <w:r w:rsidR="002E7BB7" w:rsidRPr="00C80F58">
        <w:t>colour</w:t>
      </w:r>
      <w:r w:rsidRPr="00C80F58">
        <w:t xml:space="preserve"> gradients seen in </w:t>
      </w:r>
      <w:r>
        <w:fldChar w:fldCharType="begin"/>
      </w:r>
      <w:r>
        <w:instrText xml:space="preserve"> REF _Ref227587709 \h </w:instrText>
      </w:r>
      <w:r>
        <w:fldChar w:fldCharType="separate"/>
      </w:r>
      <w:r w:rsidR="007413A0">
        <w:t xml:space="preserve">Figure </w:t>
      </w:r>
      <w:r w:rsidR="007413A0">
        <w:rPr>
          <w:noProof/>
        </w:rPr>
        <w:t>14</w:t>
      </w:r>
      <w:r>
        <w:fldChar w:fldCharType="end"/>
      </w:r>
      <w:r w:rsidRPr="00C80F58">
        <w:t xml:space="preserve"> and </w:t>
      </w:r>
      <w:r>
        <w:fldChar w:fldCharType="begin"/>
      </w:r>
      <w:r>
        <w:instrText xml:space="preserve"> REF _Ref227587787 \h </w:instrText>
      </w:r>
      <w:r>
        <w:fldChar w:fldCharType="separate"/>
      </w:r>
      <w:r w:rsidR="007413A0">
        <w:t xml:space="preserve">Figure </w:t>
      </w:r>
      <w:r w:rsidR="007413A0">
        <w:rPr>
          <w:noProof/>
        </w:rPr>
        <w:t>15</w:t>
      </w:r>
      <w:r>
        <w:fldChar w:fldCharType="end"/>
      </w:r>
      <w:r w:rsidRPr="00C80F58">
        <w:t xml:space="preserve"> (where power dropped as price rose), the columns in </w:t>
      </w:r>
      <w:r>
        <w:fldChar w:fldCharType="begin"/>
      </w:r>
      <w:r>
        <w:instrText xml:space="preserve"> REF _Ref227587870 \h </w:instrText>
      </w:r>
      <w:r>
        <w:fldChar w:fldCharType="separate"/>
      </w:r>
      <w:r w:rsidR="007413A0">
        <w:t xml:space="preserve">Figure </w:t>
      </w:r>
      <w:r w:rsidR="007413A0">
        <w:rPr>
          <w:noProof/>
        </w:rPr>
        <w:t>16</w:t>
      </w:r>
      <w:r>
        <w:fldChar w:fldCharType="end"/>
      </w:r>
      <w:r w:rsidRPr="00C80F58">
        <w:t xml:space="preserve"> remain relatively uniform in </w:t>
      </w:r>
      <w:r w:rsidR="002E7BB7" w:rsidRPr="00C80F58">
        <w:t>colour</w:t>
      </w:r>
      <w:r w:rsidRPr="00C80F58">
        <w:t xml:space="preserve"> regardless of the price level. In </w:t>
      </w:r>
      <w:r>
        <w:fldChar w:fldCharType="begin"/>
      </w:r>
      <w:r>
        <w:instrText xml:space="preserve"> REF _Ref227587870 \h </w:instrText>
      </w:r>
      <w:r>
        <w:fldChar w:fldCharType="separate"/>
      </w:r>
      <w:r w:rsidR="007413A0">
        <w:t xml:space="preserve">Figure </w:t>
      </w:r>
      <w:r w:rsidR="007413A0">
        <w:rPr>
          <w:noProof/>
        </w:rPr>
        <w:t>16</w:t>
      </w:r>
      <w:r>
        <w:fldChar w:fldCharType="end"/>
      </w:r>
      <w:r w:rsidRPr="00C80F58">
        <w:t xml:space="preserve"> (a) (Wide Boundaries T1), the impact of the outdoor-driven weight is evident. Under 'Hot' outdoor conditions, the agent maintains extremely </w:t>
      </w:r>
      <w:r w:rsidR="002E7BB7" w:rsidRPr="00C80F58">
        <w:t>high-power</w:t>
      </w:r>
      <w:r w:rsidRPr="00C80F58">
        <w:t xml:space="preserve"> consumption across all price bins to maximize comfort. During peak pricing events (&gt;60% quantile), the average power consumption reaches 521.92 kW. This stands in sharp contrast to the Price-Driven Reward (Reward 1) shown in </w:t>
      </w:r>
      <w:r>
        <w:fldChar w:fldCharType="begin"/>
      </w:r>
      <w:r>
        <w:instrText xml:space="preserve"> REF _Ref227587709 \h </w:instrText>
      </w:r>
      <w:r>
        <w:fldChar w:fldCharType="separate"/>
      </w:r>
      <w:r w:rsidR="007413A0">
        <w:t xml:space="preserve">Figure </w:t>
      </w:r>
      <w:r w:rsidR="007413A0">
        <w:rPr>
          <w:noProof/>
        </w:rPr>
        <w:t>14</w:t>
      </w:r>
      <w:r>
        <w:fldChar w:fldCharType="end"/>
      </w:r>
      <w:r w:rsidRPr="00C80F58">
        <w:t xml:space="preserve"> (a), which successfully reduced demand to 297.85 kW under identical conditions. This demonstrates that while Reward 2 leverages outdoor conditions to dynamically weight the trade-off between indoor thermal comfort and energy cost, economic flexibility is not prioritized, particularly when compared to other reward mechanisms within this test case.</w:t>
      </w:r>
    </w:p>
    <w:p w14:paraId="0F3CEA58" w14:textId="57573A7D" w:rsidR="00895E7E" w:rsidRPr="00C80F58" w:rsidRDefault="00895E7E" w:rsidP="00895E7E">
      <w:pPr>
        <w:pStyle w:val="BodyText"/>
      </w:pPr>
      <w:r w:rsidRPr="00C80F58">
        <w:t xml:space="preserve">A similar trend is observed in </w:t>
      </w:r>
      <w:r>
        <w:fldChar w:fldCharType="begin"/>
      </w:r>
      <w:r>
        <w:instrText xml:space="preserve"> REF _Ref227587870 \h </w:instrText>
      </w:r>
      <w:r>
        <w:fldChar w:fldCharType="separate"/>
      </w:r>
      <w:r w:rsidR="007413A0">
        <w:t xml:space="preserve">Figure </w:t>
      </w:r>
      <w:r w:rsidR="007413A0">
        <w:rPr>
          <w:noProof/>
        </w:rPr>
        <w:t>16</w:t>
      </w:r>
      <w:r>
        <w:fldChar w:fldCharType="end"/>
      </w:r>
      <w:r w:rsidRPr="00C80F58">
        <w:t xml:space="preserve"> (b) (Narrow Boundaries T2), where the agent exhibits limited load-shedding capabilities in response to price increases. For instance, in the 'Hot' bin, consumption decreases only moderately from 417.52 kW (Negative Price) to 336.59 kW (High Price).</w:t>
      </w:r>
    </w:p>
    <w:p w14:paraId="2EF6E05A" w14:textId="77777777" w:rsidR="00895E7E" w:rsidRPr="00C80F58" w:rsidRDefault="00895E7E" w:rsidP="00895E7E">
      <w:pPr>
        <w:spacing w:after="240"/>
        <w:rPr>
          <w:rFonts w:asciiTheme="minorHAnsi" w:eastAsia="Times New Roman" w:hAnsiTheme="minorHAnsi" w:cstheme="minorHAnsi"/>
        </w:rPr>
      </w:pPr>
    </w:p>
    <w:p w14:paraId="5009A0E1" w14:textId="1397D112" w:rsidR="00895E7E" w:rsidRPr="00C80F58" w:rsidRDefault="00895E7E" w:rsidP="00895E7E">
      <w:pPr>
        <w:pStyle w:val="Heading3"/>
        <w:rPr>
          <w:rFonts w:asciiTheme="minorHAnsi" w:eastAsia="Times New Roman" w:hAnsiTheme="minorHAnsi" w:cstheme="minorHAnsi"/>
          <w:b w:val="0"/>
          <w:bCs w:val="0"/>
          <w:sz w:val="28"/>
          <w:szCs w:val="28"/>
        </w:rPr>
      </w:pPr>
      <w:r w:rsidRPr="00C80F58">
        <w:rPr>
          <w:rFonts w:asciiTheme="minorHAnsi" w:eastAsia="Times New Roman" w:hAnsiTheme="minorHAnsi" w:cstheme="minorHAnsi"/>
          <w:b w:val="0"/>
          <w:bCs w:val="0"/>
        </w:rPr>
        <w:lastRenderedPageBreak/>
        <w:t xml:space="preserve">Constrained RL under </w:t>
      </w:r>
      <w:r w:rsidR="00007C52">
        <w:rPr>
          <w:rFonts w:asciiTheme="minorHAnsi" w:eastAsia="Times New Roman" w:hAnsiTheme="minorHAnsi" w:cstheme="minorHAnsi"/>
          <w:b w:val="0"/>
          <w:bCs w:val="0"/>
        </w:rPr>
        <w:t>cost-only r</w:t>
      </w:r>
      <w:r w:rsidRPr="00C80F58">
        <w:rPr>
          <w:rFonts w:asciiTheme="minorHAnsi" w:eastAsia="Times New Roman" w:hAnsiTheme="minorHAnsi" w:cstheme="minorHAnsi"/>
          <w:b w:val="0"/>
          <w:bCs w:val="0"/>
        </w:rPr>
        <w:t>eward</w:t>
      </w:r>
    </w:p>
    <w:p w14:paraId="1C6DBCD2" w14:textId="77777777" w:rsidR="00895E7E" w:rsidRDefault="00895E7E" w:rsidP="00895E7E">
      <w:pPr>
        <w:keepNext/>
        <w:spacing w:after="240"/>
        <w:jc w:val="center"/>
      </w:pPr>
      <w:r w:rsidRPr="00C80F58">
        <w:rPr>
          <w:rFonts w:asciiTheme="minorHAnsi" w:hAnsiTheme="minorHAnsi" w:cstheme="minorHAnsi"/>
          <w:noProof/>
        </w:rPr>
        <w:drawing>
          <wp:inline distT="0" distB="0" distL="0" distR="0" wp14:anchorId="15B3F682" wp14:editId="34049EB0">
            <wp:extent cx="6124575" cy="2038350"/>
            <wp:effectExtent l="0" t="0" r="0" b="0"/>
            <wp:docPr id="1744713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13307" name="Picture 1744713307"/>
                    <pic:cNvPicPr/>
                  </pic:nvPicPr>
                  <pic:blipFill>
                    <a:blip r:embed="rId39">
                      <a:extLst>
                        <a:ext uri="{28A0092B-C50C-407E-A947-70E740481C1C}">
                          <a14:useLocalDpi xmlns:a14="http://schemas.microsoft.com/office/drawing/2010/main"/>
                        </a:ext>
                      </a:extLst>
                    </a:blip>
                    <a:stretch>
                      <a:fillRect/>
                    </a:stretch>
                  </pic:blipFill>
                  <pic:spPr>
                    <a:xfrm>
                      <a:off x="0" y="0"/>
                      <a:ext cx="6124575" cy="2038350"/>
                    </a:xfrm>
                    <a:prstGeom prst="rect">
                      <a:avLst/>
                    </a:prstGeom>
                  </pic:spPr>
                </pic:pic>
              </a:graphicData>
            </a:graphic>
          </wp:inline>
        </w:drawing>
      </w:r>
    </w:p>
    <w:p w14:paraId="38F1790A" w14:textId="5AAE6124" w:rsidR="00895E7E" w:rsidRPr="006A6B6C" w:rsidRDefault="00895E7E" w:rsidP="00895E7E">
      <w:pPr>
        <w:pStyle w:val="Caption"/>
        <w:jc w:val="center"/>
      </w:pPr>
      <w:bookmarkStart w:id="78" w:name="_Ref227588076"/>
      <w:bookmarkStart w:id="79" w:name="_Toc240290176"/>
      <w:r>
        <w:t xml:space="preserve">Figure </w:t>
      </w:r>
      <w:r>
        <w:fldChar w:fldCharType="begin"/>
      </w:r>
      <w:r>
        <w:instrText>SEQ Figure \* ARABIC</w:instrText>
      </w:r>
      <w:r>
        <w:fldChar w:fldCharType="separate"/>
      </w:r>
      <w:r w:rsidR="007413A0">
        <w:rPr>
          <w:noProof/>
        </w:rPr>
        <w:t>17</w:t>
      </w:r>
      <w:r>
        <w:fldChar w:fldCharType="end"/>
      </w:r>
      <w:bookmarkEnd w:id="78"/>
      <w:r>
        <w:t xml:space="preserve"> </w:t>
      </w:r>
      <w:r w:rsidRPr="00C80F58">
        <w:rPr>
          <w:rFonts w:asciiTheme="minorHAnsi" w:eastAsia="Times New Roman" w:hAnsiTheme="minorHAnsi" w:cstheme="minorHAnsi"/>
        </w:rPr>
        <w:t xml:space="preserve">Performance of Constrained RL under </w:t>
      </w:r>
      <w:r w:rsidR="00706546">
        <w:rPr>
          <w:rFonts w:asciiTheme="minorHAnsi" w:eastAsia="Times New Roman" w:hAnsiTheme="minorHAnsi" w:cstheme="minorHAnsi"/>
        </w:rPr>
        <w:t>cost-only r</w:t>
      </w:r>
      <w:r w:rsidRPr="00C80F58">
        <w:rPr>
          <w:rFonts w:asciiTheme="minorHAnsi" w:eastAsia="Times New Roman" w:hAnsiTheme="minorHAnsi" w:cstheme="minorHAnsi"/>
        </w:rPr>
        <w:t>eward: Comparison of (a) Wide Thermal Boundaries (T1) and (b) Narrow Thermal Boundaries (T2).</w:t>
      </w:r>
      <w:bookmarkEnd w:id="79"/>
    </w:p>
    <w:p w14:paraId="22BD49AE" w14:textId="5E7A99E6" w:rsidR="00895E7E" w:rsidRPr="00C80F58" w:rsidRDefault="00895E7E" w:rsidP="00895E7E">
      <w:pPr>
        <w:pStyle w:val="BodyText"/>
      </w:pPr>
      <w:r>
        <w:fldChar w:fldCharType="begin"/>
      </w:r>
      <w:r>
        <w:instrText xml:space="preserve"> REF _Ref227588076 \h  \* MERGEFORMAT </w:instrText>
      </w:r>
      <w:r>
        <w:fldChar w:fldCharType="separate"/>
      </w:r>
      <w:r w:rsidR="007413A0">
        <w:t xml:space="preserve">Figure </w:t>
      </w:r>
      <w:r w:rsidR="007413A0">
        <w:rPr>
          <w:noProof/>
        </w:rPr>
        <w:t>17</w:t>
      </w:r>
      <w:r>
        <w:fldChar w:fldCharType="end"/>
      </w:r>
      <w:r>
        <w:t xml:space="preserve"> </w:t>
      </w:r>
      <w:r w:rsidRPr="00C80F58">
        <w:t xml:space="preserve">presents the performance of the Cost-Only reward mechanism implemented within the Constrained RL framework. In this formulation, the agent's primary objective is strictly to minimize operational costs, while thermal comfort is handled exclusively as a constraint. The most notable observation in this scenario is the overall reduction in energy intensity. Across all temperature and price bins, this strategy yields the lowest power consumption among all tested approaches. For example, under 'Hot' conditions and peak pricing, the average consumption is approximately 285.15 kW, significantly lower than the </w:t>
      </w:r>
      <w:proofErr w:type="gramStart"/>
      <w:r w:rsidRPr="00C80F58">
        <w:t>325 kW</w:t>
      </w:r>
      <w:proofErr w:type="gramEnd"/>
      <w:r w:rsidRPr="00C80F58">
        <w:t xml:space="preserve"> observed in Reward 1 (Constrained) or the 336 kW in Reward 2. This indicates that a pure cost-minimization objective drives the agent to operate at the lower bound of the feasibility region, consuming only the bare minimum energy required to prevent constraint violations.</w:t>
      </w:r>
    </w:p>
    <w:p w14:paraId="52C051E8" w14:textId="7E127FE0" w:rsidR="00895E7E" w:rsidRPr="00C80F58" w:rsidRDefault="00895E7E" w:rsidP="00895E7E">
      <w:pPr>
        <w:pStyle w:val="BodyText"/>
      </w:pPr>
      <w:r w:rsidRPr="00C80F58">
        <w:t xml:space="preserve">Furthermore, comparing </w:t>
      </w:r>
      <w:r>
        <w:fldChar w:fldCharType="begin"/>
      </w:r>
      <w:r>
        <w:instrText xml:space="preserve"> REF _Ref227588076 \h  \* MERGEFORMAT </w:instrText>
      </w:r>
      <w:r>
        <w:fldChar w:fldCharType="separate"/>
      </w:r>
      <w:r w:rsidR="007413A0">
        <w:t xml:space="preserve">Figure </w:t>
      </w:r>
      <w:r w:rsidR="007413A0">
        <w:rPr>
          <w:noProof/>
        </w:rPr>
        <w:t>17</w:t>
      </w:r>
      <w:r>
        <w:fldChar w:fldCharType="end"/>
      </w:r>
      <w:r w:rsidRPr="00C80F58">
        <w:t xml:space="preserve"> (a) (Wide Boundaries T1) and </w:t>
      </w:r>
      <w:r>
        <w:fldChar w:fldCharType="begin"/>
      </w:r>
      <w:r>
        <w:instrText xml:space="preserve"> REF _Ref227588076 \h  \* MERGEFORMAT </w:instrText>
      </w:r>
      <w:r>
        <w:fldChar w:fldCharType="separate"/>
      </w:r>
      <w:r w:rsidR="007413A0">
        <w:t xml:space="preserve">Figure </w:t>
      </w:r>
      <w:r w:rsidR="007413A0">
        <w:rPr>
          <w:noProof/>
        </w:rPr>
        <w:t>17</w:t>
      </w:r>
      <w:r>
        <w:fldChar w:fldCharType="end"/>
      </w:r>
      <w:r w:rsidRPr="00C80F58">
        <w:t xml:space="preserve"> (b) (Narrow Boundaries T2) reveals a remarkably consistent performance profile. This suggests that the "Cost-Only" signal is so dominant that the agent does not utilize the additional "thermal slack" provided by the wide T1 boundaries to improve comfort. Instead, regardless of whether the boundary is wide or narrow, the agent converges on the most efficient operational state allowed, demonstrating high stability but potentially lower comfort flexibility compared to the weighted reward mechanisms.</w:t>
      </w:r>
    </w:p>
    <w:p w14:paraId="371305E0" w14:textId="77777777" w:rsidR="00895E7E" w:rsidRPr="00C80F58" w:rsidRDefault="00895E7E" w:rsidP="00895E7E">
      <w:pPr>
        <w:pStyle w:val="Heading3"/>
        <w:rPr>
          <w:rFonts w:asciiTheme="minorHAnsi" w:eastAsia="Times New Roman" w:hAnsiTheme="minorHAnsi" w:cstheme="minorHAnsi"/>
          <w:b w:val="0"/>
          <w:bCs w:val="0"/>
          <w:sz w:val="28"/>
          <w:szCs w:val="28"/>
        </w:rPr>
      </w:pPr>
      <w:r w:rsidRPr="00C80F58">
        <w:rPr>
          <w:rFonts w:asciiTheme="minorHAnsi" w:eastAsia="Times New Roman" w:hAnsiTheme="minorHAnsi" w:cstheme="minorHAnsi"/>
          <w:b w:val="0"/>
          <w:bCs w:val="0"/>
        </w:rPr>
        <w:lastRenderedPageBreak/>
        <w:t>Aggregated Performance of All Strategies</w:t>
      </w:r>
    </w:p>
    <w:p w14:paraId="6FD53EFC" w14:textId="77777777" w:rsidR="00895E7E" w:rsidRDefault="00895E7E" w:rsidP="00895E7E">
      <w:pPr>
        <w:keepNext/>
        <w:jc w:val="center"/>
      </w:pPr>
      <w:r w:rsidRPr="00C80F58">
        <w:rPr>
          <w:rFonts w:asciiTheme="minorHAnsi" w:hAnsiTheme="minorHAnsi" w:cstheme="minorHAnsi"/>
          <w:noProof/>
        </w:rPr>
        <w:drawing>
          <wp:inline distT="0" distB="0" distL="0" distR="0" wp14:anchorId="30488807" wp14:editId="69972FF5">
            <wp:extent cx="3562156" cy="2143942"/>
            <wp:effectExtent l="0" t="0" r="0" b="0"/>
            <wp:docPr id="13527275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27587" name="Picture 1352727587"/>
                    <pic:cNvPicPr/>
                  </pic:nvPicPr>
                  <pic:blipFill>
                    <a:blip r:embed="rId40">
                      <a:extLst>
                        <a:ext uri="{28A0092B-C50C-407E-A947-70E740481C1C}">
                          <a14:useLocalDpi xmlns:a14="http://schemas.microsoft.com/office/drawing/2010/main"/>
                        </a:ext>
                      </a:extLst>
                    </a:blip>
                    <a:stretch>
                      <a:fillRect/>
                    </a:stretch>
                  </pic:blipFill>
                  <pic:spPr>
                    <a:xfrm>
                      <a:off x="0" y="0"/>
                      <a:ext cx="3562156" cy="2143942"/>
                    </a:xfrm>
                    <a:prstGeom prst="rect">
                      <a:avLst/>
                    </a:prstGeom>
                  </pic:spPr>
                </pic:pic>
              </a:graphicData>
            </a:graphic>
          </wp:inline>
        </w:drawing>
      </w:r>
    </w:p>
    <w:p w14:paraId="62DE36DE" w14:textId="566B10B4" w:rsidR="00895E7E" w:rsidRPr="00C80F58" w:rsidRDefault="00895E7E" w:rsidP="00895E7E">
      <w:pPr>
        <w:pStyle w:val="Caption"/>
        <w:jc w:val="center"/>
        <w:rPr>
          <w:rFonts w:asciiTheme="minorHAnsi" w:eastAsia="Times New Roman" w:hAnsiTheme="minorHAnsi" w:cstheme="minorHAnsi"/>
        </w:rPr>
      </w:pPr>
      <w:bookmarkStart w:id="80" w:name="_Ref227588143"/>
      <w:bookmarkStart w:id="81" w:name="_Toc240290177"/>
      <w:r>
        <w:t xml:space="preserve">Figure </w:t>
      </w:r>
      <w:r>
        <w:fldChar w:fldCharType="begin"/>
      </w:r>
      <w:r>
        <w:instrText>SEQ Figure \* ARABIC</w:instrText>
      </w:r>
      <w:r>
        <w:fldChar w:fldCharType="separate"/>
      </w:r>
      <w:r w:rsidR="007413A0">
        <w:rPr>
          <w:noProof/>
        </w:rPr>
        <w:t>18</w:t>
      </w:r>
      <w:r>
        <w:fldChar w:fldCharType="end"/>
      </w:r>
      <w:bookmarkEnd w:id="80"/>
      <w:r>
        <w:t xml:space="preserve"> </w:t>
      </w:r>
      <w:r w:rsidRPr="00C80F58">
        <w:rPr>
          <w:rFonts w:asciiTheme="minorHAnsi" w:eastAsia="Times New Roman" w:hAnsiTheme="minorHAnsi" w:cstheme="minorHAnsi"/>
        </w:rPr>
        <w:t>Aggregated Flexibility Map: Average performance across all 8 tested control strategies and thermal boundary conditions</w:t>
      </w:r>
      <w:bookmarkEnd w:id="81"/>
    </w:p>
    <w:p w14:paraId="01EBBD17" w14:textId="09BB43A7" w:rsidR="00895E7E" w:rsidRPr="00C80F58" w:rsidRDefault="00895E7E" w:rsidP="00895E7E">
      <w:pPr>
        <w:pStyle w:val="BodyText"/>
      </w:pPr>
      <w:r>
        <w:fldChar w:fldCharType="begin"/>
      </w:r>
      <w:r>
        <w:instrText xml:space="preserve"> REF _Ref227588143 \h  \* MERGEFORMAT </w:instrText>
      </w:r>
      <w:r>
        <w:fldChar w:fldCharType="separate"/>
      </w:r>
      <w:r w:rsidR="007413A0">
        <w:t xml:space="preserve">Figure </w:t>
      </w:r>
      <w:r w:rsidR="007413A0">
        <w:rPr>
          <w:noProof/>
        </w:rPr>
        <w:t>18</w:t>
      </w:r>
      <w:r>
        <w:fldChar w:fldCharType="end"/>
      </w:r>
      <w:r>
        <w:t xml:space="preserve"> </w:t>
      </w:r>
      <w:r w:rsidRPr="00C80F58">
        <w:t>presents the comprehensive flexibility map, aggregating the data from all 8 control strategies and both thermal boundary scenarios (T1 and T2). This visualization provides a holistic view of the "systemic flexibility potential" of the smart building environment when managed by the proposed portfolio of RL agents. The aggregated results reveal a robust, albeit smoothed, correlation between market signals and power consumption, where a consistent load-shifting trend remains visible. As electricity prices rise (moving from bottom to top), the average power consumption decreases across all temperature bins.</w:t>
      </w:r>
    </w:p>
    <w:p w14:paraId="4BC1D80C" w14:textId="40EC539E" w:rsidR="00895E7E" w:rsidRPr="00C80F58" w:rsidRDefault="00895E7E" w:rsidP="00895E7E">
      <w:pPr>
        <w:pStyle w:val="BodyText"/>
      </w:pPr>
      <w:r w:rsidRPr="00C80F58">
        <w:t xml:space="preserve">Most notably, in the 'Hot' outdoor condition, the aggregated system reduces its average power consumption from 385.61 kW during negative pricing events to 355.00 kW during peak pricing events. This represents a net reduction of approximately 30 kW. This reduction confirms that, on average, the proposed RL frameworks </w:t>
      </w:r>
      <w:r w:rsidR="007E7353" w:rsidRPr="00C80F58">
        <w:t>can deliver</w:t>
      </w:r>
      <w:r w:rsidRPr="00C80F58">
        <w:t xml:space="preserve"> grid flexibility without compromising the overall operational stability of the building.</w:t>
      </w:r>
    </w:p>
    <w:p w14:paraId="5C732AAA" w14:textId="77777777" w:rsidR="00895E7E" w:rsidRPr="00C80F58" w:rsidRDefault="00895E7E" w:rsidP="00B279E9">
      <w:pPr>
        <w:pStyle w:val="Heading2notnumbered"/>
        <w:numPr>
          <w:ilvl w:val="1"/>
          <w:numId w:val="22"/>
        </w:numPr>
        <w:rPr>
          <w:rFonts w:asciiTheme="minorHAnsi" w:eastAsia="Times New Roman" w:hAnsiTheme="minorHAnsi" w:cstheme="minorHAnsi"/>
          <w:b/>
          <w:sz w:val="28"/>
          <w:szCs w:val="28"/>
        </w:rPr>
      </w:pPr>
      <w:bookmarkStart w:id="82" w:name="_Toc240290150"/>
      <w:r w:rsidRPr="00C80F58">
        <w:rPr>
          <w:rFonts w:asciiTheme="minorHAnsi" w:eastAsia="Times New Roman" w:hAnsiTheme="minorHAnsi" w:cstheme="minorHAnsi"/>
        </w:rPr>
        <w:t>Quantitative Assessment via the Flexibility Index (FI)</w:t>
      </w:r>
      <w:bookmarkEnd w:id="82"/>
    </w:p>
    <w:p w14:paraId="4938AEFF" w14:textId="69B0D5E2" w:rsidR="00895E7E" w:rsidRPr="00C80F58" w:rsidRDefault="00895E7E" w:rsidP="00895E7E">
      <w:pPr>
        <w:pStyle w:val="BodyText"/>
      </w:pPr>
      <w:r w:rsidRPr="00C80F58">
        <w:t>To rigorously quantify the demand response capabilities of the proposed control architectures, we evaluated their performance using a formulated Flexibility Index (FI), adapted from the methodology proposed by Junker et al. for characterizing building energy flexibility</w:t>
      </w:r>
      <w:r w:rsidR="005E2605">
        <w:t xml:space="preserve"> [</w:t>
      </w:r>
      <w:r w:rsidR="0069698C">
        <w:t>12</w:t>
      </w:r>
      <w:r w:rsidR="005E2605">
        <w:t>]</w:t>
      </w:r>
      <w:r w:rsidRPr="00C80F58">
        <w:t>.</w:t>
      </w:r>
    </w:p>
    <w:p w14:paraId="1E9E546A" w14:textId="699C1F26" w:rsidR="00895E7E" w:rsidRPr="00C80F58" w:rsidRDefault="00895E7E" w:rsidP="00895E7E">
      <w:pPr>
        <w:pStyle w:val="BodyText"/>
      </w:pPr>
      <w:r w:rsidRPr="00C80F58">
        <w:t xml:space="preserve">The FI measures the capacity of a system to shift its operational </w:t>
      </w:r>
      <w:r w:rsidR="005E2605" w:rsidRPr="00C80F58">
        <w:t>behaviour</w:t>
      </w:r>
      <w:r w:rsidRPr="00C80F58">
        <w:t xml:space="preserve"> in response to an external penalty signal—in this context, real-time electricity prices. The index compares the performance of a "penalty-aware" control strategy against a "penalty-ignorant" baseline. For this study, the baseline was established using a published general RL- based benchmark agent [1</w:t>
      </w:r>
      <w:r w:rsidR="00B02832">
        <w:t>0</w:t>
      </w:r>
      <w:r w:rsidRPr="00C80F58">
        <w:t>]. it trained exclusively on an outdoor-driven reward mechanism, meaning it lacked any visibility of market price signals [1</w:t>
      </w:r>
      <w:r w:rsidR="00B02832">
        <w:t>0</w:t>
      </w:r>
      <w:r w:rsidRPr="00C80F58">
        <w:t xml:space="preserve">]. On the other hand, all </w:t>
      </w:r>
      <w:r w:rsidR="005E2605" w:rsidRPr="00C80F58">
        <w:t>other</w:t>
      </w:r>
      <w:r w:rsidRPr="00C80F58">
        <w:t xml:space="preserve"> approaches are trained with price signal.</w:t>
      </w:r>
    </w:p>
    <w:p w14:paraId="3B192FF0" w14:textId="77777777" w:rsidR="00895E7E" w:rsidRPr="00C80F58" w:rsidRDefault="00895E7E" w:rsidP="00895E7E">
      <w:pPr>
        <w:pStyle w:val="BodyText"/>
      </w:pPr>
      <w:r w:rsidRPr="00C80F58">
        <w:t>The Flexibility Index based on real-time operational costs is defined as:</w:t>
      </w:r>
    </w:p>
    <w:p w14:paraId="5050E453" w14:textId="77777777" w:rsidR="00895E7E" w:rsidRPr="00C80F58" w:rsidRDefault="00895E7E" w:rsidP="00895E7E">
      <w:pPr>
        <w:spacing w:after="240"/>
        <w:rPr>
          <w:rFonts w:asciiTheme="minorHAnsi" w:eastAsia="Times New Roman" w:hAnsiTheme="minorHAnsi" w:cstheme="minorHAnsi"/>
        </w:rPr>
      </w:pPr>
      <w:r w:rsidRPr="00C80F58">
        <w:rPr>
          <w:rFonts w:asciiTheme="minorHAnsi" w:hAnsiTheme="minorHAnsi" w:cstheme="minorHAnsi"/>
          <w:noProof/>
        </w:rPr>
        <w:lastRenderedPageBreak/>
        <w:drawing>
          <wp:inline distT="0" distB="0" distL="0" distR="0" wp14:anchorId="6817CBC7" wp14:editId="3C884155">
            <wp:extent cx="2970402" cy="859809"/>
            <wp:effectExtent l="0" t="0" r="0" b="0"/>
            <wp:docPr id="6575389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38958" name="Picture 657538958"/>
                    <pic:cNvPicPr/>
                  </pic:nvPicPr>
                  <pic:blipFill>
                    <a:blip r:embed="rId41">
                      <a:extLst>
                        <a:ext uri="{28A0092B-C50C-407E-A947-70E740481C1C}">
                          <a14:useLocalDpi xmlns:a14="http://schemas.microsoft.com/office/drawing/2010/main"/>
                        </a:ext>
                      </a:extLst>
                    </a:blip>
                    <a:stretch>
                      <a:fillRect/>
                    </a:stretch>
                  </pic:blipFill>
                  <pic:spPr>
                    <a:xfrm>
                      <a:off x="0" y="0"/>
                      <a:ext cx="2983870" cy="863708"/>
                    </a:xfrm>
                    <a:prstGeom prst="rect">
                      <a:avLst/>
                    </a:prstGeom>
                  </pic:spPr>
                </pic:pic>
              </a:graphicData>
            </a:graphic>
          </wp:inline>
        </w:drawing>
      </w:r>
    </w:p>
    <w:p w14:paraId="1B0368EF" w14:textId="3D0D1B59" w:rsidR="00895E7E" w:rsidRDefault="009E0864" w:rsidP="00895E7E">
      <w:pPr>
        <w:spacing w:after="0"/>
        <w:rPr>
          <w:sz w:val="24"/>
          <w:szCs w:val="24"/>
        </w:rPr>
      </w:pPr>
      <w:r w:rsidRPr="00AE3720">
        <w:rPr>
          <w:sz w:val="24"/>
          <w:szCs w:val="24"/>
        </w:rPr>
        <w:t>To distinguish the economic benefits of price-responsive load shifting—including demand-side arbitrage through pre-cooling or pre-heating—from physical reductions in peak-period demand, the index was also evaluated using absolute HVAC energy consumption during predefined high-price periods:</w:t>
      </w:r>
    </w:p>
    <w:p w14:paraId="1D3B7C9A" w14:textId="0C4F02A6" w:rsidR="00AE3720" w:rsidRPr="00AE3720" w:rsidRDefault="00AE3720" w:rsidP="00895E7E">
      <w:pPr>
        <w:spacing w:after="0"/>
        <w:rPr>
          <w:rFonts w:asciiTheme="minorHAnsi" w:eastAsia="Times New Roman" w:hAnsiTheme="minorHAnsi" w:cstheme="minorHAnsi"/>
          <w:sz w:val="24"/>
          <w:szCs w:val="24"/>
        </w:rPr>
      </w:pPr>
      <w:r w:rsidRPr="00AE3720">
        <w:rPr>
          <w:rFonts w:asciiTheme="minorHAnsi" w:hAnsiTheme="minorHAnsi" w:cstheme="minorHAnsi"/>
          <w:noProof/>
          <w:sz w:val="24"/>
          <w:szCs w:val="24"/>
        </w:rPr>
        <w:drawing>
          <wp:inline distT="0" distB="0" distL="0" distR="0" wp14:anchorId="4E254517" wp14:editId="21802B05">
            <wp:extent cx="3130010" cy="982639"/>
            <wp:effectExtent l="0" t="0" r="0" b="0"/>
            <wp:docPr id="571562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62143" name="Picture 571562143"/>
                    <pic:cNvPicPr/>
                  </pic:nvPicPr>
                  <pic:blipFill>
                    <a:blip r:embed="rId42">
                      <a:extLst>
                        <a:ext uri="{28A0092B-C50C-407E-A947-70E740481C1C}">
                          <a14:useLocalDpi xmlns:a14="http://schemas.microsoft.com/office/drawing/2010/main"/>
                        </a:ext>
                      </a:extLst>
                    </a:blip>
                    <a:stretch>
                      <a:fillRect/>
                    </a:stretch>
                  </pic:blipFill>
                  <pic:spPr>
                    <a:xfrm>
                      <a:off x="0" y="0"/>
                      <a:ext cx="3171654" cy="995713"/>
                    </a:xfrm>
                    <a:prstGeom prst="rect">
                      <a:avLst/>
                    </a:prstGeom>
                  </pic:spPr>
                </pic:pic>
              </a:graphicData>
            </a:graphic>
          </wp:inline>
        </w:drawing>
      </w:r>
    </w:p>
    <w:p w14:paraId="0E14E374" w14:textId="52EE280A" w:rsidR="003F7580" w:rsidRPr="00B06B37" w:rsidRDefault="003F7580" w:rsidP="00895E7E">
      <w:pPr>
        <w:pStyle w:val="BodyText"/>
        <w:rPr>
          <w:lang w:eastAsia="zh-CN"/>
        </w:rPr>
      </w:pPr>
      <w:r>
        <w:t xml:space="preserve">A positive </w:t>
      </w:r>
      <m:oMath>
        <m:r>
          <w:rPr>
            <w:rFonts w:ascii="Cambria Math" w:hAnsi="Cambria Math"/>
          </w:rPr>
          <m:t>F</m:t>
        </m:r>
        <m:sSub>
          <m:sSubPr>
            <m:ctrlPr>
              <w:rPr>
                <w:rFonts w:ascii="Cambria Math" w:hAnsi="Cambria Math"/>
              </w:rPr>
            </m:ctrlPr>
          </m:sSubPr>
          <m:e>
            <m:r>
              <w:rPr>
                <w:rFonts w:ascii="Cambria Math" w:hAnsi="Cambria Math"/>
              </w:rPr>
              <m:t>I</m:t>
            </m:r>
          </m:e>
          <m:sub>
            <m:r>
              <m:rPr>
                <m:sty m:val="p"/>
              </m:rPr>
              <w:rPr>
                <w:rFonts w:ascii="Cambria Math" w:hAnsi="Cambria Math"/>
              </w:rPr>
              <m:t>cost</m:t>
            </m:r>
          </m:sub>
        </m:sSub>
      </m:oMath>
      <w:r w:rsidR="00C21474">
        <w:t xml:space="preserve"> </w:t>
      </w:r>
      <w:r>
        <w:t xml:space="preserve">indicates that the price-aware controller achieves lower operating costs than the price-ignorant baseline, including savings obtained through temporal demand shifting and price arbitrage. A positive </w:t>
      </w:r>
      <m:oMath>
        <m:r>
          <w:rPr>
            <w:rFonts w:ascii="Cambria Math" w:hAnsi="Cambria Math"/>
          </w:rPr>
          <m:t>F</m:t>
        </m:r>
        <m:sSub>
          <m:sSubPr>
            <m:ctrlPr>
              <w:rPr>
                <w:rFonts w:ascii="Cambria Math" w:hAnsi="Cambria Math"/>
              </w:rPr>
            </m:ctrlPr>
          </m:sSubPr>
          <m:e>
            <m:r>
              <w:rPr>
                <w:rFonts w:ascii="Cambria Math" w:hAnsi="Cambria Math"/>
              </w:rPr>
              <m:t>I</m:t>
            </m:r>
          </m:e>
          <m:sub>
            <m:r>
              <m:rPr>
                <m:sty m:val="p"/>
              </m:rPr>
              <w:rPr>
                <w:rFonts w:ascii="Cambria Math" w:hAnsi="Cambria Math"/>
              </w:rPr>
              <m:t>energy</m:t>
            </m:r>
          </m:sub>
        </m:sSub>
      </m:oMath>
      <w:r w:rsidR="00C21474">
        <w:t xml:space="preserve"> </w:t>
      </w:r>
      <w:r>
        <w:t>indicates that the controller also reduces HVAC energy consumption during predefined high-price periods. Negative values indicate that the price-aware strategy performs worse than the baseline under the corresponding metric, potentially due to inefficient pre-conditioning, restrictive thermal requirements, or conflicts between optimization objectives.</w:t>
      </w:r>
    </w:p>
    <w:p w14:paraId="0500A6E4" w14:textId="77777777" w:rsidR="00895E7E" w:rsidRPr="00C80F58" w:rsidRDefault="00895E7E" w:rsidP="00895E7E">
      <w:pPr>
        <w:pStyle w:val="BodyText"/>
      </w:pPr>
      <w:r w:rsidRPr="00C80F58">
        <w:t>The calculated Flexibility Indices across the wide (T1: 20°C - 26°C) and narrow (T2: 22°C - 24°C) thermal boundaries reveal critical insights into the robustness of the evaluated architectures.</w:t>
      </w:r>
    </w:p>
    <w:p w14:paraId="050F3F31" w14:textId="77777777" w:rsidR="00895E7E" w:rsidRPr="004232A7" w:rsidRDefault="00895E7E" w:rsidP="00895E7E">
      <w:pPr>
        <w:pStyle w:val="BodyText"/>
        <w:rPr>
          <w:b/>
          <w:bCs/>
          <w:i/>
          <w:iCs/>
        </w:rPr>
      </w:pPr>
      <w:r w:rsidRPr="004232A7">
        <w:rPr>
          <w:b/>
          <w:bCs/>
          <w:i/>
          <w:iCs/>
        </w:rPr>
        <w:t>The Vulnerability of General RL (Reward No. 1)</w:t>
      </w:r>
    </w:p>
    <w:p w14:paraId="34F7DD6B" w14:textId="05E136EF" w:rsidR="00895E7E" w:rsidRPr="00C80F58" w:rsidRDefault="00895E7E" w:rsidP="00895E7E">
      <w:pPr>
        <w:pStyle w:val="BodyText"/>
      </w:pPr>
      <w:r w:rsidRPr="00C80F58">
        <w:t>Under the wide T1 boundary, the Price-Weighted General RL approach (R1) managed a marginal positive flexibility (</w:t>
      </w:r>
      <w:proofErr w:type="spellStart"/>
      <w:r w:rsidRPr="00C80F58">
        <w:t>FI_cost</w:t>
      </w:r>
      <w:proofErr w:type="spellEnd"/>
      <w:r w:rsidRPr="00C80F58">
        <w:t xml:space="preserve"> </w:t>
      </w:r>
      <w:r w:rsidRPr="00C80F58">
        <w:rPr>
          <w:rFonts w:ascii="MS Gothic" w:eastAsia="MS Gothic" w:hAnsi="MS Gothic" w:cs="MS Gothic" w:hint="eastAsia"/>
        </w:rPr>
        <w:t>～</w:t>
      </w:r>
      <w:r w:rsidRPr="00C80F58">
        <w:t xml:space="preserve"> 0.37%), utilizing the broad "thermal slack" to navigate price signals. However, when subjected to the strict T2 boundary, the performance of this architecture collapsed drastically, plummeting to an </w:t>
      </w:r>
      <w:proofErr w:type="spellStart"/>
      <w:r w:rsidRPr="00C80F58">
        <w:t>FI_cost</w:t>
      </w:r>
      <w:proofErr w:type="spellEnd"/>
      <w:r w:rsidRPr="00C80F58">
        <w:t xml:space="preserve"> of -62.56% and an </w:t>
      </w:r>
      <w:proofErr w:type="spellStart"/>
      <w:r w:rsidRPr="00C80F58">
        <w:t>FI_energy</w:t>
      </w:r>
      <w:proofErr w:type="spellEnd"/>
      <w:r w:rsidRPr="00C80F58">
        <w:t xml:space="preserve"> of -68.99%. This extreme degradation quantitatively proves the primary vulnerability of General RL: when the physical solution space tightens, the agent abandons economic optimization entirely to avoid massive thermal discomfort penalties, resulting in severely rigid and inefficient grid </w:t>
      </w:r>
      <w:r w:rsidR="00EA09F8" w:rsidRPr="00C80F58">
        <w:t>behaviour</w:t>
      </w:r>
      <w:r w:rsidRPr="00C80F58">
        <w:t>.</w:t>
      </w:r>
    </w:p>
    <w:p w14:paraId="23F62891" w14:textId="77777777" w:rsidR="00895E7E" w:rsidRPr="004232A7" w:rsidRDefault="00895E7E" w:rsidP="00895E7E">
      <w:pPr>
        <w:pStyle w:val="BodyText"/>
        <w:rPr>
          <w:b/>
          <w:bCs/>
          <w:i/>
          <w:iCs/>
        </w:rPr>
      </w:pPr>
      <w:r w:rsidRPr="004232A7">
        <w:rPr>
          <w:b/>
          <w:bCs/>
          <w:i/>
          <w:iCs/>
        </w:rPr>
        <w:t>The Superior Robustness of Constrained RL (Reward No. 3)</w:t>
      </w:r>
    </w:p>
    <w:p w14:paraId="357EFC39" w14:textId="332589BE" w:rsidR="00895E7E" w:rsidRPr="00C80F58" w:rsidRDefault="00895E7E" w:rsidP="00895E7E">
      <w:pPr>
        <w:pStyle w:val="BodyText"/>
      </w:pPr>
      <w:r w:rsidRPr="00C80F58">
        <w:t xml:space="preserve">In stark contrast to the General RL models, the Cost-Only </w:t>
      </w:r>
      <w:r w:rsidR="001C3651">
        <w:t>c</w:t>
      </w:r>
      <w:r w:rsidRPr="00C80F58">
        <w:t>onstrained RL approach (R3) demonstrated unparalleled robustness. By treating thermal limits as absolute, mathematically defined constraints rather than weighted penalties, the agent's sole objective was to minimize the cost penalty within the feasible region.</w:t>
      </w:r>
    </w:p>
    <w:p w14:paraId="639EDD5D" w14:textId="3C446074" w:rsidR="00895E7E" w:rsidRPr="00C80F58" w:rsidRDefault="00895E7E" w:rsidP="00895E7E">
      <w:pPr>
        <w:pStyle w:val="BodyText"/>
      </w:pPr>
      <w:r w:rsidRPr="00C80F58">
        <w:t xml:space="preserve">As a result, the R3 strategy was the only approach to yield consistently strong, positive Flexibility Indices regardless of the thermal boundary width. Under T1, it achieved an </w:t>
      </w:r>
      <w:proofErr w:type="spellStart"/>
      <w:r w:rsidRPr="00C80F58">
        <w:t>FI_cost</w:t>
      </w:r>
      <w:proofErr w:type="spellEnd"/>
      <w:r w:rsidRPr="00C80F58">
        <w:t xml:space="preserve"> of 6.24% and an </w:t>
      </w:r>
      <w:proofErr w:type="spellStart"/>
      <w:r w:rsidRPr="00C80F58">
        <w:t>FI_energy</w:t>
      </w:r>
      <w:proofErr w:type="spellEnd"/>
      <w:r w:rsidRPr="00C80F58">
        <w:t xml:space="preserve"> of 6.41%. Remarkably, under the highly restrictive T2 scenario, it improved its relative performance, achieving the highest overall flexibility scores (</w:t>
      </w:r>
      <w:proofErr w:type="spellStart"/>
      <w:r w:rsidRPr="00C80F58">
        <w:t>FI_cost</w:t>
      </w:r>
      <w:proofErr w:type="spellEnd"/>
      <w:r w:rsidRPr="00C80F58">
        <w:t xml:space="preserve"> = 7.51%, </w:t>
      </w:r>
      <w:proofErr w:type="spellStart"/>
      <w:r w:rsidRPr="00C80F58">
        <w:t>FI_energy</w:t>
      </w:r>
      <w:proofErr w:type="spellEnd"/>
      <w:r w:rsidRPr="00C80F58">
        <w:t xml:space="preserve"> = 7.63%).</w:t>
      </w:r>
    </w:p>
    <w:p w14:paraId="1041826E" w14:textId="77777777" w:rsidR="00895E7E" w:rsidRPr="00E47CCB" w:rsidRDefault="00895E7E" w:rsidP="00B279E9">
      <w:pPr>
        <w:pStyle w:val="Heading2notnumbered"/>
        <w:numPr>
          <w:ilvl w:val="1"/>
          <w:numId w:val="22"/>
        </w:numPr>
        <w:rPr>
          <w:rFonts w:asciiTheme="minorHAnsi" w:eastAsia="Times New Roman" w:hAnsiTheme="minorHAnsi" w:cstheme="minorHAnsi"/>
        </w:rPr>
      </w:pPr>
      <w:bookmarkStart w:id="83" w:name="_Toc240290151"/>
      <w:r w:rsidRPr="00E47CCB">
        <w:rPr>
          <w:rFonts w:asciiTheme="minorHAnsi" w:eastAsia="Times New Roman" w:hAnsiTheme="minorHAnsi" w:cstheme="minorHAnsi"/>
        </w:rPr>
        <w:lastRenderedPageBreak/>
        <w:t>Price-demand mapping</w:t>
      </w:r>
      <w:bookmarkEnd w:id="83"/>
    </w:p>
    <w:p w14:paraId="3C357B1F" w14:textId="4491B3D2" w:rsidR="00895E7E" w:rsidRPr="00C80F58" w:rsidRDefault="00895E7E" w:rsidP="00895E7E">
      <w:pPr>
        <w:pStyle w:val="BodyText"/>
      </w:pPr>
      <w:r w:rsidRPr="00C80F58">
        <w:t xml:space="preserve">Creating a function that links regional price to nodal demand is the intention of this section. To achieve this aim, we build a sequence-to-sequence regression model that learns the mapping from energy price, outdoor temperature, and hour-of-day to building electrical load (or cooling usage). The main idea is to predict not a single scalar output, but an entire window of daily load values given a corresponding window of input features. A </w:t>
      </w:r>
      <w:r w:rsidR="00F57535">
        <w:t>one-to-one</w:t>
      </w:r>
      <w:r w:rsidR="00981D82">
        <w:t xml:space="preserve"> regression case</w:t>
      </w:r>
      <w:r w:rsidRPr="00C80F58">
        <w:t xml:space="preserve"> is also investigated.</w:t>
      </w:r>
      <w:r w:rsidR="00635157">
        <w:t xml:space="preserve"> </w:t>
      </w:r>
      <w:r w:rsidR="00836DBD">
        <w:t>In this setting,</w:t>
      </w:r>
      <w:r w:rsidR="009F5ABC">
        <w:t xml:space="preserve"> </w:t>
      </w:r>
      <w:r w:rsidR="009F5ABC" w:rsidRPr="009F5ABC">
        <w:t>each sample contains one value of each input feature, namely energy price, outdoor temperature, and hour of day, and the model predicts the corresponding single value of building electrical load or cooling usage</w:t>
      </w:r>
      <w:r w:rsidR="00DA40A2">
        <w:t>.</w:t>
      </w:r>
      <w:r w:rsidR="00203DC7">
        <w:t xml:space="preserve"> </w:t>
      </w:r>
      <w:r w:rsidR="00203DC7" w:rsidRPr="00203DC7">
        <w:t>This differs from the sequence-to-sequence setting, where a 24-timestep window of input features is mapped to a 24-timestep target sequence.</w:t>
      </w:r>
      <w:r w:rsidR="0021776A">
        <w:t xml:space="preserve"> </w:t>
      </w:r>
      <w:r w:rsidR="00344D58">
        <w:t>T</w:t>
      </w:r>
      <w:r w:rsidR="0021776A" w:rsidRPr="0021776A">
        <w:t xml:space="preserve">he </w:t>
      </w:r>
      <w:r w:rsidR="00AA3FC4" w:rsidRPr="0021776A">
        <w:t>on</w:t>
      </w:r>
      <w:r w:rsidR="00AA3FC4">
        <w:t>e-to-one</w:t>
      </w:r>
      <w:r w:rsidR="0021776A" w:rsidRPr="0021776A">
        <w:t xml:space="preserve"> model estimates the instantaneous relationship between the input variables and demand</w:t>
      </w:r>
      <w:r w:rsidR="0021776A">
        <w:t>.</w:t>
      </w:r>
    </w:p>
    <w:p w14:paraId="6AC120D6" w14:textId="3227A4AC" w:rsidR="00895E7E" w:rsidRPr="00C80F58" w:rsidRDefault="00895E7E" w:rsidP="00895E7E">
      <w:pPr>
        <w:pStyle w:val="BodyText"/>
      </w:pPr>
      <w:r w:rsidRPr="00C80F58">
        <w:t>The data used for creating such a mapping function come from RL simulation outputs. Each input data file represents a different RL agent configuration, the description of which can be found in</w:t>
      </w:r>
      <w:r w:rsidR="00D64532">
        <w:t xml:space="preserve"> </w:t>
      </w:r>
      <w:r w:rsidR="00D64532">
        <w:fldChar w:fldCharType="begin"/>
      </w:r>
      <w:r w:rsidR="00D64532">
        <w:instrText xml:space="preserve"> REF _Ref229651564 \h </w:instrText>
      </w:r>
      <w:r w:rsidR="00D64532">
        <w:fldChar w:fldCharType="separate"/>
      </w:r>
      <w:r w:rsidR="007413A0">
        <w:t xml:space="preserve">Table </w:t>
      </w:r>
      <w:r w:rsidR="007413A0">
        <w:rPr>
          <w:noProof/>
        </w:rPr>
        <w:t>5</w:t>
      </w:r>
      <w:r w:rsidR="00D64532">
        <w:fldChar w:fldCharType="end"/>
      </w:r>
      <w:r w:rsidRPr="00C80F58">
        <w:t>. To prepare the input data files, we slice out only the unseen period of each simulation to the RL (rows beyond a fixed index) and further filter to active occupancy hours by removing rows where the comfort boundary indicates unoccupied conditions. An aggregated version of all the cases is also assessed, in which the target column is the element-wise sum of load for all simulation files. Features in this case come from a single reference file, making the implicit assumption that exogenous conditions (price, temperature, time) are shared among scenarios.</w:t>
      </w:r>
    </w:p>
    <w:p w14:paraId="0E15A403" w14:textId="77777777" w:rsidR="00895E7E" w:rsidRPr="00C80F58" w:rsidRDefault="00895E7E" w:rsidP="00895E7E">
      <w:pPr>
        <w:pStyle w:val="BodyText"/>
      </w:pPr>
      <w:r w:rsidRPr="00C80F58">
        <w:t>For the regression task, we create sliding-window samples from the time series. Given a window length of 24 timesteps, each training example consists of the concatenation of all feature sequences over that window (so for 3 features × 24 steps = 72 input dimensions) mapped to the 24-step target sequence. This transforms the problem from a standard tabular regression into a multi-output regression in which the model must predict all 24 steps simultaneously.</w:t>
      </w:r>
    </w:p>
    <w:p w14:paraId="6F41BAA3" w14:textId="77777777" w:rsidR="00895E7E" w:rsidRPr="00C80F58" w:rsidRDefault="00895E7E" w:rsidP="00895E7E">
      <w:pPr>
        <w:pStyle w:val="BodyText"/>
      </w:pPr>
      <w:r w:rsidRPr="00C80F58">
        <w:t>The train/test split is done per file using an 80/20 chronological split (no shuffling to preserve temporal order), and the resulting windows from all files are then concatenated into global train and test arrays.</w:t>
      </w:r>
    </w:p>
    <w:p w14:paraId="47A1FE38" w14:textId="77777777" w:rsidR="00895E7E" w:rsidRPr="00C80F58" w:rsidRDefault="00895E7E" w:rsidP="00895E7E">
      <w:pPr>
        <w:pStyle w:val="BodyText"/>
      </w:pPr>
      <w:r w:rsidRPr="00C80F58">
        <w:t>The model itself is a pipeline of standard scaling followed by a Ridge (linear) regression. Because the target is multi-dimensional (24 outputs), scikit-</w:t>
      </w:r>
      <w:proofErr w:type="spellStart"/>
      <w:r w:rsidRPr="00C80F58">
        <w:t>learn's</w:t>
      </w:r>
      <w:proofErr w:type="spellEnd"/>
      <w:r w:rsidRPr="00C80F58">
        <w:t xml:space="preserve"> Ridge natively fits a separate linear equation for each output step, but with shared regularisation. The scaler normalises the concatenated feature vectors to zero mean and unit variance before the linear model sees them.</w:t>
      </w:r>
    </w:p>
    <w:p w14:paraId="20532FFB" w14:textId="3BB9415D" w:rsidR="00350631" w:rsidRDefault="00895E7E" w:rsidP="00350631">
      <w:pPr>
        <w:pStyle w:val="BodyText"/>
      </w:pPr>
      <w:r w:rsidRPr="00C80F58">
        <w:t>Cross-validation uses a time-series aware splitting strategy that respects temporal ordering (each fold's validation set always comes strictly after its training set). The metrics computed both on the full flattened predictions (all steps pooled together) and per sequence step to check if prediction quality degrades at later horizons. The following table</w:t>
      </w:r>
      <w:r w:rsidR="00480F73">
        <w:t>s 6-10</w:t>
      </w:r>
      <w:r w:rsidRPr="00C80F58">
        <w:t xml:space="preserve"> summarises the regression metrics</w:t>
      </w:r>
      <w:r w:rsidR="00480F11">
        <w:t xml:space="preserve"> for each of the </w:t>
      </w:r>
      <w:r w:rsidR="003D3AC3">
        <w:t xml:space="preserve">8 different settings in </w:t>
      </w:r>
      <w:r w:rsidR="003D3AC3">
        <w:fldChar w:fldCharType="begin"/>
      </w:r>
      <w:r w:rsidR="003D3AC3">
        <w:instrText xml:space="preserve"> REF _Ref229651564 \h </w:instrText>
      </w:r>
      <w:r w:rsidR="003D3AC3">
        <w:fldChar w:fldCharType="separate"/>
      </w:r>
      <w:r w:rsidR="007413A0">
        <w:t xml:space="preserve">Table </w:t>
      </w:r>
      <w:r w:rsidR="007413A0">
        <w:rPr>
          <w:noProof/>
        </w:rPr>
        <w:t>5</w:t>
      </w:r>
      <w:r w:rsidR="003D3AC3">
        <w:fldChar w:fldCharType="end"/>
      </w:r>
      <w:r w:rsidR="003D3AC3">
        <w:t>, as well as an aggregated ensemble of all of them</w:t>
      </w:r>
      <w:r w:rsidRPr="00C80F58">
        <w:t>.</w:t>
      </w:r>
      <w:r w:rsidR="00170165">
        <w:t xml:space="preserve"> </w:t>
      </w:r>
      <w:r w:rsidR="00736D16">
        <w:t xml:space="preserve">Additionally, </w:t>
      </w:r>
      <w:r w:rsidR="00736D16">
        <w:fldChar w:fldCharType="begin"/>
      </w:r>
      <w:r w:rsidR="00736D16">
        <w:instrText xml:space="preserve"> REF _Ref230790443 \h </w:instrText>
      </w:r>
      <w:r w:rsidR="00736D16">
        <w:fldChar w:fldCharType="separate"/>
      </w:r>
      <w:r w:rsidR="007413A0">
        <w:t xml:space="preserve">Figure </w:t>
      </w:r>
      <w:r w:rsidR="007413A0">
        <w:rPr>
          <w:noProof/>
        </w:rPr>
        <w:t>19</w:t>
      </w:r>
      <w:r w:rsidR="00736D16">
        <w:fldChar w:fldCharType="end"/>
      </w:r>
      <w:r w:rsidR="00736D16">
        <w:t xml:space="preserve"> shows the performance of the one to one and sequence to sequence models for predicting cooling usage and total load on test and train data</w:t>
      </w:r>
      <w:r w:rsidR="00191F46">
        <w:t>.</w:t>
      </w:r>
      <w:r w:rsidR="00350631">
        <w:t xml:space="preserve"> </w:t>
      </w:r>
      <w:r w:rsidR="001F481C">
        <w:t>The developed models follow the following general mathematical formula:</w:t>
      </w:r>
    </w:p>
    <w:p w14:paraId="6A599654" w14:textId="767755BB" w:rsidR="00350631" w:rsidRDefault="00274B38" w:rsidP="00350631">
      <w:pPr>
        <w:pStyle w:val="BodyText"/>
      </w:pPr>
      <m:oMathPara>
        <m:oMath>
          <m:sSub>
            <m:sSubPr>
              <m:ctrlPr>
                <w:rPr>
                  <w:rFonts w:ascii="Cambria Math" w:hAnsi="Cambria Math"/>
                  <w:i/>
                </w:rPr>
              </m:ctrlPr>
            </m:sSubPr>
            <m:e>
              <m:r>
                <w:rPr>
                  <w:rFonts w:ascii="Cambria Math" w:hAnsi="Cambria Math"/>
                </w:rPr>
                <m:t>M</m:t>
              </m:r>
            </m:e>
            <m:sub>
              <m:r>
                <w:rPr>
                  <w:rFonts w:ascii="Cambria Math" w:hAnsi="Cambria Math"/>
                </w:rPr>
                <m:t>c</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c</m:t>
              </m:r>
            </m:sub>
          </m:sSub>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c</m:t>
              </m:r>
            </m:sub>
          </m:sSub>
          <m:r>
            <w:rPr>
              <w:rFonts w:ascii="Cambria Math" w:hAnsi="Cambria Math"/>
            </w:rPr>
            <m:t>T</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m:t>
              </m:r>
            </m:sub>
          </m:sSub>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c</m:t>
              </m:r>
            </m:sub>
          </m:sSub>
        </m:oMath>
      </m:oMathPara>
    </w:p>
    <w:p w14:paraId="201C85AE" w14:textId="535F2C0C" w:rsidR="00844DB5" w:rsidRDefault="00274B38" w:rsidP="00350631">
      <w:pPr>
        <w:pStyle w:val="BodyText"/>
      </w:pPr>
      <m:oMathPara>
        <m:oMath>
          <m:sSub>
            <m:sSubPr>
              <m:ctrlPr>
                <w:rPr>
                  <w:rFonts w:ascii="Cambria Math" w:hAnsi="Cambria Math"/>
                  <w:i/>
                </w:rPr>
              </m:ctrlPr>
            </m:sSubPr>
            <m:e>
              <m:r>
                <w:rPr>
                  <w:rFonts w:ascii="Cambria Math" w:hAnsi="Cambria Math"/>
                </w:rPr>
                <m:t>M</m:t>
              </m:r>
            </m:e>
            <m:sub>
              <m:r>
                <w:rPr>
                  <w:rFonts w:ascii="Cambria Math" w:hAnsi="Cambria Math"/>
                </w:rPr>
                <m:t>t</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T</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t</m:t>
              </m:r>
            </m:sub>
          </m:sSub>
        </m:oMath>
      </m:oMathPara>
    </w:p>
    <w:p w14:paraId="2CA27FB0" w14:textId="67FCB879" w:rsidR="00895E7E" w:rsidRDefault="00350631" w:rsidP="00895E7E">
      <w:pPr>
        <w:pStyle w:val="BodyText"/>
      </w:pPr>
      <w:r>
        <w:t xml:space="preserve">Where </w:t>
      </w:r>
      <m:oMath>
        <m:sSub>
          <m:sSubPr>
            <m:ctrlPr>
              <w:rPr>
                <w:rFonts w:ascii="Cambria Math" w:hAnsi="Cambria Math"/>
                <w:i/>
              </w:rPr>
            </m:ctrlPr>
          </m:sSubPr>
          <m:e>
            <m:r>
              <w:rPr>
                <w:rFonts w:ascii="Cambria Math" w:hAnsi="Cambria Math"/>
              </w:rPr>
              <m:t>M</m:t>
            </m:r>
          </m:e>
          <m:sub>
            <m:r>
              <w:rPr>
                <w:rFonts w:ascii="Cambria Math" w:hAnsi="Cambria Math"/>
              </w:rPr>
              <m:t>c</m:t>
            </m:r>
          </m:sub>
        </m:sSub>
        <m:d>
          <m:dPr>
            <m:ctrlPr>
              <w:rPr>
                <w:rFonts w:ascii="Cambria Math" w:hAnsi="Cambria Math"/>
                <w:i/>
              </w:rPr>
            </m:ctrlPr>
          </m:dPr>
          <m:e>
            <m:r>
              <w:rPr>
                <w:rFonts w:ascii="Cambria Math" w:hAnsi="Cambria Math"/>
              </w:rPr>
              <m:t>t</m:t>
            </m:r>
          </m:e>
        </m:d>
      </m:oMath>
      <w:r>
        <w:t xml:space="preserve"> and </w:t>
      </w:r>
      <m:oMath>
        <m:sSub>
          <m:sSubPr>
            <m:ctrlPr>
              <w:rPr>
                <w:rFonts w:ascii="Cambria Math" w:hAnsi="Cambria Math"/>
                <w:i/>
              </w:rPr>
            </m:ctrlPr>
          </m:sSubPr>
          <m:e>
            <m:r>
              <w:rPr>
                <w:rFonts w:ascii="Cambria Math" w:hAnsi="Cambria Math"/>
              </w:rPr>
              <m:t>M</m:t>
            </m:r>
          </m:e>
          <m:sub>
            <m:r>
              <w:rPr>
                <w:rFonts w:ascii="Cambria Math" w:hAnsi="Cambria Math"/>
              </w:rPr>
              <m:t>t</m:t>
            </m:r>
          </m:sub>
        </m:sSub>
        <m:d>
          <m:dPr>
            <m:ctrlPr>
              <w:rPr>
                <w:rFonts w:ascii="Cambria Math" w:hAnsi="Cambria Math"/>
                <w:i/>
              </w:rPr>
            </m:ctrlPr>
          </m:dPr>
          <m:e>
            <m:r>
              <w:rPr>
                <w:rFonts w:ascii="Cambria Math" w:hAnsi="Cambria Math"/>
              </w:rPr>
              <m:t>t</m:t>
            </m:r>
          </m:e>
        </m:d>
      </m:oMath>
      <w:r>
        <w:t xml:space="preserve"> are cooling </w:t>
      </w:r>
      <w:r w:rsidR="00D70C6E">
        <w:t>usage</w:t>
      </w:r>
      <w:r>
        <w:t xml:space="preserve"> and total demand, </w:t>
      </w:r>
      <w:r w:rsidR="00AD00DA">
        <w:t>respectively,</w:t>
      </w:r>
      <w:r>
        <w:t xml:space="preserve"> </w:t>
      </w:r>
      <m:oMath>
        <m:r>
          <w:rPr>
            <w:rFonts w:ascii="Cambria Math" w:hAnsi="Cambria Math"/>
          </w:rPr>
          <m:t>P</m:t>
        </m:r>
        <m:d>
          <m:dPr>
            <m:ctrlPr>
              <w:rPr>
                <w:rFonts w:ascii="Cambria Math" w:hAnsi="Cambria Math"/>
                <w:i/>
              </w:rPr>
            </m:ctrlPr>
          </m:dPr>
          <m:e>
            <m:r>
              <w:rPr>
                <w:rFonts w:ascii="Cambria Math" w:hAnsi="Cambria Math"/>
              </w:rPr>
              <m:t>t</m:t>
            </m:r>
          </m:e>
        </m:d>
      </m:oMath>
      <w:r>
        <w:t xml:space="preserve"> is the price</w:t>
      </w:r>
      <w:r w:rsidR="00A01287" w:rsidRPr="00A01287">
        <w:rPr>
          <w:rFonts w:ascii="Cambria Math" w:hAnsi="Cambria Math"/>
          <w:i/>
        </w:rPr>
        <w:t xml:space="preserve"> </w:t>
      </w:r>
      <m:oMath>
        <m:r>
          <w:rPr>
            <w:rFonts w:ascii="Cambria Math" w:hAnsi="Cambria Math"/>
          </w:rPr>
          <m:t>T</m:t>
        </m:r>
        <m:d>
          <m:dPr>
            <m:ctrlPr>
              <w:rPr>
                <w:rFonts w:ascii="Cambria Math" w:hAnsi="Cambria Math"/>
                <w:i/>
              </w:rPr>
            </m:ctrlPr>
          </m:dPr>
          <m:e>
            <m:r>
              <w:rPr>
                <w:rFonts w:ascii="Cambria Math" w:hAnsi="Cambria Math"/>
              </w:rPr>
              <m:t>t</m:t>
            </m:r>
          </m:e>
        </m:d>
      </m:oMath>
      <w:r>
        <w:t xml:space="preserve"> is the outside air temperature, </w:t>
      </w:r>
      <m:oMath>
        <m:r>
          <w:rPr>
            <w:rFonts w:ascii="Cambria Math" w:hAnsi="Cambria Math"/>
          </w:rPr>
          <m:t>H</m:t>
        </m:r>
        <m:d>
          <m:dPr>
            <m:ctrlPr>
              <w:rPr>
                <w:rFonts w:ascii="Cambria Math" w:hAnsi="Cambria Math"/>
                <w:i/>
              </w:rPr>
            </m:ctrlPr>
          </m:dPr>
          <m:e>
            <m:r>
              <w:rPr>
                <w:rFonts w:ascii="Cambria Math" w:hAnsi="Cambria Math"/>
              </w:rPr>
              <m:t>t</m:t>
            </m:r>
          </m:e>
        </m:d>
      </m:oMath>
      <w:r>
        <w:t xml:space="preserve"> is time of day.</w:t>
      </w:r>
      <w:r w:rsidR="00D92CA7">
        <w:t xml:space="preserve"> The </w:t>
      </w:r>
      <w:r w:rsidR="00AD00DA">
        <w:t>regression</w:t>
      </w:r>
      <w:r w:rsidR="00D92CA7">
        <w:t xml:space="preserve"> constants </w:t>
      </w:r>
      <m:oMath>
        <m:r>
          <w:rPr>
            <w:rFonts w:ascii="Cambria Math" w:hAnsi="Cambria Math"/>
          </w:rPr>
          <m:t>A</m:t>
        </m:r>
      </m:oMath>
      <w:r w:rsidR="00CC1CD0">
        <w:t xml:space="preserve">, </w:t>
      </w:r>
      <m:oMath>
        <m:r>
          <w:rPr>
            <w:rFonts w:ascii="Cambria Math" w:hAnsi="Cambria Math"/>
          </w:rPr>
          <m:t>B</m:t>
        </m:r>
      </m:oMath>
      <w:r w:rsidR="00CC1CD0">
        <w:t xml:space="preserve">, </w:t>
      </w:r>
      <m:oMath>
        <m:r>
          <w:rPr>
            <w:rFonts w:ascii="Cambria Math" w:hAnsi="Cambria Math"/>
          </w:rPr>
          <m:t>C</m:t>
        </m:r>
      </m:oMath>
      <w:r w:rsidR="00CC1CD0">
        <w:t xml:space="preserve"> are slopes of the </w:t>
      </w:r>
      <w:r w:rsidR="00105BE5">
        <w:t xml:space="preserve">learned linear model and </w:t>
      </w:r>
      <m:oMath>
        <m:r>
          <w:rPr>
            <w:rFonts w:ascii="Cambria Math" w:hAnsi="Cambria Math"/>
          </w:rPr>
          <m:t>D</m:t>
        </m:r>
      </m:oMath>
      <w:r w:rsidR="00105BE5">
        <w:t xml:space="preserve"> is its bias term</w:t>
      </w:r>
      <w:r w:rsidR="008A2587">
        <w:t xml:space="preserve">. The slopes and bias terms of the derived models have been provided in </w:t>
      </w:r>
      <w:r w:rsidR="005D27E2">
        <w:fldChar w:fldCharType="begin"/>
      </w:r>
      <w:r w:rsidR="005D27E2">
        <w:instrText xml:space="preserve"> REF _Ref230791827 \h </w:instrText>
      </w:r>
      <w:r w:rsidR="005D27E2">
        <w:fldChar w:fldCharType="separate"/>
      </w:r>
      <w:r w:rsidR="007413A0">
        <w:t xml:space="preserve">Table </w:t>
      </w:r>
      <w:r w:rsidR="007413A0">
        <w:rPr>
          <w:noProof/>
        </w:rPr>
        <w:t>11</w:t>
      </w:r>
      <w:r w:rsidR="005D27E2">
        <w:fldChar w:fldCharType="end"/>
      </w:r>
      <w:r w:rsidR="005D27E2">
        <w:t xml:space="preserve"> to </w:t>
      </w:r>
      <w:r w:rsidR="005D27E2">
        <w:fldChar w:fldCharType="begin"/>
      </w:r>
      <w:r w:rsidR="005D27E2">
        <w:instrText xml:space="preserve"> REF _Ref230791850 \h </w:instrText>
      </w:r>
      <w:r w:rsidR="005D27E2">
        <w:fldChar w:fldCharType="separate"/>
      </w:r>
      <w:r w:rsidR="007413A0">
        <w:t xml:space="preserve">Table </w:t>
      </w:r>
      <w:r w:rsidR="007413A0">
        <w:rPr>
          <w:noProof/>
        </w:rPr>
        <w:t>14</w:t>
      </w:r>
      <w:r w:rsidR="005D27E2">
        <w:fldChar w:fldCharType="end"/>
      </w:r>
      <w:r w:rsidR="005D27E2">
        <w:t>.</w:t>
      </w:r>
    </w:p>
    <w:p w14:paraId="235CF207" w14:textId="511210E1" w:rsidR="006B128F" w:rsidRDefault="00960D0D" w:rsidP="006B128F">
      <w:pPr>
        <w:pStyle w:val="BodyText"/>
      </w:pPr>
      <w:r w:rsidRPr="00960D0D">
        <w:t>The comparison between the one to one and sequence to sequence settings indicates that using a 24 timestep input window provides a small but consistent improvement. For cooling usage, the mean test R-squared increases only slightly from approximately 0.80 to 0.82. This suggests that much of the cooling response can be explained by the instantaneous values of price, outdoor air temperature, and hour of day.</w:t>
      </w:r>
      <w:r w:rsidR="006B128F">
        <w:t xml:space="preserve"> </w:t>
      </w:r>
      <w:r w:rsidR="006B128F" w:rsidRPr="006B128F">
        <w:t xml:space="preserve">The </w:t>
      </w:r>
      <w:r w:rsidR="00AA3FC4" w:rsidRPr="006B128F">
        <w:t>sequence-to-sequence</w:t>
      </w:r>
      <w:r w:rsidR="006B128F" w:rsidRPr="006B128F">
        <w:t xml:space="preserve"> model still reduces the test RMSE in most cases, specifically for the aggregated case. This indicates that short-term temporal context contains useful information, although its added value is limited when the target variable is already strongly coupled with the current operating conditions.</w:t>
      </w:r>
    </w:p>
    <w:p w14:paraId="1DDDEF2D" w14:textId="666A73DB" w:rsidR="00960D0D" w:rsidRDefault="000A51D9" w:rsidP="00895E7E">
      <w:pPr>
        <w:pStyle w:val="BodyText"/>
      </w:pPr>
      <w:r>
        <w:t xml:space="preserve">The </w:t>
      </w:r>
      <w:r w:rsidRPr="000A51D9">
        <w:t>cooling demand is more directly governed by the selected explanatory variables, especially outdoor temperature and time of day. In contrast, total site load likely contains additional components that are not represented in the input feature set, such as plug loads, lighting, equipment schedules, stochastic occupant behaviour, and other non-HVAC demands.</w:t>
      </w:r>
      <w:r>
        <w:t xml:space="preserve"> This is evidenced based on </w:t>
      </w:r>
      <w:r w:rsidR="00383668">
        <w:t>better metrics obtained for predicting cooling usage</w:t>
      </w:r>
      <w:r w:rsidR="00EE1EC5">
        <w:t xml:space="preserve"> compared to that of</w:t>
      </w:r>
      <w:r w:rsidR="00477CA3">
        <w:t xml:space="preserve"> total site load.</w:t>
      </w:r>
      <w:r w:rsidR="006975E2">
        <w:t xml:space="preserve"> </w:t>
      </w:r>
      <w:r w:rsidR="006975E2" w:rsidRPr="006975E2">
        <w:t xml:space="preserve">The </w:t>
      </w:r>
      <w:r w:rsidR="00AA3FC4" w:rsidRPr="006975E2">
        <w:t>sequence-to-sequence</w:t>
      </w:r>
      <w:r w:rsidR="006975E2" w:rsidRPr="006975E2">
        <w:t xml:space="preserve"> setting improves total load prediction more clearly than cooling prediction, but the remaining error indicates that price, temperature, and hour of day alone might be insufficient to fully represent whole building demand dynamics.</w:t>
      </w:r>
      <w:r w:rsidR="00287E02">
        <w:t xml:space="preserve"> </w:t>
      </w:r>
      <w:r w:rsidR="00287E02" w:rsidRPr="00287E02">
        <w:t>Therefore, the obtained mapping is more reliable for estimating price-responsive cooling behaviour than for explaining total site electricity use.</w:t>
      </w:r>
    </w:p>
    <w:p w14:paraId="3260D773" w14:textId="6E81747E" w:rsidR="009600C7" w:rsidRPr="009600C7" w:rsidRDefault="009600C7" w:rsidP="009600C7">
      <w:pPr>
        <w:pStyle w:val="BodyText"/>
      </w:pPr>
      <w:r w:rsidRPr="009600C7">
        <w:t xml:space="preserve">To assess </w:t>
      </w:r>
      <w:r>
        <w:t>if</w:t>
      </w:r>
      <w:r w:rsidRPr="009600C7">
        <w:t xml:space="preserve"> the modelled response to electricity price represented a meaningful signal </w:t>
      </w:r>
      <w:r>
        <w:t>and is not</w:t>
      </w:r>
      <w:r w:rsidRPr="009600C7">
        <w:t xml:space="preserve"> an effect arising by chance, a day-block permutation test was performed. First, the contribution of price to the fitted model’s prediction of chiller load was quantified. The price series was then permuted by whole days 500 times,</w:t>
      </w:r>
      <w:r w:rsidR="00232632">
        <w:t xml:space="preserve"> while</w:t>
      </w:r>
      <w:r w:rsidRPr="009600C7">
        <w:t xml:space="preserve"> preserving the </w:t>
      </w:r>
      <w:r w:rsidR="00232632">
        <w:t>intrad</w:t>
      </w:r>
      <w:r w:rsidR="00232632" w:rsidRPr="009600C7">
        <w:t>ay</w:t>
      </w:r>
      <w:r w:rsidRPr="009600C7">
        <w:t xml:space="preserve"> price profile and hour</w:t>
      </w:r>
      <w:r w:rsidR="00232632">
        <w:t xml:space="preserve"> </w:t>
      </w:r>
      <w:r w:rsidRPr="009600C7">
        <w:t>of</w:t>
      </w:r>
      <w:r w:rsidR="00232632">
        <w:t xml:space="preserve"> </w:t>
      </w:r>
      <w:r w:rsidRPr="009600C7">
        <w:t xml:space="preserve">day structure while breaking the association between price and load. For each permutation, the same modelling pipeline was </w:t>
      </w:r>
      <w:proofErr w:type="gramStart"/>
      <w:r w:rsidRPr="009600C7">
        <w:t>refitted</w:t>
      </w:r>
      <w:proofErr w:type="gramEnd"/>
      <w:r w:rsidRPr="009600C7">
        <w:t xml:space="preserve"> and the price effect was recalculated. These permutation results formed a null distribution representing the magnitude of apparent price response expected under the null hypothesis that price provides no additional information about load beyond temperature and hour of day. The observed price response was then compared with this null distribution, and permutation-based p-values were calculated. An observed response substantially greater than that obtained under the null distribution was considered statistically significant.</w:t>
      </w:r>
    </w:p>
    <w:p w14:paraId="1100AA63" w14:textId="5909CEE1" w:rsidR="00CB1C3C" w:rsidRDefault="00CB1C3C" w:rsidP="00BA19CE">
      <w:pPr>
        <w:pStyle w:val="Caption"/>
      </w:pPr>
      <w:bookmarkStart w:id="84" w:name="_Toc240290193"/>
      <w:r>
        <w:t xml:space="preserve">Table </w:t>
      </w:r>
      <w:r>
        <w:fldChar w:fldCharType="begin"/>
      </w:r>
      <w:r>
        <w:instrText xml:space="preserve"> SEQ Table \* ARABIC </w:instrText>
      </w:r>
      <w:r>
        <w:fldChar w:fldCharType="separate"/>
      </w:r>
      <w:r w:rsidR="007413A0">
        <w:rPr>
          <w:noProof/>
        </w:rPr>
        <w:t>6</w:t>
      </w:r>
      <w:r>
        <w:fldChar w:fldCharType="end"/>
      </w:r>
      <w:r w:rsidR="00250B5C">
        <w:t xml:space="preserve"> </w:t>
      </w:r>
      <w:r w:rsidR="00250B5C" w:rsidRPr="00250B5C">
        <w:t>Permutation-test results for the significance and detectability of the modelled price response</w:t>
      </w:r>
      <w:bookmarkEnd w:id="84"/>
    </w:p>
    <w:tbl>
      <w:tblPr>
        <w:tblStyle w:val="LightShading1"/>
        <w:tblW w:w="0" w:type="auto"/>
        <w:tblLook w:val="04A0" w:firstRow="1" w:lastRow="0" w:firstColumn="1" w:lastColumn="0" w:noHBand="0" w:noVBand="1"/>
      </w:tblPr>
      <w:tblGrid>
        <w:gridCol w:w="2060"/>
        <w:gridCol w:w="1545"/>
        <w:gridCol w:w="2684"/>
        <w:gridCol w:w="3349"/>
      </w:tblGrid>
      <w:tr w:rsidR="009600C7" w:rsidRPr="009600C7" w14:paraId="42B2B4DA" w14:textId="77777777" w:rsidTr="00BA19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3615A4" w14:textId="77777777" w:rsidR="009600C7" w:rsidRPr="00CB1C3C" w:rsidRDefault="009600C7" w:rsidP="009600C7">
            <w:pPr>
              <w:pStyle w:val="BodyText"/>
              <w:rPr>
                <w:b w:val="0"/>
                <w:bCs w:val="0"/>
              </w:rPr>
            </w:pPr>
            <w:r w:rsidRPr="00CB1C3C">
              <w:rPr>
                <w:b w:val="0"/>
                <w:bCs w:val="0"/>
              </w:rPr>
              <w:t>Case</w:t>
            </w:r>
          </w:p>
        </w:tc>
        <w:tc>
          <w:tcPr>
            <w:tcW w:w="0" w:type="auto"/>
            <w:hideMark/>
          </w:tcPr>
          <w:p w14:paraId="5DE91DA0" w14:textId="77777777" w:rsidR="009600C7" w:rsidRPr="00CB1C3C" w:rsidRDefault="009600C7" w:rsidP="009600C7">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CB1C3C">
              <w:rPr>
                <w:b w:val="0"/>
                <w:bCs w:val="0"/>
              </w:rPr>
              <w:t>Significant cases</w:t>
            </w:r>
          </w:p>
        </w:tc>
        <w:tc>
          <w:tcPr>
            <w:tcW w:w="0" w:type="auto"/>
            <w:hideMark/>
          </w:tcPr>
          <w:p w14:paraId="5322764A" w14:textId="77777777" w:rsidR="009600C7" w:rsidRPr="00CB1C3C" w:rsidRDefault="009600C7" w:rsidP="009600C7">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CB1C3C">
              <w:rPr>
                <w:b w:val="0"/>
                <w:bCs w:val="0"/>
              </w:rPr>
              <w:t>Median observed response (% of load)</w:t>
            </w:r>
          </w:p>
        </w:tc>
        <w:tc>
          <w:tcPr>
            <w:tcW w:w="0" w:type="auto"/>
            <w:hideMark/>
          </w:tcPr>
          <w:p w14:paraId="6C20D5B0" w14:textId="77777777" w:rsidR="009600C7" w:rsidRPr="00CB1C3C" w:rsidRDefault="009600C7" w:rsidP="009600C7">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CB1C3C">
              <w:rPr>
                <w:b w:val="0"/>
                <w:bCs w:val="0"/>
              </w:rPr>
              <w:t>Median detection threshold (null 95th percentile)</w:t>
            </w:r>
          </w:p>
        </w:tc>
      </w:tr>
      <w:tr w:rsidR="009600C7" w:rsidRPr="009600C7" w14:paraId="72452E0B" w14:textId="77777777" w:rsidTr="00BA19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D0E908" w14:textId="77777777" w:rsidR="009600C7" w:rsidRPr="00CB1C3C" w:rsidRDefault="009600C7" w:rsidP="009600C7">
            <w:pPr>
              <w:pStyle w:val="BodyText"/>
              <w:rPr>
                <w:b w:val="0"/>
                <w:bCs w:val="0"/>
              </w:rPr>
            </w:pPr>
            <w:r w:rsidRPr="00CB1C3C">
              <w:rPr>
                <w:b w:val="0"/>
                <w:bCs w:val="0"/>
              </w:rPr>
              <w:t xml:space="preserve">1-to-1 – </w:t>
            </w:r>
            <w:proofErr w:type="spellStart"/>
            <w:r w:rsidRPr="00CB1C3C">
              <w:rPr>
                <w:b w:val="0"/>
                <w:bCs w:val="0"/>
              </w:rPr>
              <w:t>cooling_usage</w:t>
            </w:r>
            <w:proofErr w:type="spellEnd"/>
          </w:p>
        </w:tc>
        <w:tc>
          <w:tcPr>
            <w:tcW w:w="0" w:type="auto"/>
            <w:hideMark/>
          </w:tcPr>
          <w:p w14:paraId="5588CFF1" w14:textId="77777777" w:rsidR="009600C7" w:rsidRPr="009600C7" w:rsidRDefault="009600C7" w:rsidP="009600C7">
            <w:pPr>
              <w:pStyle w:val="BodyText"/>
              <w:cnfStyle w:val="000000100000" w:firstRow="0" w:lastRow="0" w:firstColumn="0" w:lastColumn="0" w:oddVBand="0" w:evenVBand="0" w:oddHBand="1" w:evenHBand="0" w:firstRowFirstColumn="0" w:firstRowLastColumn="0" w:lastRowFirstColumn="0" w:lastRowLastColumn="0"/>
            </w:pPr>
            <w:r w:rsidRPr="009600C7">
              <w:t>7/9</w:t>
            </w:r>
          </w:p>
        </w:tc>
        <w:tc>
          <w:tcPr>
            <w:tcW w:w="0" w:type="auto"/>
            <w:hideMark/>
          </w:tcPr>
          <w:p w14:paraId="7C9E29F0" w14:textId="77777777" w:rsidR="009600C7" w:rsidRPr="009600C7" w:rsidRDefault="009600C7" w:rsidP="009600C7">
            <w:pPr>
              <w:pStyle w:val="BodyText"/>
              <w:cnfStyle w:val="000000100000" w:firstRow="0" w:lastRow="0" w:firstColumn="0" w:lastColumn="0" w:oddVBand="0" w:evenVBand="0" w:oddHBand="1" w:evenHBand="0" w:firstRowFirstColumn="0" w:firstRowLastColumn="0" w:lastRowFirstColumn="0" w:lastRowLastColumn="0"/>
            </w:pPr>
            <w:r w:rsidRPr="009600C7">
              <w:t>0.79%</w:t>
            </w:r>
          </w:p>
        </w:tc>
        <w:tc>
          <w:tcPr>
            <w:tcW w:w="0" w:type="auto"/>
            <w:hideMark/>
          </w:tcPr>
          <w:p w14:paraId="5ABBD0C6" w14:textId="77777777" w:rsidR="009600C7" w:rsidRPr="009600C7" w:rsidRDefault="009600C7" w:rsidP="009600C7">
            <w:pPr>
              <w:pStyle w:val="BodyText"/>
              <w:cnfStyle w:val="000000100000" w:firstRow="0" w:lastRow="0" w:firstColumn="0" w:lastColumn="0" w:oddVBand="0" w:evenVBand="0" w:oddHBand="1" w:evenHBand="0" w:firstRowFirstColumn="0" w:firstRowLastColumn="0" w:lastRowFirstColumn="0" w:lastRowLastColumn="0"/>
            </w:pPr>
            <w:r w:rsidRPr="009600C7">
              <w:t>0.41%</w:t>
            </w:r>
          </w:p>
        </w:tc>
      </w:tr>
      <w:tr w:rsidR="009600C7" w:rsidRPr="009600C7" w14:paraId="5C391679" w14:textId="77777777" w:rsidTr="00BA19CE">
        <w:tc>
          <w:tcPr>
            <w:cnfStyle w:val="001000000000" w:firstRow="0" w:lastRow="0" w:firstColumn="1" w:lastColumn="0" w:oddVBand="0" w:evenVBand="0" w:oddHBand="0" w:evenHBand="0" w:firstRowFirstColumn="0" w:firstRowLastColumn="0" w:lastRowFirstColumn="0" w:lastRowLastColumn="0"/>
            <w:tcW w:w="0" w:type="auto"/>
            <w:hideMark/>
          </w:tcPr>
          <w:p w14:paraId="63044E56" w14:textId="77777777" w:rsidR="009600C7" w:rsidRPr="00CB1C3C" w:rsidRDefault="009600C7" w:rsidP="009600C7">
            <w:pPr>
              <w:pStyle w:val="BodyText"/>
              <w:rPr>
                <w:b w:val="0"/>
                <w:bCs w:val="0"/>
              </w:rPr>
            </w:pPr>
            <w:r w:rsidRPr="00CB1C3C">
              <w:rPr>
                <w:b w:val="0"/>
                <w:bCs w:val="0"/>
              </w:rPr>
              <w:lastRenderedPageBreak/>
              <w:t xml:space="preserve">seq24 – </w:t>
            </w:r>
            <w:proofErr w:type="spellStart"/>
            <w:r w:rsidRPr="00CB1C3C">
              <w:rPr>
                <w:b w:val="0"/>
                <w:bCs w:val="0"/>
              </w:rPr>
              <w:t>cooling_usage</w:t>
            </w:r>
            <w:proofErr w:type="spellEnd"/>
          </w:p>
        </w:tc>
        <w:tc>
          <w:tcPr>
            <w:tcW w:w="0" w:type="auto"/>
            <w:hideMark/>
          </w:tcPr>
          <w:p w14:paraId="373E1A46" w14:textId="77777777" w:rsidR="009600C7" w:rsidRPr="009600C7" w:rsidRDefault="009600C7" w:rsidP="009600C7">
            <w:pPr>
              <w:pStyle w:val="BodyText"/>
              <w:cnfStyle w:val="000000000000" w:firstRow="0" w:lastRow="0" w:firstColumn="0" w:lastColumn="0" w:oddVBand="0" w:evenVBand="0" w:oddHBand="0" w:evenHBand="0" w:firstRowFirstColumn="0" w:firstRowLastColumn="0" w:lastRowFirstColumn="0" w:lastRowLastColumn="0"/>
            </w:pPr>
            <w:r w:rsidRPr="009600C7">
              <w:t>7/9</w:t>
            </w:r>
          </w:p>
        </w:tc>
        <w:tc>
          <w:tcPr>
            <w:tcW w:w="0" w:type="auto"/>
            <w:hideMark/>
          </w:tcPr>
          <w:p w14:paraId="6482D1E2" w14:textId="77777777" w:rsidR="009600C7" w:rsidRPr="009600C7" w:rsidRDefault="009600C7" w:rsidP="009600C7">
            <w:pPr>
              <w:pStyle w:val="BodyText"/>
              <w:cnfStyle w:val="000000000000" w:firstRow="0" w:lastRow="0" w:firstColumn="0" w:lastColumn="0" w:oddVBand="0" w:evenVBand="0" w:oddHBand="0" w:evenHBand="0" w:firstRowFirstColumn="0" w:firstRowLastColumn="0" w:lastRowFirstColumn="0" w:lastRowLastColumn="0"/>
            </w:pPr>
            <w:r w:rsidRPr="009600C7">
              <w:t>1.55%</w:t>
            </w:r>
          </w:p>
        </w:tc>
        <w:tc>
          <w:tcPr>
            <w:tcW w:w="0" w:type="auto"/>
            <w:hideMark/>
          </w:tcPr>
          <w:p w14:paraId="09BABEDF" w14:textId="77777777" w:rsidR="009600C7" w:rsidRPr="009600C7" w:rsidRDefault="009600C7" w:rsidP="009600C7">
            <w:pPr>
              <w:pStyle w:val="BodyText"/>
              <w:cnfStyle w:val="000000000000" w:firstRow="0" w:lastRow="0" w:firstColumn="0" w:lastColumn="0" w:oddVBand="0" w:evenVBand="0" w:oddHBand="0" w:evenHBand="0" w:firstRowFirstColumn="0" w:firstRowLastColumn="0" w:lastRowFirstColumn="0" w:lastRowLastColumn="0"/>
            </w:pPr>
            <w:r w:rsidRPr="009600C7">
              <w:t>1.13%</w:t>
            </w:r>
          </w:p>
        </w:tc>
      </w:tr>
      <w:tr w:rsidR="009600C7" w:rsidRPr="009600C7" w14:paraId="5C51A939" w14:textId="77777777" w:rsidTr="00BA19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01945" w14:textId="77777777" w:rsidR="009600C7" w:rsidRPr="00CB1C3C" w:rsidRDefault="009600C7" w:rsidP="009600C7">
            <w:pPr>
              <w:pStyle w:val="BodyText"/>
              <w:rPr>
                <w:b w:val="0"/>
                <w:bCs w:val="0"/>
              </w:rPr>
            </w:pPr>
            <w:r w:rsidRPr="00CB1C3C">
              <w:rPr>
                <w:b w:val="0"/>
                <w:bCs w:val="0"/>
              </w:rPr>
              <w:t xml:space="preserve">1-to-1 – </w:t>
            </w:r>
            <w:proofErr w:type="spellStart"/>
            <w:r w:rsidRPr="00CB1C3C">
              <w:rPr>
                <w:b w:val="0"/>
                <w:bCs w:val="0"/>
              </w:rPr>
              <w:t>total_load</w:t>
            </w:r>
            <w:proofErr w:type="spellEnd"/>
          </w:p>
        </w:tc>
        <w:tc>
          <w:tcPr>
            <w:tcW w:w="0" w:type="auto"/>
            <w:hideMark/>
          </w:tcPr>
          <w:p w14:paraId="0B762278" w14:textId="77777777" w:rsidR="009600C7" w:rsidRPr="009600C7" w:rsidRDefault="009600C7" w:rsidP="009600C7">
            <w:pPr>
              <w:pStyle w:val="BodyText"/>
              <w:cnfStyle w:val="000000100000" w:firstRow="0" w:lastRow="0" w:firstColumn="0" w:lastColumn="0" w:oddVBand="0" w:evenVBand="0" w:oddHBand="1" w:evenHBand="0" w:firstRowFirstColumn="0" w:firstRowLastColumn="0" w:lastRowFirstColumn="0" w:lastRowLastColumn="0"/>
            </w:pPr>
            <w:r w:rsidRPr="009600C7">
              <w:t>1/9</w:t>
            </w:r>
          </w:p>
        </w:tc>
        <w:tc>
          <w:tcPr>
            <w:tcW w:w="0" w:type="auto"/>
            <w:hideMark/>
          </w:tcPr>
          <w:p w14:paraId="4E150420" w14:textId="77777777" w:rsidR="009600C7" w:rsidRPr="009600C7" w:rsidRDefault="009600C7" w:rsidP="009600C7">
            <w:pPr>
              <w:pStyle w:val="BodyText"/>
              <w:cnfStyle w:val="000000100000" w:firstRow="0" w:lastRow="0" w:firstColumn="0" w:lastColumn="0" w:oddVBand="0" w:evenVBand="0" w:oddHBand="1" w:evenHBand="0" w:firstRowFirstColumn="0" w:firstRowLastColumn="0" w:lastRowFirstColumn="0" w:lastRowLastColumn="0"/>
            </w:pPr>
            <w:r w:rsidRPr="009600C7">
              <w:t>0.61%</w:t>
            </w:r>
          </w:p>
        </w:tc>
        <w:tc>
          <w:tcPr>
            <w:tcW w:w="0" w:type="auto"/>
            <w:hideMark/>
          </w:tcPr>
          <w:p w14:paraId="174C11C0" w14:textId="77777777" w:rsidR="009600C7" w:rsidRPr="009600C7" w:rsidRDefault="009600C7" w:rsidP="009600C7">
            <w:pPr>
              <w:pStyle w:val="BodyText"/>
              <w:cnfStyle w:val="000000100000" w:firstRow="0" w:lastRow="0" w:firstColumn="0" w:lastColumn="0" w:oddVBand="0" w:evenVBand="0" w:oddHBand="1" w:evenHBand="0" w:firstRowFirstColumn="0" w:firstRowLastColumn="0" w:lastRowFirstColumn="0" w:lastRowLastColumn="0"/>
            </w:pPr>
            <w:r w:rsidRPr="009600C7">
              <w:t>1.07%</w:t>
            </w:r>
          </w:p>
        </w:tc>
      </w:tr>
      <w:tr w:rsidR="009600C7" w:rsidRPr="009600C7" w14:paraId="506BE4F5" w14:textId="77777777" w:rsidTr="00BA19CE">
        <w:tc>
          <w:tcPr>
            <w:cnfStyle w:val="001000000000" w:firstRow="0" w:lastRow="0" w:firstColumn="1" w:lastColumn="0" w:oddVBand="0" w:evenVBand="0" w:oddHBand="0" w:evenHBand="0" w:firstRowFirstColumn="0" w:firstRowLastColumn="0" w:lastRowFirstColumn="0" w:lastRowLastColumn="0"/>
            <w:tcW w:w="0" w:type="auto"/>
            <w:hideMark/>
          </w:tcPr>
          <w:p w14:paraId="43D5CB92" w14:textId="77777777" w:rsidR="009600C7" w:rsidRPr="00CB1C3C" w:rsidRDefault="009600C7" w:rsidP="009600C7">
            <w:pPr>
              <w:pStyle w:val="BodyText"/>
              <w:rPr>
                <w:b w:val="0"/>
                <w:bCs w:val="0"/>
              </w:rPr>
            </w:pPr>
            <w:r w:rsidRPr="00CB1C3C">
              <w:rPr>
                <w:b w:val="0"/>
                <w:bCs w:val="0"/>
              </w:rPr>
              <w:t xml:space="preserve">seq24 – </w:t>
            </w:r>
            <w:proofErr w:type="spellStart"/>
            <w:r w:rsidRPr="00CB1C3C">
              <w:rPr>
                <w:b w:val="0"/>
                <w:bCs w:val="0"/>
              </w:rPr>
              <w:t>total_load</w:t>
            </w:r>
            <w:proofErr w:type="spellEnd"/>
          </w:p>
        </w:tc>
        <w:tc>
          <w:tcPr>
            <w:tcW w:w="0" w:type="auto"/>
            <w:hideMark/>
          </w:tcPr>
          <w:p w14:paraId="7BEF6E09" w14:textId="77777777" w:rsidR="009600C7" w:rsidRPr="009600C7" w:rsidRDefault="009600C7" w:rsidP="009600C7">
            <w:pPr>
              <w:pStyle w:val="BodyText"/>
              <w:cnfStyle w:val="000000000000" w:firstRow="0" w:lastRow="0" w:firstColumn="0" w:lastColumn="0" w:oddVBand="0" w:evenVBand="0" w:oddHBand="0" w:evenHBand="0" w:firstRowFirstColumn="0" w:firstRowLastColumn="0" w:lastRowFirstColumn="0" w:lastRowLastColumn="0"/>
            </w:pPr>
            <w:r w:rsidRPr="009600C7">
              <w:t>0/9</w:t>
            </w:r>
          </w:p>
        </w:tc>
        <w:tc>
          <w:tcPr>
            <w:tcW w:w="0" w:type="auto"/>
            <w:hideMark/>
          </w:tcPr>
          <w:p w14:paraId="2B5D52D8" w14:textId="77777777" w:rsidR="009600C7" w:rsidRPr="009600C7" w:rsidRDefault="009600C7" w:rsidP="009600C7">
            <w:pPr>
              <w:pStyle w:val="BodyText"/>
              <w:cnfStyle w:val="000000000000" w:firstRow="0" w:lastRow="0" w:firstColumn="0" w:lastColumn="0" w:oddVBand="0" w:evenVBand="0" w:oddHBand="0" w:evenHBand="0" w:firstRowFirstColumn="0" w:firstRowLastColumn="0" w:lastRowFirstColumn="0" w:lastRowLastColumn="0"/>
            </w:pPr>
            <w:r w:rsidRPr="009600C7">
              <w:t>1.32%</w:t>
            </w:r>
          </w:p>
        </w:tc>
        <w:tc>
          <w:tcPr>
            <w:tcW w:w="0" w:type="auto"/>
            <w:hideMark/>
          </w:tcPr>
          <w:p w14:paraId="364000CF" w14:textId="77777777" w:rsidR="009600C7" w:rsidRPr="009600C7" w:rsidRDefault="009600C7" w:rsidP="009600C7">
            <w:pPr>
              <w:pStyle w:val="BodyText"/>
              <w:cnfStyle w:val="000000000000" w:firstRow="0" w:lastRow="0" w:firstColumn="0" w:lastColumn="0" w:oddVBand="0" w:evenVBand="0" w:oddHBand="0" w:evenHBand="0" w:firstRowFirstColumn="0" w:firstRowLastColumn="0" w:lastRowFirstColumn="0" w:lastRowLastColumn="0"/>
            </w:pPr>
            <w:r w:rsidRPr="009600C7">
              <w:t>2.69%</w:t>
            </w:r>
          </w:p>
        </w:tc>
      </w:tr>
    </w:tbl>
    <w:p w14:paraId="3AC9AB4D" w14:textId="4272B10A" w:rsidR="008C1AA0" w:rsidRPr="00C80F58" w:rsidRDefault="009600C7" w:rsidP="00895E7E">
      <w:pPr>
        <w:pStyle w:val="BodyText"/>
      </w:pPr>
      <w:r w:rsidRPr="009600C7">
        <w:t>The results indicate that the price response is generally distinguishable from the permutation null for cooling</w:t>
      </w:r>
      <w:r w:rsidR="004F644B">
        <w:t xml:space="preserve"> </w:t>
      </w:r>
      <w:r w:rsidRPr="009600C7">
        <w:t>usage. In both the 1-to-1 and seq24 configurations, 7 of the 9 models showed statistically significant price responses, suggesting that the relationship between electricity price and cooling demand can be recovered by the models beyond the effects of temperature and hour of day. The median observed price response was also greater than the corresponding median null detection threshold in both cases. The exceptions were Constrained_RL_R3_T1 and Constrained_RL_R3_T2, which exhibited near-zero price responses. In contrast, the price response was not reliably detectable for total</w:t>
      </w:r>
      <w:r w:rsidR="004F644B">
        <w:t xml:space="preserve"> </w:t>
      </w:r>
      <w:r w:rsidRPr="009600C7">
        <w:t>load</w:t>
      </w:r>
      <w:r w:rsidR="00232632">
        <w:t>.</w:t>
      </w:r>
      <w:r w:rsidRPr="009600C7">
        <w:t xml:space="preserve"> </w:t>
      </w:r>
      <w:r w:rsidR="00232632">
        <w:t>O</w:t>
      </w:r>
      <w:r w:rsidRPr="009600C7">
        <w:t>nly 1 of 9 models was significant in the 1-to-1 configuration, while none were significant in the seq24 configuration. In both total</w:t>
      </w:r>
      <w:r w:rsidR="00117785">
        <w:t xml:space="preserve"> </w:t>
      </w:r>
      <w:r w:rsidRPr="009600C7">
        <w:t xml:space="preserve">load cases, the median observed response was below the null detection threshold. This is consistent with the expectation that the price-driven cooling response becomes diluted when cooling demand is </w:t>
      </w:r>
      <w:r w:rsidR="00232632">
        <w:t>aggregated</w:t>
      </w:r>
      <w:r w:rsidRPr="009600C7">
        <w:t xml:space="preserve"> w</w:t>
      </w:r>
      <w:r w:rsidR="00232632">
        <w:t>ith whole</w:t>
      </w:r>
      <w:r w:rsidRPr="009600C7">
        <w:t xml:space="preserve"> building electricity consumption.</w:t>
      </w:r>
    </w:p>
    <w:p w14:paraId="71095881" w14:textId="6A9DFEB0" w:rsidR="00895E7E" w:rsidRDefault="00895E7E" w:rsidP="00895E7E">
      <w:pPr>
        <w:pStyle w:val="Caption"/>
      </w:pPr>
      <w:bookmarkStart w:id="85" w:name="_Toc240290194"/>
      <w:r>
        <w:t xml:space="preserve">Table </w:t>
      </w:r>
      <w:r>
        <w:fldChar w:fldCharType="begin"/>
      </w:r>
      <w:r>
        <w:instrText>SEQ Table \* ARABIC</w:instrText>
      </w:r>
      <w:r>
        <w:fldChar w:fldCharType="separate"/>
      </w:r>
      <w:r w:rsidR="007413A0">
        <w:rPr>
          <w:noProof/>
        </w:rPr>
        <w:t>7</w:t>
      </w:r>
      <w:r>
        <w:fldChar w:fldCharType="end"/>
      </w:r>
      <w:r>
        <w:t xml:space="preserve"> </w:t>
      </w:r>
      <w:r w:rsidRPr="00E47CCB">
        <w:t>Results for 1</w:t>
      </w:r>
      <w:r w:rsidR="00F96831">
        <w:t>-</w:t>
      </w:r>
      <w:r w:rsidRPr="00E47CCB">
        <w:t>1 regression between price, outside air temperature and hour of day and site cooling usage</w:t>
      </w:r>
      <w:bookmarkEnd w:id="85"/>
    </w:p>
    <w:tbl>
      <w:tblPr>
        <w:tblStyle w:val="LightShading1"/>
        <w:tblW w:w="0" w:type="auto"/>
        <w:tblLook w:val="04A0" w:firstRow="1" w:lastRow="0" w:firstColumn="1" w:lastColumn="0" w:noHBand="0" w:noVBand="1"/>
      </w:tblPr>
      <w:tblGrid>
        <w:gridCol w:w="2909"/>
        <w:gridCol w:w="959"/>
        <w:gridCol w:w="959"/>
        <w:gridCol w:w="1217"/>
        <w:gridCol w:w="1133"/>
        <w:gridCol w:w="1160"/>
        <w:gridCol w:w="1238"/>
      </w:tblGrid>
      <w:tr w:rsidR="00895E7E" w:rsidRPr="00C80F58" w14:paraId="5716EB75" w14:textId="77777777" w:rsidTr="006B2EB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0E953757" w14:textId="464FC6AB" w:rsidR="00895E7E" w:rsidRPr="00C80F58" w:rsidRDefault="007444E9" w:rsidP="006B2EBE">
            <w:pPr>
              <w:spacing w:after="0"/>
              <w:rPr>
                <w:rFonts w:asciiTheme="minorHAnsi" w:hAnsiTheme="minorHAnsi" w:cstheme="minorHAnsi"/>
              </w:rPr>
            </w:pPr>
            <w:r>
              <w:rPr>
                <w:rFonts w:asciiTheme="minorHAnsi" w:eastAsia="Aptos Narrow" w:hAnsiTheme="minorHAnsi" w:cstheme="minorHAnsi"/>
                <w:color w:val="000000" w:themeColor="text2"/>
              </w:rPr>
              <w:t>Model</w:t>
            </w:r>
          </w:p>
        </w:tc>
        <w:tc>
          <w:tcPr>
            <w:tcW w:w="959" w:type="dxa"/>
          </w:tcPr>
          <w:p w14:paraId="0D78BC6E"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train_r2</w:t>
            </w:r>
          </w:p>
        </w:tc>
        <w:tc>
          <w:tcPr>
            <w:tcW w:w="959" w:type="dxa"/>
          </w:tcPr>
          <w:p w14:paraId="6BE187CC"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test_r2</w:t>
            </w:r>
          </w:p>
        </w:tc>
        <w:tc>
          <w:tcPr>
            <w:tcW w:w="1170" w:type="dxa"/>
          </w:tcPr>
          <w:p w14:paraId="46239405"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train_rmse</w:t>
            </w:r>
            <w:proofErr w:type="spellEnd"/>
          </w:p>
        </w:tc>
        <w:tc>
          <w:tcPr>
            <w:tcW w:w="1101" w:type="dxa"/>
          </w:tcPr>
          <w:p w14:paraId="5DF267D8"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test_rmse</w:t>
            </w:r>
            <w:proofErr w:type="spellEnd"/>
          </w:p>
        </w:tc>
        <w:tc>
          <w:tcPr>
            <w:tcW w:w="1107" w:type="dxa"/>
          </w:tcPr>
          <w:p w14:paraId="3786B61E"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train_mae</w:t>
            </w:r>
            <w:proofErr w:type="spellEnd"/>
          </w:p>
        </w:tc>
        <w:tc>
          <w:tcPr>
            <w:tcW w:w="1238" w:type="dxa"/>
          </w:tcPr>
          <w:p w14:paraId="46055EE9"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test_mae</w:t>
            </w:r>
            <w:proofErr w:type="spellEnd"/>
          </w:p>
        </w:tc>
      </w:tr>
      <w:tr w:rsidR="00895E7E" w:rsidRPr="00C80F58" w14:paraId="3D66F1AC"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2553C70A" w14:textId="1480D436"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General_RL_R1_T1</w:t>
            </w:r>
          </w:p>
        </w:tc>
        <w:tc>
          <w:tcPr>
            <w:tcW w:w="959" w:type="dxa"/>
          </w:tcPr>
          <w:p w14:paraId="1A0794D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0.89</w:t>
            </w:r>
          </w:p>
        </w:tc>
        <w:tc>
          <w:tcPr>
            <w:tcW w:w="959" w:type="dxa"/>
          </w:tcPr>
          <w:p w14:paraId="2FE4C2A9"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0.90</w:t>
            </w:r>
          </w:p>
        </w:tc>
        <w:tc>
          <w:tcPr>
            <w:tcW w:w="1170" w:type="dxa"/>
          </w:tcPr>
          <w:p w14:paraId="760C91B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18.72</w:t>
            </w:r>
          </w:p>
        </w:tc>
        <w:tc>
          <w:tcPr>
            <w:tcW w:w="1101" w:type="dxa"/>
          </w:tcPr>
          <w:p w14:paraId="5B3F7F95"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18.36</w:t>
            </w:r>
          </w:p>
        </w:tc>
        <w:tc>
          <w:tcPr>
            <w:tcW w:w="1107" w:type="dxa"/>
          </w:tcPr>
          <w:p w14:paraId="2E0E707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9.60</w:t>
            </w:r>
          </w:p>
        </w:tc>
        <w:tc>
          <w:tcPr>
            <w:tcW w:w="1238" w:type="dxa"/>
          </w:tcPr>
          <w:p w14:paraId="7AFC557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10.85</w:t>
            </w:r>
          </w:p>
        </w:tc>
      </w:tr>
      <w:tr w:rsidR="00895E7E" w:rsidRPr="00C80F58" w14:paraId="3C34E5D2"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315225AF" w14:textId="635E36B0"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General_RL_R1_T2</w:t>
            </w:r>
          </w:p>
        </w:tc>
        <w:tc>
          <w:tcPr>
            <w:tcW w:w="959" w:type="dxa"/>
          </w:tcPr>
          <w:p w14:paraId="377C680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0.37</w:t>
            </w:r>
          </w:p>
        </w:tc>
        <w:tc>
          <w:tcPr>
            <w:tcW w:w="959" w:type="dxa"/>
          </w:tcPr>
          <w:p w14:paraId="3AAF3932"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0.45</w:t>
            </w:r>
          </w:p>
        </w:tc>
        <w:tc>
          <w:tcPr>
            <w:tcW w:w="1170" w:type="dxa"/>
          </w:tcPr>
          <w:p w14:paraId="6F32018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66.89</w:t>
            </w:r>
          </w:p>
        </w:tc>
        <w:tc>
          <w:tcPr>
            <w:tcW w:w="1101" w:type="dxa"/>
          </w:tcPr>
          <w:p w14:paraId="6C71E4D2"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71.59</w:t>
            </w:r>
          </w:p>
        </w:tc>
        <w:tc>
          <w:tcPr>
            <w:tcW w:w="1107" w:type="dxa"/>
          </w:tcPr>
          <w:p w14:paraId="68643676"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50.56</w:t>
            </w:r>
          </w:p>
        </w:tc>
        <w:tc>
          <w:tcPr>
            <w:tcW w:w="1238" w:type="dxa"/>
          </w:tcPr>
          <w:p w14:paraId="678A358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57.07</w:t>
            </w:r>
          </w:p>
        </w:tc>
      </w:tr>
      <w:tr w:rsidR="00895E7E" w:rsidRPr="00C80F58" w14:paraId="6C5C4313"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54617856" w14:textId="07A0A4A7"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General_RL_R2_T1</w:t>
            </w:r>
          </w:p>
        </w:tc>
        <w:tc>
          <w:tcPr>
            <w:tcW w:w="959" w:type="dxa"/>
          </w:tcPr>
          <w:p w14:paraId="3A526D49"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0.87</w:t>
            </w:r>
          </w:p>
        </w:tc>
        <w:tc>
          <w:tcPr>
            <w:tcW w:w="959" w:type="dxa"/>
          </w:tcPr>
          <w:p w14:paraId="07374E8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0.88</w:t>
            </w:r>
          </w:p>
        </w:tc>
        <w:tc>
          <w:tcPr>
            <w:tcW w:w="1170" w:type="dxa"/>
          </w:tcPr>
          <w:p w14:paraId="6FCC760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41.41</w:t>
            </w:r>
          </w:p>
        </w:tc>
        <w:tc>
          <w:tcPr>
            <w:tcW w:w="1101" w:type="dxa"/>
          </w:tcPr>
          <w:p w14:paraId="11D97E8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38.92</w:t>
            </w:r>
          </w:p>
        </w:tc>
        <w:tc>
          <w:tcPr>
            <w:tcW w:w="1107" w:type="dxa"/>
          </w:tcPr>
          <w:p w14:paraId="5FD6F41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34.93</w:t>
            </w:r>
          </w:p>
        </w:tc>
        <w:tc>
          <w:tcPr>
            <w:tcW w:w="1238" w:type="dxa"/>
          </w:tcPr>
          <w:p w14:paraId="545F7019"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32.00</w:t>
            </w:r>
          </w:p>
        </w:tc>
      </w:tr>
      <w:tr w:rsidR="00895E7E" w:rsidRPr="00C80F58" w14:paraId="009B6B5C"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2A86217F" w14:textId="142CB033"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General_RL_R2_T2</w:t>
            </w:r>
          </w:p>
        </w:tc>
        <w:tc>
          <w:tcPr>
            <w:tcW w:w="959" w:type="dxa"/>
          </w:tcPr>
          <w:p w14:paraId="76BFC6B2"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0.39</w:t>
            </w:r>
          </w:p>
        </w:tc>
        <w:tc>
          <w:tcPr>
            <w:tcW w:w="959" w:type="dxa"/>
          </w:tcPr>
          <w:p w14:paraId="36369865"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0.40</w:t>
            </w:r>
          </w:p>
        </w:tc>
        <w:tc>
          <w:tcPr>
            <w:tcW w:w="1170" w:type="dxa"/>
          </w:tcPr>
          <w:p w14:paraId="67812CB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71.27</w:t>
            </w:r>
          </w:p>
        </w:tc>
        <w:tc>
          <w:tcPr>
            <w:tcW w:w="1101" w:type="dxa"/>
          </w:tcPr>
          <w:p w14:paraId="619E2487"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78.52</w:t>
            </w:r>
          </w:p>
        </w:tc>
        <w:tc>
          <w:tcPr>
            <w:tcW w:w="1107" w:type="dxa"/>
          </w:tcPr>
          <w:p w14:paraId="0AEC2F0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60.47</w:t>
            </w:r>
          </w:p>
        </w:tc>
        <w:tc>
          <w:tcPr>
            <w:tcW w:w="1238" w:type="dxa"/>
          </w:tcPr>
          <w:p w14:paraId="21D4ED2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68.62</w:t>
            </w:r>
          </w:p>
        </w:tc>
      </w:tr>
      <w:tr w:rsidR="00895E7E" w:rsidRPr="00C80F58" w14:paraId="30AFEC17"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657248A4" w14:textId="6626D00C"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Constrained_RL_R1_T1</w:t>
            </w:r>
          </w:p>
        </w:tc>
        <w:tc>
          <w:tcPr>
            <w:tcW w:w="959" w:type="dxa"/>
          </w:tcPr>
          <w:p w14:paraId="6C59997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0.84</w:t>
            </w:r>
          </w:p>
        </w:tc>
        <w:tc>
          <w:tcPr>
            <w:tcW w:w="959" w:type="dxa"/>
          </w:tcPr>
          <w:p w14:paraId="4461400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0.83</w:t>
            </w:r>
          </w:p>
        </w:tc>
        <w:tc>
          <w:tcPr>
            <w:tcW w:w="1170" w:type="dxa"/>
          </w:tcPr>
          <w:p w14:paraId="61E1FF45"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29.03</w:t>
            </w:r>
          </w:p>
        </w:tc>
        <w:tc>
          <w:tcPr>
            <w:tcW w:w="1101" w:type="dxa"/>
          </w:tcPr>
          <w:p w14:paraId="360AD2C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31.84</w:t>
            </w:r>
          </w:p>
        </w:tc>
        <w:tc>
          <w:tcPr>
            <w:tcW w:w="1107" w:type="dxa"/>
          </w:tcPr>
          <w:p w14:paraId="58451EE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22.02</w:t>
            </w:r>
          </w:p>
        </w:tc>
        <w:tc>
          <w:tcPr>
            <w:tcW w:w="1238" w:type="dxa"/>
          </w:tcPr>
          <w:p w14:paraId="6EBF01A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24.52</w:t>
            </w:r>
          </w:p>
        </w:tc>
      </w:tr>
      <w:tr w:rsidR="00895E7E" w:rsidRPr="00C80F58" w14:paraId="1783F574"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680108A4" w14:textId="7A085464"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Constrained_RL_R1_T2</w:t>
            </w:r>
          </w:p>
        </w:tc>
        <w:tc>
          <w:tcPr>
            <w:tcW w:w="959" w:type="dxa"/>
          </w:tcPr>
          <w:p w14:paraId="0AB57710"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0.81</w:t>
            </w:r>
          </w:p>
        </w:tc>
        <w:tc>
          <w:tcPr>
            <w:tcW w:w="959" w:type="dxa"/>
          </w:tcPr>
          <w:p w14:paraId="6EA5617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0.84</w:t>
            </w:r>
          </w:p>
        </w:tc>
        <w:tc>
          <w:tcPr>
            <w:tcW w:w="1170" w:type="dxa"/>
          </w:tcPr>
          <w:p w14:paraId="599955C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21.77</w:t>
            </w:r>
          </w:p>
        </w:tc>
        <w:tc>
          <w:tcPr>
            <w:tcW w:w="1101" w:type="dxa"/>
          </w:tcPr>
          <w:p w14:paraId="6A7D29E1"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20.92</w:t>
            </w:r>
          </w:p>
        </w:tc>
        <w:tc>
          <w:tcPr>
            <w:tcW w:w="1107" w:type="dxa"/>
          </w:tcPr>
          <w:p w14:paraId="5EBC947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11.83</w:t>
            </w:r>
          </w:p>
        </w:tc>
        <w:tc>
          <w:tcPr>
            <w:tcW w:w="1238" w:type="dxa"/>
          </w:tcPr>
          <w:p w14:paraId="0398C9D7"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13.76</w:t>
            </w:r>
          </w:p>
        </w:tc>
      </w:tr>
      <w:tr w:rsidR="00895E7E" w:rsidRPr="00C80F58" w14:paraId="57AC8CE1"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3C6C2D65" w14:textId="2C9A8015"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Constrained_RL_R3_T1</w:t>
            </w:r>
          </w:p>
        </w:tc>
        <w:tc>
          <w:tcPr>
            <w:tcW w:w="959" w:type="dxa"/>
          </w:tcPr>
          <w:p w14:paraId="1D1655C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0.99</w:t>
            </w:r>
          </w:p>
        </w:tc>
        <w:tc>
          <w:tcPr>
            <w:tcW w:w="959" w:type="dxa"/>
          </w:tcPr>
          <w:p w14:paraId="7CE4B3B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w:t>
            </w:r>
          </w:p>
        </w:tc>
        <w:tc>
          <w:tcPr>
            <w:tcW w:w="1170" w:type="dxa"/>
          </w:tcPr>
          <w:p w14:paraId="6CCE5A5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3.81</w:t>
            </w:r>
          </w:p>
        </w:tc>
        <w:tc>
          <w:tcPr>
            <w:tcW w:w="1101" w:type="dxa"/>
          </w:tcPr>
          <w:p w14:paraId="436C17DD"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3.89</w:t>
            </w:r>
          </w:p>
        </w:tc>
        <w:tc>
          <w:tcPr>
            <w:tcW w:w="1107" w:type="dxa"/>
          </w:tcPr>
          <w:p w14:paraId="24DC60E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3.25</w:t>
            </w:r>
          </w:p>
        </w:tc>
        <w:tc>
          <w:tcPr>
            <w:tcW w:w="1238" w:type="dxa"/>
          </w:tcPr>
          <w:p w14:paraId="357EAC8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3.26</w:t>
            </w:r>
          </w:p>
        </w:tc>
      </w:tr>
      <w:tr w:rsidR="00895E7E" w:rsidRPr="00C80F58" w14:paraId="776381A5"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11A5808A" w14:textId="3E3073EE"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Constrained_RL_R3_T2</w:t>
            </w:r>
          </w:p>
        </w:tc>
        <w:tc>
          <w:tcPr>
            <w:tcW w:w="959" w:type="dxa"/>
          </w:tcPr>
          <w:p w14:paraId="1540D7B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w:t>
            </w:r>
          </w:p>
        </w:tc>
        <w:tc>
          <w:tcPr>
            <w:tcW w:w="959" w:type="dxa"/>
          </w:tcPr>
          <w:p w14:paraId="73A0806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w:t>
            </w:r>
          </w:p>
        </w:tc>
        <w:tc>
          <w:tcPr>
            <w:tcW w:w="1170" w:type="dxa"/>
          </w:tcPr>
          <w:p w14:paraId="6F6B42C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3.42</w:t>
            </w:r>
          </w:p>
        </w:tc>
        <w:tc>
          <w:tcPr>
            <w:tcW w:w="1101" w:type="dxa"/>
          </w:tcPr>
          <w:p w14:paraId="00EE28F6"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3.87</w:t>
            </w:r>
          </w:p>
        </w:tc>
        <w:tc>
          <w:tcPr>
            <w:tcW w:w="1107" w:type="dxa"/>
          </w:tcPr>
          <w:p w14:paraId="4BA6164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2.91</w:t>
            </w:r>
          </w:p>
        </w:tc>
        <w:tc>
          <w:tcPr>
            <w:tcW w:w="1238" w:type="dxa"/>
          </w:tcPr>
          <w:p w14:paraId="3DB22C8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3.19</w:t>
            </w:r>
          </w:p>
        </w:tc>
      </w:tr>
      <w:tr w:rsidR="00895E7E" w:rsidRPr="00C80F58" w14:paraId="0EAD18A6"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3F719D23" w14:textId="77777777" w:rsidR="00895E7E" w:rsidRPr="00C80F58" w:rsidRDefault="00895E7E" w:rsidP="006B2EBE">
            <w:pPr>
              <w:spacing w:after="0"/>
              <w:rPr>
                <w:rFonts w:asciiTheme="minorHAnsi" w:hAnsiTheme="minorHAnsi" w:cstheme="minorHAnsi"/>
              </w:rPr>
            </w:pPr>
            <w:proofErr w:type="spellStart"/>
            <w:r w:rsidRPr="00C80F58">
              <w:rPr>
                <w:rFonts w:asciiTheme="minorHAnsi" w:eastAsia="Aptos Narrow" w:hAnsiTheme="minorHAnsi" w:cstheme="minorHAnsi"/>
                <w:color w:val="000000" w:themeColor="text2"/>
              </w:rPr>
              <w:t>Summed_All_Files</w:t>
            </w:r>
            <w:proofErr w:type="spellEnd"/>
          </w:p>
        </w:tc>
        <w:tc>
          <w:tcPr>
            <w:tcW w:w="959" w:type="dxa"/>
          </w:tcPr>
          <w:p w14:paraId="04A62DD9"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0.95</w:t>
            </w:r>
          </w:p>
        </w:tc>
        <w:tc>
          <w:tcPr>
            <w:tcW w:w="959" w:type="dxa"/>
          </w:tcPr>
          <w:p w14:paraId="7639810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0.94</w:t>
            </w:r>
          </w:p>
        </w:tc>
        <w:tc>
          <w:tcPr>
            <w:tcW w:w="1170" w:type="dxa"/>
          </w:tcPr>
          <w:p w14:paraId="1718917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111.90</w:t>
            </w:r>
          </w:p>
        </w:tc>
        <w:tc>
          <w:tcPr>
            <w:tcW w:w="1101" w:type="dxa"/>
          </w:tcPr>
          <w:p w14:paraId="249034B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124.81</w:t>
            </w:r>
          </w:p>
        </w:tc>
        <w:tc>
          <w:tcPr>
            <w:tcW w:w="1107" w:type="dxa"/>
          </w:tcPr>
          <w:p w14:paraId="4B42AE0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85.24</w:t>
            </w:r>
          </w:p>
        </w:tc>
        <w:tc>
          <w:tcPr>
            <w:tcW w:w="1238" w:type="dxa"/>
          </w:tcPr>
          <w:p w14:paraId="581A940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97.66</w:t>
            </w:r>
          </w:p>
        </w:tc>
      </w:tr>
    </w:tbl>
    <w:p w14:paraId="21975ED0" w14:textId="77777777" w:rsidR="00895E7E" w:rsidRDefault="00895E7E" w:rsidP="00895E7E">
      <w:pPr>
        <w:spacing w:after="160" w:line="276" w:lineRule="auto"/>
        <w:rPr>
          <w:rFonts w:asciiTheme="minorHAnsi" w:eastAsia="Times New Roman" w:hAnsiTheme="minorHAnsi" w:cstheme="minorHAnsi"/>
          <w:sz w:val="24"/>
          <w:szCs w:val="24"/>
        </w:rPr>
      </w:pPr>
      <w:r w:rsidRPr="00C80F58">
        <w:rPr>
          <w:rFonts w:asciiTheme="minorHAnsi" w:eastAsia="Times New Roman" w:hAnsiTheme="minorHAnsi" w:cstheme="minorHAnsi"/>
          <w:sz w:val="24"/>
          <w:szCs w:val="24"/>
        </w:rPr>
        <w:t xml:space="preserve"> </w:t>
      </w:r>
    </w:p>
    <w:p w14:paraId="1B4CF2ED" w14:textId="77777777" w:rsidR="008C1AA0" w:rsidRPr="00C80F58" w:rsidRDefault="008C1AA0" w:rsidP="00895E7E">
      <w:pPr>
        <w:spacing w:after="160" w:line="276" w:lineRule="auto"/>
        <w:rPr>
          <w:rFonts w:asciiTheme="minorHAnsi" w:hAnsiTheme="minorHAnsi" w:cstheme="minorHAnsi"/>
        </w:rPr>
      </w:pPr>
    </w:p>
    <w:p w14:paraId="471D287B" w14:textId="0D7A9D7A" w:rsidR="00895E7E" w:rsidRDefault="00895E7E" w:rsidP="00895E7E">
      <w:pPr>
        <w:pStyle w:val="Caption"/>
      </w:pPr>
      <w:bookmarkStart w:id="86" w:name="_Toc240290195"/>
      <w:r>
        <w:t xml:space="preserve">Table </w:t>
      </w:r>
      <w:r>
        <w:fldChar w:fldCharType="begin"/>
      </w:r>
      <w:r>
        <w:instrText>SEQ Table \* ARABIC</w:instrText>
      </w:r>
      <w:r>
        <w:fldChar w:fldCharType="separate"/>
      </w:r>
      <w:r w:rsidR="007413A0">
        <w:rPr>
          <w:noProof/>
        </w:rPr>
        <w:t>8</w:t>
      </w:r>
      <w:r>
        <w:fldChar w:fldCharType="end"/>
      </w:r>
      <w:r>
        <w:t xml:space="preserve"> </w:t>
      </w:r>
      <w:r w:rsidRPr="00E47CCB">
        <w:t>Results for 1</w:t>
      </w:r>
      <w:r w:rsidR="00F96831">
        <w:t>-</w:t>
      </w:r>
      <w:r w:rsidRPr="00E47CCB">
        <w:t>1 regression between price, outside air temperature and hour of day and site total load.</w:t>
      </w:r>
      <w:bookmarkEnd w:id="86"/>
    </w:p>
    <w:tbl>
      <w:tblPr>
        <w:tblStyle w:val="LightShading1"/>
        <w:tblW w:w="0" w:type="auto"/>
        <w:tblLook w:val="04A0" w:firstRow="1" w:lastRow="0" w:firstColumn="1" w:lastColumn="0" w:noHBand="0" w:noVBand="1"/>
      </w:tblPr>
      <w:tblGrid>
        <w:gridCol w:w="2909"/>
        <w:gridCol w:w="951"/>
        <w:gridCol w:w="867"/>
        <w:gridCol w:w="1217"/>
        <w:gridCol w:w="1133"/>
        <w:gridCol w:w="1160"/>
        <w:gridCol w:w="1075"/>
      </w:tblGrid>
      <w:tr w:rsidR="00895E7E" w:rsidRPr="00C80F58" w14:paraId="1DA9F617" w14:textId="77777777" w:rsidTr="006B2EBE">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09" w:type="dxa"/>
          </w:tcPr>
          <w:p w14:paraId="44A6C522" w14:textId="230F40CB" w:rsidR="00895E7E" w:rsidRPr="00C80F58" w:rsidRDefault="001A669E" w:rsidP="006B2EBE">
            <w:pPr>
              <w:spacing w:after="0"/>
              <w:rPr>
                <w:rFonts w:asciiTheme="minorHAnsi" w:hAnsiTheme="minorHAnsi" w:cstheme="minorHAnsi"/>
              </w:rPr>
            </w:pPr>
            <w:r>
              <w:rPr>
                <w:rFonts w:asciiTheme="minorHAnsi" w:eastAsia="Aptos Narrow" w:hAnsiTheme="minorHAnsi" w:cstheme="minorHAnsi"/>
                <w:color w:val="000000" w:themeColor="text2"/>
              </w:rPr>
              <w:t>Model</w:t>
            </w:r>
          </w:p>
        </w:tc>
        <w:tc>
          <w:tcPr>
            <w:tcW w:w="795" w:type="dxa"/>
          </w:tcPr>
          <w:p w14:paraId="4CE58A02"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train_r2</w:t>
            </w:r>
          </w:p>
        </w:tc>
        <w:tc>
          <w:tcPr>
            <w:tcW w:w="710" w:type="dxa"/>
          </w:tcPr>
          <w:p w14:paraId="1CEC54B5"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test_r2</w:t>
            </w:r>
          </w:p>
        </w:tc>
        <w:tc>
          <w:tcPr>
            <w:tcW w:w="1113" w:type="dxa"/>
          </w:tcPr>
          <w:p w14:paraId="317A5F66"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train_rmse</w:t>
            </w:r>
            <w:proofErr w:type="spellEnd"/>
          </w:p>
        </w:tc>
        <w:tc>
          <w:tcPr>
            <w:tcW w:w="1028" w:type="dxa"/>
          </w:tcPr>
          <w:p w14:paraId="3EAA9602"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test_rmse</w:t>
            </w:r>
            <w:proofErr w:type="spellEnd"/>
          </w:p>
        </w:tc>
        <w:tc>
          <w:tcPr>
            <w:tcW w:w="1027" w:type="dxa"/>
          </w:tcPr>
          <w:p w14:paraId="3149AF48"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train_mae</w:t>
            </w:r>
            <w:proofErr w:type="spellEnd"/>
          </w:p>
        </w:tc>
        <w:tc>
          <w:tcPr>
            <w:tcW w:w="948" w:type="dxa"/>
          </w:tcPr>
          <w:p w14:paraId="72D62DDA"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test_mae</w:t>
            </w:r>
            <w:proofErr w:type="spellEnd"/>
          </w:p>
        </w:tc>
      </w:tr>
      <w:tr w:rsidR="00895E7E" w:rsidRPr="00C80F58" w14:paraId="3DD42543" w14:textId="77777777" w:rsidTr="006B2EB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09" w:type="dxa"/>
          </w:tcPr>
          <w:p w14:paraId="1C52876E" w14:textId="571B41D7"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General_RL_R1_T1</w:t>
            </w:r>
          </w:p>
        </w:tc>
        <w:tc>
          <w:tcPr>
            <w:tcW w:w="795" w:type="dxa"/>
          </w:tcPr>
          <w:p w14:paraId="25224DD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0.37</w:t>
            </w:r>
          </w:p>
        </w:tc>
        <w:tc>
          <w:tcPr>
            <w:tcW w:w="710" w:type="dxa"/>
          </w:tcPr>
          <w:p w14:paraId="30112ADE"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0.55</w:t>
            </w:r>
          </w:p>
        </w:tc>
        <w:tc>
          <w:tcPr>
            <w:tcW w:w="1113" w:type="dxa"/>
          </w:tcPr>
          <w:p w14:paraId="1DA6407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62.15</w:t>
            </w:r>
          </w:p>
        </w:tc>
        <w:tc>
          <w:tcPr>
            <w:tcW w:w="1028" w:type="dxa"/>
          </w:tcPr>
          <w:p w14:paraId="0E05044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50.80</w:t>
            </w:r>
          </w:p>
        </w:tc>
        <w:tc>
          <w:tcPr>
            <w:tcW w:w="1027" w:type="dxa"/>
          </w:tcPr>
          <w:p w14:paraId="7182F8B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50.64</w:t>
            </w:r>
          </w:p>
        </w:tc>
        <w:tc>
          <w:tcPr>
            <w:tcW w:w="948" w:type="dxa"/>
          </w:tcPr>
          <w:p w14:paraId="488BFF7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38.00</w:t>
            </w:r>
          </w:p>
        </w:tc>
      </w:tr>
      <w:tr w:rsidR="00895E7E" w:rsidRPr="00C80F58" w14:paraId="4312C6A5" w14:textId="77777777" w:rsidTr="006B2EBE">
        <w:trPr>
          <w:trHeight w:val="225"/>
        </w:trPr>
        <w:tc>
          <w:tcPr>
            <w:cnfStyle w:val="001000000000" w:firstRow="0" w:lastRow="0" w:firstColumn="1" w:lastColumn="0" w:oddVBand="0" w:evenVBand="0" w:oddHBand="0" w:evenHBand="0" w:firstRowFirstColumn="0" w:firstRowLastColumn="0" w:lastRowFirstColumn="0" w:lastRowLastColumn="0"/>
            <w:tcW w:w="2909" w:type="dxa"/>
          </w:tcPr>
          <w:p w14:paraId="0EA65B8D" w14:textId="4BB9B217"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General_RL_R1_T2</w:t>
            </w:r>
          </w:p>
        </w:tc>
        <w:tc>
          <w:tcPr>
            <w:tcW w:w="795" w:type="dxa"/>
          </w:tcPr>
          <w:p w14:paraId="1F12EC6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0.17</w:t>
            </w:r>
          </w:p>
        </w:tc>
        <w:tc>
          <w:tcPr>
            <w:tcW w:w="710" w:type="dxa"/>
          </w:tcPr>
          <w:p w14:paraId="34038CB3"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0.37</w:t>
            </w:r>
          </w:p>
        </w:tc>
        <w:tc>
          <w:tcPr>
            <w:tcW w:w="1113" w:type="dxa"/>
          </w:tcPr>
          <w:p w14:paraId="073976BD"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97.25</w:t>
            </w:r>
          </w:p>
        </w:tc>
        <w:tc>
          <w:tcPr>
            <w:tcW w:w="1028" w:type="dxa"/>
          </w:tcPr>
          <w:p w14:paraId="428CDD9E"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86.40</w:t>
            </w:r>
          </w:p>
        </w:tc>
        <w:tc>
          <w:tcPr>
            <w:tcW w:w="1027" w:type="dxa"/>
          </w:tcPr>
          <w:p w14:paraId="311ECFA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80.94</w:t>
            </w:r>
          </w:p>
        </w:tc>
        <w:tc>
          <w:tcPr>
            <w:tcW w:w="948" w:type="dxa"/>
          </w:tcPr>
          <w:p w14:paraId="061086D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70.43</w:t>
            </w:r>
          </w:p>
        </w:tc>
      </w:tr>
      <w:tr w:rsidR="00895E7E" w:rsidRPr="00C80F58" w14:paraId="4790B2AD" w14:textId="77777777" w:rsidTr="006B2EB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09" w:type="dxa"/>
          </w:tcPr>
          <w:p w14:paraId="425B732B" w14:textId="2DF20628"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General_RL_R2_T1</w:t>
            </w:r>
          </w:p>
        </w:tc>
        <w:tc>
          <w:tcPr>
            <w:tcW w:w="795" w:type="dxa"/>
          </w:tcPr>
          <w:p w14:paraId="495E208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0.61</w:t>
            </w:r>
          </w:p>
        </w:tc>
        <w:tc>
          <w:tcPr>
            <w:tcW w:w="710" w:type="dxa"/>
          </w:tcPr>
          <w:p w14:paraId="3B13723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0.67</w:t>
            </w:r>
          </w:p>
        </w:tc>
        <w:tc>
          <w:tcPr>
            <w:tcW w:w="1113" w:type="dxa"/>
          </w:tcPr>
          <w:p w14:paraId="7411ECF7"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78.26</w:t>
            </w:r>
          </w:p>
        </w:tc>
        <w:tc>
          <w:tcPr>
            <w:tcW w:w="1028" w:type="dxa"/>
          </w:tcPr>
          <w:p w14:paraId="6EBCAE0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76.30</w:t>
            </w:r>
          </w:p>
        </w:tc>
        <w:tc>
          <w:tcPr>
            <w:tcW w:w="1027" w:type="dxa"/>
          </w:tcPr>
          <w:p w14:paraId="576D0467"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65.04</w:t>
            </w:r>
          </w:p>
        </w:tc>
        <w:tc>
          <w:tcPr>
            <w:tcW w:w="948" w:type="dxa"/>
          </w:tcPr>
          <w:p w14:paraId="0C4ED6B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60.30</w:t>
            </w:r>
          </w:p>
        </w:tc>
      </w:tr>
      <w:tr w:rsidR="00895E7E" w:rsidRPr="00C80F58" w14:paraId="56317F8A" w14:textId="77777777" w:rsidTr="006B2EBE">
        <w:trPr>
          <w:trHeight w:val="225"/>
        </w:trPr>
        <w:tc>
          <w:tcPr>
            <w:cnfStyle w:val="001000000000" w:firstRow="0" w:lastRow="0" w:firstColumn="1" w:lastColumn="0" w:oddVBand="0" w:evenVBand="0" w:oddHBand="0" w:evenHBand="0" w:firstRowFirstColumn="0" w:firstRowLastColumn="0" w:lastRowFirstColumn="0" w:lastRowLastColumn="0"/>
            <w:tcW w:w="2909" w:type="dxa"/>
          </w:tcPr>
          <w:p w14:paraId="15238286" w14:textId="38E2F24A"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General_RL_R2_T2</w:t>
            </w:r>
          </w:p>
        </w:tc>
        <w:tc>
          <w:tcPr>
            <w:tcW w:w="795" w:type="dxa"/>
          </w:tcPr>
          <w:p w14:paraId="0E5302D5"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0.21</w:t>
            </w:r>
          </w:p>
        </w:tc>
        <w:tc>
          <w:tcPr>
            <w:tcW w:w="710" w:type="dxa"/>
          </w:tcPr>
          <w:p w14:paraId="21A0690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0.35</w:t>
            </w:r>
          </w:p>
        </w:tc>
        <w:tc>
          <w:tcPr>
            <w:tcW w:w="1113" w:type="dxa"/>
          </w:tcPr>
          <w:p w14:paraId="21EA7F4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91.88</w:t>
            </w:r>
          </w:p>
        </w:tc>
        <w:tc>
          <w:tcPr>
            <w:tcW w:w="1028" w:type="dxa"/>
          </w:tcPr>
          <w:p w14:paraId="3C225835"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88.55</w:t>
            </w:r>
          </w:p>
        </w:tc>
        <w:tc>
          <w:tcPr>
            <w:tcW w:w="1027" w:type="dxa"/>
          </w:tcPr>
          <w:p w14:paraId="0C9EBBAE"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73.09</w:t>
            </w:r>
          </w:p>
        </w:tc>
        <w:tc>
          <w:tcPr>
            <w:tcW w:w="948" w:type="dxa"/>
          </w:tcPr>
          <w:p w14:paraId="4092AE32"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72.90</w:t>
            </w:r>
          </w:p>
        </w:tc>
      </w:tr>
      <w:tr w:rsidR="00895E7E" w:rsidRPr="00C80F58" w14:paraId="18F68372" w14:textId="77777777" w:rsidTr="006B2EB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09" w:type="dxa"/>
          </w:tcPr>
          <w:p w14:paraId="43F6C6FF" w14:textId="7575DED7"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Constrained_RL_R1_T1</w:t>
            </w:r>
          </w:p>
        </w:tc>
        <w:tc>
          <w:tcPr>
            <w:tcW w:w="795" w:type="dxa"/>
          </w:tcPr>
          <w:p w14:paraId="6D3CF3C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0.45</w:t>
            </w:r>
          </w:p>
        </w:tc>
        <w:tc>
          <w:tcPr>
            <w:tcW w:w="710" w:type="dxa"/>
          </w:tcPr>
          <w:p w14:paraId="5660527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0.65</w:t>
            </w:r>
          </w:p>
        </w:tc>
        <w:tc>
          <w:tcPr>
            <w:tcW w:w="1113" w:type="dxa"/>
          </w:tcPr>
          <w:p w14:paraId="4849465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64.43</w:t>
            </w:r>
          </w:p>
        </w:tc>
        <w:tc>
          <w:tcPr>
            <w:tcW w:w="1028" w:type="dxa"/>
          </w:tcPr>
          <w:p w14:paraId="3E1D96D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53.91</w:t>
            </w:r>
          </w:p>
        </w:tc>
        <w:tc>
          <w:tcPr>
            <w:tcW w:w="1027" w:type="dxa"/>
          </w:tcPr>
          <w:p w14:paraId="1031426D"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52.34</w:t>
            </w:r>
          </w:p>
        </w:tc>
        <w:tc>
          <w:tcPr>
            <w:tcW w:w="948" w:type="dxa"/>
          </w:tcPr>
          <w:p w14:paraId="4CCE148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41.42</w:t>
            </w:r>
          </w:p>
        </w:tc>
      </w:tr>
      <w:tr w:rsidR="00895E7E" w:rsidRPr="00C80F58" w14:paraId="51F387ED" w14:textId="77777777" w:rsidTr="006B2EBE">
        <w:trPr>
          <w:trHeight w:val="225"/>
        </w:trPr>
        <w:tc>
          <w:tcPr>
            <w:cnfStyle w:val="001000000000" w:firstRow="0" w:lastRow="0" w:firstColumn="1" w:lastColumn="0" w:oddVBand="0" w:evenVBand="0" w:oddHBand="0" w:evenHBand="0" w:firstRowFirstColumn="0" w:firstRowLastColumn="0" w:lastRowFirstColumn="0" w:lastRowLastColumn="0"/>
            <w:tcW w:w="2909" w:type="dxa"/>
          </w:tcPr>
          <w:p w14:paraId="441D5E51" w14:textId="45F2D5C4"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Constrained_RL_R1_T2</w:t>
            </w:r>
          </w:p>
        </w:tc>
        <w:tc>
          <w:tcPr>
            <w:tcW w:w="795" w:type="dxa"/>
          </w:tcPr>
          <w:p w14:paraId="35B82237"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0.28</w:t>
            </w:r>
          </w:p>
        </w:tc>
        <w:tc>
          <w:tcPr>
            <w:tcW w:w="710" w:type="dxa"/>
          </w:tcPr>
          <w:p w14:paraId="74057B2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0.51</w:t>
            </w:r>
          </w:p>
        </w:tc>
        <w:tc>
          <w:tcPr>
            <w:tcW w:w="1113" w:type="dxa"/>
          </w:tcPr>
          <w:p w14:paraId="1153A6C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63.87</w:t>
            </w:r>
          </w:p>
        </w:tc>
        <w:tc>
          <w:tcPr>
            <w:tcW w:w="1028" w:type="dxa"/>
          </w:tcPr>
          <w:p w14:paraId="5132A92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48.17</w:t>
            </w:r>
          </w:p>
        </w:tc>
        <w:tc>
          <w:tcPr>
            <w:tcW w:w="1027" w:type="dxa"/>
          </w:tcPr>
          <w:p w14:paraId="1F908DE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51.84</w:t>
            </w:r>
          </w:p>
        </w:tc>
        <w:tc>
          <w:tcPr>
            <w:tcW w:w="948" w:type="dxa"/>
          </w:tcPr>
          <w:p w14:paraId="07A14C2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35.73</w:t>
            </w:r>
          </w:p>
        </w:tc>
      </w:tr>
      <w:tr w:rsidR="00895E7E" w:rsidRPr="00C80F58" w14:paraId="2F146568" w14:textId="77777777" w:rsidTr="006B2EB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09" w:type="dxa"/>
          </w:tcPr>
          <w:p w14:paraId="06B2706F" w14:textId="0FFF9D31"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Constrained_RL_R3_T1</w:t>
            </w:r>
          </w:p>
        </w:tc>
        <w:tc>
          <w:tcPr>
            <w:tcW w:w="795" w:type="dxa"/>
          </w:tcPr>
          <w:p w14:paraId="069003EE"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0.37</w:t>
            </w:r>
          </w:p>
        </w:tc>
        <w:tc>
          <w:tcPr>
            <w:tcW w:w="710" w:type="dxa"/>
          </w:tcPr>
          <w:p w14:paraId="5DF37E6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0.57</w:t>
            </w:r>
          </w:p>
        </w:tc>
        <w:tc>
          <w:tcPr>
            <w:tcW w:w="1113" w:type="dxa"/>
          </w:tcPr>
          <w:p w14:paraId="61441C9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61.89</w:t>
            </w:r>
          </w:p>
        </w:tc>
        <w:tc>
          <w:tcPr>
            <w:tcW w:w="1028" w:type="dxa"/>
          </w:tcPr>
          <w:p w14:paraId="0D08AB8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51.24</w:t>
            </w:r>
          </w:p>
        </w:tc>
        <w:tc>
          <w:tcPr>
            <w:tcW w:w="1027" w:type="dxa"/>
          </w:tcPr>
          <w:p w14:paraId="20A97DD7"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51.32</w:t>
            </w:r>
          </w:p>
        </w:tc>
        <w:tc>
          <w:tcPr>
            <w:tcW w:w="948" w:type="dxa"/>
          </w:tcPr>
          <w:p w14:paraId="214D572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39.27</w:t>
            </w:r>
          </w:p>
        </w:tc>
      </w:tr>
      <w:tr w:rsidR="00895E7E" w:rsidRPr="00C80F58" w14:paraId="4BB7AB7C" w14:textId="77777777" w:rsidTr="006B2EBE">
        <w:trPr>
          <w:trHeight w:val="225"/>
        </w:trPr>
        <w:tc>
          <w:tcPr>
            <w:cnfStyle w:val="001000000000" w:firstRow="0" w:lastRow="0" w:firstColumn="1" w:lastColumn="0" w:oddVBand="0" w:evenVBand="0" w:oddHBand="0" w:evenHBand="0" w:firstRowFirstColumn="0" w:firstRowLastColumn="0" w:lastRowFirstColumn="0" w:lastRowLastColumn="0"/>
            <w:tcW w:w="2909" w:type="dxa"/>
          </w:tcPr>
          <w:p w14:paraId="3C830725" w14:textId="5C3E243C"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Constrained_RL_R3_T2</w:t>
            </w:r>
          </w:p>
        </w:tc>
        <w:tc>
          <w:tcPr>
            <w:tcW w:w="795" w:type="dxa"/>
          </w:tcPr>
          <w:p w14:paraId="09B5F16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0.37</w:t>
            </w:r>
          </w:p>
        </w:tc>
        <w:tc>
          <w:tcPr>
            <w:tcW w:w="710" w:type="dxa"/>
          </w:tcPr>
          <w:p w14:paraId="23FAE9E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0.57</w:t>
            </w:r>
          </w:p>
        </w:tc>
        <w:tc>
          <w:tcPr>
            <w:tcW w:w="1113" w:type="dxa"/>
          </w:tcPr>
          <w:p w14:paraId="6BEB91C3"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61.62</w:t>
            </w:r>
          </w:p>
        </w:tc>
        <w:tc>
          <w:tcPr>
            <w:tcW w:w="1028" w:type="dxa"/>
          </w:tcPr>
          <w:p w14:paraId="4743E00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51.09</w:t>
            </w:r>
          </w:p>
        </w:tc>
        <w:tc>
          <w:tcPr>
            <w:tcW w:w="1027" w:type="dxa"/>
          </w:tcPr>
          <w:p w14:paraId="11F7101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51.03</w:t>
            </w:r>
          </w:p>
        </w:tc>
        <w:tc>
          <w:tcPr>
            <w:tcW w:w="948" w:type="dxa"/>
          </w:tcPr>
          <w:p w14:paraId="4E311321"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39.25</w:t>
            </w:r>
          </w:p>
        </w:tc>
      </w:tr>
      <w:tr w:rsidR="00895E7E" w:rsidRPr="00C80F58" w14:paraId="0F992392" w14:textId="77777777" w:rsidTr="006B2EB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09" w:type="dxa"/>
          </w:tcPr>
          <w:p w14:paraId="603A8D5C" w14:textId="77777777" w:rsidR="00895E7E" w:rsidRPr="00C80F58" w:rsidRDefault="00895E7E" w:rsidP="006B2EBE">
            <w:pPr>
              <w:spacing w:after="0"/>
              <w:rPr>
                <w:rFonts w:asciiTheme="minorHAnsi" w:hAnsiTheme="minorHAnsi" w:cstheme="minorHAnsi"/>
              </w:rPr>
            </w:pPr>
            <w:proofErr w:type="spellStart"/>
            <w:r w:rsidRPr="00C80F58">
              <w:rPr>
                <w:rFonts w:asciiTheme="minorHAnsi" w:eastAsia="Aptos Narrow" w:hAnsiTheme="minorHAnsi" w:cstheme="minorHAnsi"/>
                <w:color w:val="000000" w:themeColor="text2"/>
              </w:rPr>
              <w:t>Summed_All_Files</w:t>
            </w:r>
            <w:proofErr w:type="spellEnd"/>
          </w:p>
        </w:tc>
        <w:tc>
          <w:tcPr>
            <w:tcW w:w="795" w:type="dxa"/>
          </w:tcPr>
          <w:p w14:paraId="414DF00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0.41</w:t>
            </w:r>
          </w:p>
        </w:tc>
        <w:tc>
          <w:tcPr>
            <w:tcW w:w="710" w:type="dxa"/>
          </w:tcPr>
          <w:p w14:paraId="65FEA5DE"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0.62</w:t>
            </w:r>
          </w:p>
        </w:tc>
        <w:tc>
          <w:tcPr>
            <w:tcW w:w="1113" w:type="dxa"/>
          </w:tcPr>
          <w:p w14:paraId="752E279D"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504.33</w:t>
            </w:r>
          </w:p>
        </w:tc>
        <w:tc>
          <w:tcPr>
            <w:tcW w:w="1028" w:type="dxa"/>
          </w:tcPr>
          <w:p w14:paraId="06B2967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422.39</w:t>
            </w:r>
          </w:p>
        </w:tc>
        <w:tc>
          <w:tcPr>
            <w:tcW w:w="1027" w:type="dxa"/>
          </w:tcPr>
          <w:p w14:paraId="0C422FD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419.86</w:t>
            </w:r>
          </w:p>
        </w:tc>
        <w:tc>
          <w:tcPr>
            <w:tcW w:w="948" w:type="dxa"/>
          </w:tcPr>
          <w:p w14:paraId="62311255"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325.76</w:t>
            </w:r>
          </w:p>
        </w:tc>
      </w:tr>
    </w:tbl>
    <w:p w14:paraId="00F63F9B" w14:textId="77777777" w:rsidR="00895E7E" w:rsidRPr="00C80F58" w:rsidRDefault="00895E7E" w:rsidP="00895E7E">
      <w:pPr>
        <w:spacing w:after="160" w:line="276" w:lineRule="auto"/>
        <w:rPr>
          <w:rFonts w:asciiTheme="minorHAnsi" w:hAnsiTheme="minorHAnsi" w:cstheme="minorHAnsi"/>
        </w:rPr>
      </w:pPr>
      <w:r w:rsidRPr="00C80F58">
        <w:rPr>
          <w:rFonts w:asciiTheme="minorHAnsi" w:eastAsia="Times New Roman" w:hAnsiTheme="minorHAnsi" w:cstheme="minorHAnsi"/>
          <w:sz w:val="24"/>
          <w:szCs w:val="24"/>
        </w:rPr>
        <w:t xml:space="preserve"> </w:t>
      </w:r>
    </w:p>
    <w:p w14:paraId="01F2CD31" w14:textId="4424456E" w:rsidR="00895E7E" w:rsidRDefault="00895E7E" w:rsidP="00895E7E">
      <w:pPr>
        <w:pStyle w:val="Caption"/>
      </w:pPr>
      <w:bookmarkStart w:id="87" w:name="_Toc240290196"/>
      <w:r>
        <w:lastRenderedPageBreak/>
        <w:t xml:space="preserve">Table </w:t>
      </w:r>
      <w:r>
        <w:fldChar w:fldCharType="begin"/>
      </w:r>
      <w:r>
        <w:instrText>SEQ Table \* ARABIC</w:instrText>
      </w:r>
      <w:r>
        <w:fldChar w:fldCharType="separate"/>
      </w:r>
      <w:r w:rsidR="007413A0">
        <w:rPr>
          <w:noProof/>
        </w:rPr>
        <w:t>9</w:t>
      </w:r>
      <w:r>
        <w:fldChar w:fldCharType="end"/>
      </w:r>
      <w:r>
        <w:t xml:space="preserve"> </w:t>
      </w:r>
      <w:r w:rsidRPr="00E47CCB">
        <w:t>Results for sequence to sequence (24 of each input to 24 of target) regression between price, outside air temperature and hour of day and site cooling usage.</w:t>
      </w:r>
      <w:bookmarkEnd w:id="87"/>
    </w:p>
    <w:tbl>
      <w:tblPr>
        <w:tblStyle w:val="LightShading1"/>
        <w:tblW w:w="0" w:type="auto"/>
        <w:tblLook w:val="04A0" w:firstRow="1" w:lastRow="0" w:firstColumn="1" w:lastColumn="0" w:noHBand="0" w:noVBand="1"/>
      </w:tblPr>
      <w:tblGrid>
        <w:gridCol w:w="2909"/>
        <w:gridCol w:w="972"/>
        <w:gridCol w:w="972"/>
        <w:gridCol w:w="1217"/>
        <w:gridCol w:w="1133"/>
        <w:gridCol w:w="1160"/>
        <w:gridCol w:w="1236"/>
      </w:tblGrid>
      <w:tr w:rsidR="00895E7E" w:rsidRPr="00C80F58" w14:paraId="01E1B181" w14:textId="77777777" w:rsidTr="006B2EB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5AB686E6" w14:textId="26D83C4C" w:rsidR="00895E7E" w:rsidRPr="00C80F58" w:rsidRDefault="001A669E" w:rsidP="006B2EBE">
            <w:pPr>
              <w:spacing w:after="0"/>
              <w:rPr>
                <w:rFonts w:asciiTheme="minorHAnsi" w:hAnsiTheme="minorHAnsi" w:cstheme="minorHAnsi"/>
              </w:rPr>
            </w:pPr>
            <w:r>
              <w:rPr>
                <w:rFonts w:asciiTheme="minorHAnsi" w:eastAsia="Aptos Narrow" w:hAnsiTheme="minorHAnsi" w:cstheme="minorHAnsi"/>
                <w:color w:val="000000" w:themeColor="text2"/>
              </w:rPr>
              <w:t>Model</w:t>
            </w:r>
          </w:p>
        </w:tc>
        <w:tc>
          <w:tcPr>
            <w:tcW w:w="972" w:type="dxa"/>
          </w:tcPr>
          <w:p w14:paraId="27621070"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train_r2</w:t>
            </w:r>
          </w:p>
        </w:tc>
        <w:tc>
          <w:tcPr>
            <w:tcW w:w="972" w:type="dxa"/>
          </w:tcPr>
          <w:p w14:paraId="781D72F9"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test_r2</w:t>
            </w:r>
          </w:p>
        </w:tc>
        <w:tc>
          <w:tcPr>
            <w:tcW w:w="1183" w:type="dxa"/>
          </w:tcPr>
          <w:p w14:paraId="1CD0B5F1"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train_rmse</w:t>
            </w:r>
            <w:proofErr w:type="spellEnd"/>
          </w:p>
        </w:tc>
        <w:tc>
          <w:tcPr>
            <w:tcW w:w="1112" w:type="dxa"/>
          </w:tcPr>
          <w:p w14:paraId="0DE09F38"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test_rmse</w:t>
            </w:r>
            <w:proofErr w:type="spellEnd"/>
          </w:p>
        </w:tc>
        <w:tc>
          <w:tcPr>
            <w:tcW w:w="1119" w:type="dxa"/>
          </w:tcPr>
          <w:p w14:paraId="7D48D173"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train_mae</w:t>
            </w:r>
            <w:proofErr w:type="spellEnd"/>
          </w:p>
        </w:tc>
        <w:tc>
          <w:tcPr>
            <w:tcW w:w="1236" w:type="dxa"/>
          </w:tcPr>
          <w:p w14:paraId="6D982C20"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test_mae</w:t>
            </w:r>
            <w:proofErr w:type="spellEnd"/>
          </w:p>
        </w:tc>
      </w:tr>
      <w:tr w:rsidR="00895E7E" w:rsidRPr="00C80F58" w14:paraId="07330A68"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4A63484D" w14:textId="508E02A1"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General_RL_R1_T1</w:t>
            </w:r>
          </w:p>
        </w:tc>
        <w:tc>
          <w:tcPr>
            <w:tcW w:w="972" w:type="dxa"/>
          </w:tcPr>
          <w:p w14:paraId="5DD992C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0.90</w:t>
            </w:r>
          </w:p>
        </w:tc>
        <w:tc>
          <w:tcPr>
            <w:tcW w:w="972" w:type="dxa"/>
          </w:tcPr>
          <w:p w14:paraId="7EE0E735"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0.90</w:t>
            </w:r>
          </w:p>
        </w:tc>
        <w:tc>
          <w:tcPr>
            <w:tcW w:w="1183" w:type="dxa"/>
          </w:tcPr>
          <w:p w14:paraId="1512D35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17.95</w:t>
            </w:r>
          </w:p>
        </w:tc>
        <w:tc>
          <w:tcPr>
            <w:tcW w:w="1112" w:type="dxa"/>
          </w:tcPr>
          <w:p w14:paraId="0E41960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18.10</w:t>
            </w:r>
          </w:p>
        </w:tc>
        <w:tc>
          <w:tcPr>
            <w:tcW w:w="1119" w:type="dxa"/>
          </w:tcPr>
          <w:p w14:paraId="05256EF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9.94</w:t>
            </w:r>
          </w:p>
        </w:tc>
        <w:tc>
          <w:tcPr>
            <w:tcW w:w="1236" w:type="dxa"/>
          </w:tcPr>
          <w:p w14:paraId="081E230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11.12</w:t>
            </w:r>
          </w:p>
        </w:tc>
      </w:tr>
      <w:tr w:rsidR="00895E7E" w:rsidRPr="00C80F58" w14:paraId="3D5B5A44"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4C22EE1B" w14:textId="61FDC08B"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General_RL_R1_T2</w:t>
            </w:r>
          </w:p>
        </w:tc>
        <w:tc>
          <w:tcPr>
            <w:tcW w:w="972" w:type="dxa"/>
          </w:tcPr>
          <w:p w14:paraId="73154FB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0.46</w:t>
            </w:r>
          </w:p>
        </w:tc>
        <w:tc>
          <w:tcPr>
            <w:tcW w:w="972" w:type="dxa"/>
          </w:tcPr>
          <w:p w14:paraId="13A0B58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0.45</w:t>
            </w:r>
          </w:p>
        </w:tc>
        <w:tc>
          <w:tcPr>
            <w:tcW w:w="1183" w:type="dxa"/>
          </w:tcPr>
          <w:p w14:paraId="17614BA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62.17</w:t>
            </w:r>
          </w:p>
        </w:tc>
        <w:tc>
          <w:tcPr>
            <w:tcW w:w="1112" w:type="dxa"/>
          </w:tcPr>
          <w:p w14:paraId="0AA0C57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72.42</w:t>
            </w:r>
          </w:p>
        </w:tc>
        <w:tc>
          <w:tcPr>
            <w:tcW w:w="1119" w:type="dxa"/>
          </w:tcPr>
          <w:p w14:paraId="54C49171"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47.15</w:t>
            </w:r>
          </w:p>
        </w:tc>
        <w:tc>
          <w:tcPr>
            <w:tcW w:w="1236" w:type="dxa"/>
          </w:tcPr>
          <w:p w14:paraId="140C77C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58.36</w:t>
            </w:r>
          </w:p>
        </w:tc>
      </w:tr>
      <w:tr w:rsidR="00895E7E" w:rsidRPr="00C80F58" w14:paraId="66DC7FCB"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74A2C827" w14:textId="5ED07BBF"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General_RL_R2_T1</w:t>
            </w:r>
          </w:p>
        </w:tc>
        <w:tc>
          <w:tcPr>
            <w:tcW w:w="972" w:type="dxa"/>
          </w:tcPr>
          <w:p w14:paraId="23E57E2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0.88</w:t>
            </w:r>
          </w:p>
        </w:tc>
        <w:tc>
          <w:tcPr>
            <w:tcW w:w="972" w:type="dxa"/>
          </w:tcPr>
          <w:p w14:paraId="3624522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0.89</w:t>
            </w:r>
          </w:p>
        </w:tc>
        <w:tc>
          <w:tcPr>
            <w:tcW w:w="1183" w:type="dxa"/>
          </w:tcPr>
          <w:p w14:paraId="2A6FF19E"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39.72</w:t>
            </w:r>
          </w:p>
        </w:tc>
        <w:tc>
          <w:tcPr>
            <w:tcW w:w="1112" w:type="dxa"/>
          </w:tcPr>
          <w:p w14:paraId="2394F94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36.98</w:t>
            </w:r>
          </w:p>
        </w:tc>
        <w:tc>
          <w:tcPr>
            <w:tcW w:w="1119" w:type="dxa"/>
          </w:tcPr>
          <w:p w14:paraId="252B686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33.48</w:t>
            </w:r>
          </w:p>
        </w:tc>
        <w:tc>
          <w:tcPr>
            <w:tcW w:w="1236" w:type="dxa"/>
          </w:tcPr>
          <w:p w14:paraId="0D50912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30.09</w:t>
            </w:r>
          </w:p>
        </w:tc>
      </w:tr>
      <w:tr w:rsidR="00895E7E" w:rsidRPr="00C80F58" w14:paraId="2C191CF4"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341F82A9" w14:textId="294E0AE0"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General_RL_R2_T2</w:t>
            </w:r>
          </w:p>
        </w:tc>
        <w:tc>
          <w:tcPr>
            <w:tcW w:w="972" w:type="dxa"/>
          </w:tcPr>
          <w:p w14:paraId="37E4672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0.45</w:t>
            </w:r>
          </w:p>
        </w:tc>
        <w:tc>
          <w:tcPr>
            <w:tcW w:w="972" w:type="dxa"/>
          </w:tcPr>
          <w:p w14:paraId="50565A99"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0.44</w:t>
            </w:r>
          </w:p>
        </w:tc>
        <w:tc>
          <w:tcPr>
            <w:tcW w:w="1183" w:type="dxa"/>
          </w:tcPr>
          <w:p w14:paraId="1BDE7D1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67.47</w:t>
            </w:r>
          </w:p>
        </w:tc>
        <w:tc>
          <w:tcPr>
            <w:tcW w:w="1112" w:type="dxa"/>
          </w:tcPr>
          <w:p w14:paraId="4171CF92"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76.21</w:t>
            </w:r>
          </w:p>
        </w:tc>
        <w:tc>
          <w:tcPr>
            <w:tcW w:w="1119" w:type="dxa"/>
          </w:tcPr>
          <w:p w14:paraId="4634E350"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56.32</w:t>
            </w:r>
          </w:p>
        </w:tc>
        <w:tc>
          <w:tcPr>
            <w:tcW w:w="1236" w:type="dxa"/>
          </w:tcPr>
          <w:p w14:paraId="760154A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66.44</w:t>
            </w:r>
          </w:p>
        </w:tc>
      </w:tr>
      <w:tr w:rsidR="00895E7E" w:rsidRPr="00C80F58" w14:paraId="63756941"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5A787C67" w14:textId="1B7C4AB9"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Constrained_RL_R1_T1</w:t>
            </w:r>
          </w:p>
        </w:tc>
        <w:tc>
          <w:tcPr>
            <w:tcW w:w="972" w:type="dxa"/>
          </w:tcPr>
          <w:p w14:paraId="5B496B5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0.88</w:t>
            </w:r>
          </w:p>
        </w:tc>
        <w:tc>
          <w:tcPr>
            <w:tcW w:w="972" w:type="dxa"/>
          </w:tcPr>
          <w:p w14:paraId="2AA8908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0.87</w:t>
            </w:r>
          </w:p>
        </w:tc>
        <w:tc>
          <w:tcPr>
            <w:tcW w:w="1183" w:type="dxa"/>
          </w:tcPr>
          <w:p w14:paraId="1FBC3D7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25.29</w:t>
            </w:r>
          </w:p>
        </w:tc>
        <w:tc>
          <w:tcPr>
            <w:tcW w:w="1112" w:type="dxa"/>
          </w:tcPr>
          <w:p w14:paraId="138DE1B5"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28.19</w:t>
            </w:r>
          </w:p>
        </w:tc>
        <w:tc>
          <w:tcPr>
            <w:tcW w:w="1119" w:type="dxa"/>
          </w:tcPr>
          <w:p w14:paraId="4518A56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19.50</w:t>
            </w:r>
          </w:p>
        </w:tc>
        <w:tc>
          <w:tcPr>
            <w:tcW w:w="1236" w:type="dxa"/>
          </w:tcPr>
          <w:p w14:paraId="5D8F748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21.87</w:t>
            </w:r>
          </w:p>
        </w:tc>
      </w:tr>
      <w:tr w:rsidR="00895E7E" w:rsidRPr="00C80F58" w14:paraId="34570059"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2A53CE23" w14:textId="5013FA7D"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Constrained_RL_R1_T2</w:t>
            </w:r>
          </w:p>
        </w:tc>
        <w:tc>
          <w:tcPr>
            <w:tcW w:w="972" w:type="dxa"/>
          </w:tcPr>
          <w:p w14:paraId="6C17E14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0.86</w:t>
            </w:r>
          </w:p>
        </w:tc>
        <w:tc>
          <w:tcPr>
            <w:tcW w:w="972" w:type="dxa"/>
          </w:tcPr>
          <w:p w14:paraId="6B2AC625"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0.85</w:t>
            </w:r>
          </w:p>
        </w:tc>
        <w:tc>
          <w:tcPr>
            <w:tcW w:w="1183" w:type="dxa"/>
          </w:tcPr>
          <w:p w14:paraId="630079C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19.14</w:t>
            </w:r>
          </w:p>
        </w:tc>
        <w:tc>
          <w:tcPr>
            <w:tcW w:w="1112" w:type="dxa"/>
          </w:tcPr>
          <w:p w14:paraId="244D406E"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20.15</w:t>
            </w:r>
          </w:p>
        </w:tc>
        <w:tc>
          <w:tcPr>
            <w:tcW w:w="1119" w:type="dxa"/>
          </w:tcPr>
          <w:p w14:paraId="42AD9414"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11.49</w:t>
            </w:r>
          </w:p>
        </w:tc>
        <w:tc>
          <w:tcPr>
            <w:tcW w:w="1236" w:type="dxa"/>
          </w:tcPr>
          <w:p w14:paraId="18168E1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13.51</w:t>
            </w:r>
          </w:p>
        </w:tc>
      </w:tr>
      <w:tr w:rsidR="00895E7E" w:rsidRPr="00C80F58" w14:paraId="78BAF42E"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08B51BF2" w14:textId="4605D953"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Constrained_RL_R3_T1</w:t>
            </w:r>
          </w:p>
        </w:tc>
        <w:tc>
          <w:tcPr>
            <w:tcW w:w="972" w:type="dxa"/>
          </w:tcPr>
          <w:p w14:paraId="26FDBC9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0.99</w:t>
            </w:r>
          </w:p>
        </w:tc>
        <w:tc>
          <w:tcPr>
            <w:tcW w:w="972" w:type="dxa"/>
          </w:tcPr>
          <w:p w14:paraId="6F382CF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w:t>
            </w:r>
          </w:p>
        </w:tc>
        <w:tc>
          <w:tcPr>
            <w:tcW w:w="1183" w:type="dxa"/>
          </w:tcPr>
          <w:p w14:paraId="5920F5B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3.72</w:t>
            </w:r>
          </w:p>
        </w:tc>
        <w:tc>
          <w:tcPr>
            <w:tcW w:w="1112" w:type="dxa"/>
          </w:tcPr>
          <w:p w14:paraId="607F312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4.02</w:t>
            </w:r>
          </w:p>
        </w:tc>
        <w:tc>
          <w:tcPr>
            <w:tcW w:w="1119" w:type="dxa"/>
          </w:tcPr>
          <w:p w14:paraId="0A8D0CB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3.10</w:t>
            </w:r>
          </w:p>
        </w:tc>
        <w:tc>
          <w:tcPr>
            <w:tcW w:w="1236" w:type="dxa"/>
          </w:tcPr>
          <w:p w14:paraId="602EA69E"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3.34</w:t>
            </w:r>
          </w:p>
        </w:tc>
      </w:tr>
      <w:tr w:rsidR="00895E7E" w:rsidRPr="00C80F58" w14:paraId="4D9ED272"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3736816C" w14:textId="435B0321"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Constrained_RL_R3_T2</w:t>
            </w:r>
          </w:p>
        </w:tc>
        <w:tc>
          <w:tcPr>
            <w:tcW w:w="972" w:type="dxa"/>
          </w:tcPr>
          <w:p w14:paraId="410FD7B0"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w:t>
            </w:r>
          </w:p>
        </w:tc>
        <w:tc>
          <w:tcPr>
            <w:tcW w:w="972" w:type="dxa"/>
          </w:tcPr>
          <w:p w14:paraId="17D2516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w:t>
            </w:r>
          </w:p>
        </w:tc>
        <w:tc>
          <w:tcPr>
            <w:tcW w:w="1183" w:type="dxa"/>
          </w:tcPr>
          <w:p w14:paraId="7A89CDC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3.34</w:t>
            </w:r>
          </w:p>
        </w:tc>
        <w:tc>
          <w:tcPr>
            <w:tcW w:w="1112" w:type="dxa"/>
          </w:tcPr>
          <w:p w14:paraId="13A86B0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3.94</w:t>
            </w:r>
          </w:p>
        </w:tc>
        <w:tc>
          <w:tcPr>
            <w:tcW w:w="1119" w:type="dxa"/>
          </w:tcPr>
          <w:p w14:paraId="3F1F425D"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2.81</w:t>
            </w:r>
          </w:p>
        </w:tc>
        <w:tc>
          <w:tcPr>
            <w:tcW w:w="1236" w:type="dxa"/>
          </w:tcPr>
          <w:p w14:paraId="2D41BA8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3.27</w:t>
            </w:r>
          </w:p>
        </w:tc>
      </w:tr>
      <w:tr w:rsidR="00895E7E" w:rsidRPr="00C80F58" w14:paraId="20611426"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60FC38BA" w14:textId="77777777" w:rsidR="00895E7E" w:rsidRPr="00C80F58" w:rsidRDefault="00895E7E" w:rsidP="006B2EBE">
            <w:pPr>
              <w:spacing w:after="0"/>
              <w:rPr>
                <w:rFonts w:asciiTheme="minorHAnsi" w:hAnsiTheme="minorHAnsi" w:cstheme="minorHAnsi"/>
              </w:rPr>
            </w:pPr>
            <w:proofErr w:type="spellStart"/>
            <w:r w:rsidRPr="00C80F58">
              <w:rPr>
                <w:rFonts w:asciiTheme="minorHAnsi" w:eastAsia="Aptos Narrow" w:hAnsiTheme="minorHAnsi" w:cstheme="minorHAnsi"/>
                <w:color w:val="000000" w:themeColor="text2"/>
              </w:rPr>
              <w:t>Summed_All_Files</w:t>
            </w:r>
            <w:proofErr w:type="spellEnd"/>
          </w:p>
        </w:tc>
        <w:tc>
          <w:tcPr>
            <w:tcW w:w="972" w:type="dxa"/>
          </w:tcPr>
          <w:p w14:paraId="4719253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0.96</w:t>
            </w:r>
          </w:p>
        </w:tc>
        <w:tc>
          <w:tcPr>
            <w:tcW w:w="972" w:type="dxa"/>
          </w:tcPr>
          <w:p w14:paraId="2AB498AD"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0.95</w:t>
            </w:r>
          </w:p>
        </w:tc>
        <w:tc>
          <w:tcPr>
            <w:tcW w:w="1183" w:type="dxa"/>
          </w:tcPr>
          <w:p w14:paraId="6D51F07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100.00</w:t>
            </w:r>
          </w:p>
        </w:tc>
        <w:tc>
          <w:tcPr>
            <w:tcW w:w="1112" w:type="dxa"/>
          </w:tcPr>
          <w:p w14:paraId="7B82502E"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116.86</w:t>
            </w:r>
          </w:p>
        </w:tc>
        <w:tc>
          <w:tcPr>
            <w:tcW w:w="1119" w:type="dxa"/>
          </w:tcPr>
          <w:p w14:paraId="514ADDD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77.73</w:t>
            </w:r>
          </w:p>
        </w:tc>
        <w:tc>
          <w:tcPr>
            <w:tcW w:w="1236" w:type="dxa"/>
          </w:tcPr>
          <w:p w14:paraId="402D2E9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93.70</w:t>
            </w:r>
          </w:p>
        </w:tc>
      </w:tr>
    </w:tbl>
    <w:p w14:paraId="474EBF9C" w14:textId="77777777" w:rsidR="00895E7E" w:rsidRPr="00C80F58" w:rsidRDefault="00895E7E" w:rsidP="00895E7E">
      <w:pPr>
        <w:spacing w:after="160" w:line="276" w:lineRule="auto"/>
        <w:rPr>
          <w:rFonts w:asciiTheme="minorHAnsi" w:hAnsiTheme="minorHAnsi" w:cstheme="minorHAnsi"/>
        </w:rPr>
      </w:pPr>
      <w:r w:rsidRPr="00C80F58">
        <w:rPr>
          <w:rFonts w:asciiTheme="minorHAnsi" w:eastAsia="Times New Roman" w:hAnsiTheme="minorHAnsi" w:cstheme="minorHAnsi"/>
          <w:sz w:val="24"/>
          <w:szCs w:val="24"/>
        </w:rPr>
        <w:t xml:space="preserve"> </w:t>
      </w:r>
    </w:p>
    <w:p w14:paraId="33199A4A" w14:textId="0626F761" w:rsidR="00895E7E" w:rsidRDefault="00895E7E" w:rsidP="00895E7E">
      <w:pPr>
        <w:pStyle w:val="Caption"/>
      </w:pPr>
      <w:bookmarkStart w:id="88" w:name="_Toc240290197"/>
      <w:r>
        <w:t xml:space="preserve">Table </w:t>
      </w:r>
      <w:r>
        <w:fldChar w:fldCharType="begin"/>
      </w:r>
      <w:r>
        <w:instrText>SEQ Table \* ARABIC</w:instrText>
      </w:r>
      <w:r>
        <w:fldChar w:fldCharType="separate"/>
      </w:r>
      <w:r w:rsidR="007413A0">
        <w:rPr>
          <w:noProof/>
        </w:rPr>
        <w:t>10</w:t>
      </w:r>
      <w:r>
        <w:fldChar w:fldCharType="end"/>
      </w:r>
      <w:r>
        <w:t xml:space="preserve"> </w:t>
      </w:r>
      <w:r w:rsidRPr="00A33C94">
        <w:t>Results for sequence to sequence (24 of each input to 24 of target) regression between price, outside air temperature and hour of day and site total load</w:t>
      </w:r>
      <w:bookmarkEnd w:id="88"/>
    </w:p>
    <w:tbl>
      <w:tblPr>
        <w:tblStyle w:val="LightShading1"/>
        <w:tblW w:w="0" w:type="auto"/>
        <w:tblLook w:val="04A0" w:firstRow="1" w:lastRow="0" w:firstColumn="1" w:lastColumn="0" w:noHBand="0" w:noVBand="1"/>
      </w:tblPr>
      <w:tblGrid>
        <w:gridCol w:w="2909"/>
        <w:gridCol w:w="965"/>
        <w:gridCol w:w="965"/>
        <w:gridCol w:w="1217"/>
        <w:gridCol w:w="1133"/>
        <w:gridCol w:w="1160"/>
        <w:gridCol w:w="1238"/>
      </w:tblGrid>
      <w:tr w:rsidR="00895E7E" w:rsidRPr="00C80F58" w14:paraId="4D6B2B3A" w14:textId="77777777" w:rsidTr="006B2EB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7840E1D2" w14:textId="52D3014D" w:rsidR="00895E7E" w:rsidRPr="00C80F58" w:rsidRDefault="001A669E" w:rsidP="006B2EBE">
            <w:pPr>
              <w:spacing w:after="0"/>
              <w:rPr>
                <w:rFonts w:asciiTheme="minorHAnsi" w:hAnsiTheme="minorHAnsi" w:cstheme="minorHAnsi"/>
              </w:rPr>
            </w:pPr>
            <w:r>
              <w:rPr>
                <w:rFonts w:asciiTheme="minorHAnsi" w:eastAsia="Aptos Narrow" w:hAnsiTheme="minorHAnsi" w:cstheme="minorHAnsi"/>
                <w:color w:val="000000" w:themeColor="text2"/>
              </w:rPr>
              <w:t>Model</w:t>
            </w:r>
          </w:p>
        </w:tc>
        <w:tc>
          <w:tcPr>
            <w:tcW w:w="965" w:type="dxa"/>
          </w:tcPr>
          <w:p w14:paraId="6C24266E"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train_r2</w:t>
            </w:r>
          </w:p>
        </w:tc>
        <w:tc>
          <w:tcPr>
            <w:tcW w:w="965" w:type="dxa"/>
          </w:tcPr>
          <w:p w14:paraId="41E32E97"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test_r2</w:t>
            </w:r>
          </w:p>
        </w:tc>
        <w:tc>
          <w:tcPr>
            <w:tcW w:w="1185" w:type="dxa"/>
          </w:tcPr>
          <w:p w14:paraId="437F2E99"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train_rmse</w:t>
            </w:r>
            <w:proofErr w:type="spellEnd"/>
          </w:p>
        </w:tc>
        <w:tc>
          <w:tcPr>
            <w:tcW w:w="1114" w:type="dxa"/>
          </w:tcPr>
          <w:p w14:paraId="012B71F6"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test_rmse</w:t>
            </w:r>
            <w:proofErr w:type="spellEnd"/>
          </w:p>
        </w:tc>
        <w:tc>
          <w:tcPr>
            <w:tcW w:w="1121" w:type="dxa"/>
          </w:tcPr>
          <w:p w14:paraId="7ABF9DB1"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train_mae</w:t>
            </w:r>
            <w:proofErr w:type="spellEnd"/>
          </w:p>
        </w:tc>
        <w:tc>
          <w:tcPr>
            <w:tcW w:w="1238" w:type="dxa"/>
          </w:tcPr>
          <w:p w14:paraId="24117967" w14:textId="77777777" w:rsidR="00895E7E" w:rsidRPr="00C80F58" w:rsidRDefault="00895E7E" w:rsidP="006B2EBE">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C80F58">
              <w:rPr>
                <w:rFonts w:asciiTheme="minorHAnsi" w:eastAsia="Aptos Narrow" w:hAnsiTheme="minorHAnsi" w:cstheme="minorHAnsi"/>
                <w:color w:val="000000" w:themeColor="text2"/>
              </w:rPr>
              <w:t>test_mae</w:t>
            </w:r>
            <w:proofErr w:type="spellEnd"/>
          </w:p>
        </w:tc>
      </w:tr>
      <w:tr w:rsidR="00895E7E" w:rsidRPr="00C80F58" w14:paraId="1383D76F"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23661C80" w14:textId="530C7812"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General_RL_R1_T1</w:t>
            </w:r>
          </w:p>
        </w:tc>
        <w:tc>
          <w:tcPr>
            <w:tcW w:w="965" w:type="dxa"/>
          </w:tcPr>
          <w:p w14:paraId="1F601878"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0.42</w:t>
            </w:r>
          </w:p>
        </w:tc>
        <w:tc>
          <w:tcPr>
            <w:tcW w:w="965" w:type="dxa"/>
          </w:tcPr>
          <w:p w14:paraId="44976F6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0.59</w:t>
            </w:r>
          </w:p>
        </w:tc>
        <w:tc>
          <w:tcPr>
            <w:tcW w:w="1185" w:type="dxa"/>
          </w:tcPr>
          <w:p w14:paraId="009900D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59.47</w:t>
            </w:r>
          </w:p>
        </w:tc>
        <w:tc>
          <w:tcPr>
            <w:tcW w:w="1114" w:type="dxa"/>
          </w:tcPr>
          <w:p w14:paraId="08C2ADE0"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48.85</w:t>
            </w:r>
          </w:p>
        </w:tc>
        <w:tc>
          <w:tcPr>
            <w:tcW w:w="1121" w:type="dxa"/>
          </w:tcPr>
          <w:p w14:paraId="2F95157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47.25</w:t>
            </w:r>
          </w:p>
        </w:tc>
        <w:tc>
          <w:tcPr>
            <w:tcW w:w="1238" w:type="dxa"/>
          </w:tcPr>
          <w:p w14:paraId="05651FD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34.75</w:t>
            </w:r>
          </w:p>
        </w:tc>
      </w:tr>
      <w:tr w:rsidR="00895E7E" w:rsidRPr="00C80F58" w14:paraId="3999C2FE"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43EC885D" w14:textId="39B6CD3A"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General_RL_R1_T2</w:t>
            </w:r>
          </w:p>
        </w:tc>
        <w:tc>
          <w:tcPr>
            <w:tcW w:w="965" w:type="dxa"/>
          </w:tcPr>
          <w:p w14:paraId="64384178"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0.28</w:t>
            </w:r>
          </w:p>
        </w:tc>
        <w:tc>
          <w:tcPr>
            <w:tcW w:w="965" w:type="dxa"/>
          </w:tcPr>
          <w:p w14:paraId="5D348D7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0.41</w:t>
            </w:r>
          </w:p>
        </w:tc>
        <w:tc>
          <w:tcPr>
            <w:tcW w:w="1185" w:type="dxa"/>
          </w:tcPr>
          <w:p w14:paraId="44248F4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90.71</w:t>
            </w:r>
          </w:p>
        </w:tc>
        <w:tc>
          <w:tcPr>
            <w:tcW w:w="1114" w:type="dxa"/>
          </w:tcPr>
          <w:p w14:paraId="499AAB8E"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83.20</w:t>
            </w:r>
          </w:p>
        </w:tc>
        <w:tc>
          <w:tcPr>
            <w:tcW w:w="1121" w:type="dxa"/>
          </w:tcPr>
          <w:p w14:paraId="4DB448F7"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75.00</w:t>
            </w:r>
          </w:p>
        </w:tc>
        <w:tc>
          <w:tcPr>
            <w:tcW w:w="1238" w:type="dxa"/>
          </w:tcPr>
          <w:p w14:paraId="18601887"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67.24</w:t>
            </w:r>
          </w:p>
        </w:tc>
      </w:tr>
      <w:tr w:rsidR="00895E7E" w:rsidRPr="00C80F58" w14:paraId="7551B11D"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5ADA5CD8" w14:textId="20F85B57"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General_RL_R2_T1</w:t>
            </w:r>
          </w:p>
        </w:tc>
        <w:tc>
          <w:tcPr>
            <w:tcW w:w="965" w:type="dxa"/>
          </w:tcPr>
          <w:p w14:paraId="0628AAC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0.65</w:t>
            </w:r>
          </w:p>
        </w:tc>
        <w:tc>
          <w:tcPr>
            <w:tcW w:w="965" w:type="dxa"/>
          </w:tcPr>
          <w:p w14:paraId="612B713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0.70</w:t>
            </w:r>
          </w:p>
        </w:tc>
        <w:tc>
          <w:tcPr>
            <w:tcW w:w="1185" w:type="dxa"/>
          </w:tcPr>
          <w:p w14:paraId="5AA4747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73.46</w:t>
            </w:r>
          </w:p>
        </w:tc>
        <w:tc>
          <w:tcPr>
            <w:tcW w:w="1114" w:type="dxa"/>
          </w:tcPr>
          <w:p w14:paraId="72161A9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74.03</w:t>
            </w:r>
          </w:p>
        </w:tc>
        <w:tc>
          <w:tcPr>
            <w:tcW w:w="1121" w:type="dxa"/>
          </w:tcPr>
          <w:p w14:paraId="550695ED"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61.48</w:t>
            </w:r>
          </w:p>
        </w:tc>
        <w:tc>
          <w:tcPr>
            <w:tcW w:w="1238" w:type="dxa"/>
          </w:tcPr>
          <w:p w14:paraId="78B2902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57.73</w:t>
            </w:r>
          </w:p>
        </w:tc>
      </w:tr>
      <w:tr w:rsidR="00895E7E" w:rsidRPr="00C80F58" w14:paraId="70C4F419"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5A048A2A" w14:textId="56108C10" w:rsidR="00895E7E" w:rsidRPr="00776B92" w:rsidRDefault="00895E7E" w:rsidP="006B2EBE">
            <w:pPr>
              <w:spacing w:after="0"/>
              <w:rPr>
                <w:rFonts w:asciiTheme="minorHAnsi" w:hAnsiTheme="minorHAnsi" w:cstheme="minorHAnsi"/>
                <w:lang w:val="pt-BR"/>
              </w:rPr>
            </w:pPr>
            <w:r w:rsidRPr="00C80F58">
              <w:rPr>
                <w:rFonts w:asciiTheme="minorHAnsi" w:eastAsia="Aptos Narrow" w:hAnsiTheme="minorHAnsi" w:cstheme="minorHAnsi"/>
                <w:color w:val="000000" w:themeColor="text2"/>
                <w:lang w:val="pt-BR"/>
              </w:rPr>
              <w:t>General_RL_R2_T2</w:t>
            </w:r>
          </w:p>
        </w:tc>
        <w:tc>
          <w:tcPr>
            <w:tcW w:w="965" w:type="dxa"/>
          </w:tcPr>
          <w:p w14:paraId="7B3544F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0.28</w:t>
            </w:r>
          </w:p>
        </w:tc>
        <w:tc>
          <w:tcPr>
            <w:tcW w:w="965" w:type="dxa"/>
          </w:tcPr>
          <w:p w14:paraId="45A4DF60"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0.38</w:t>
            </w:r>
          </w:p>
        </w:tc>
        <w:tc>
          <w:tcPr>
            <w:tcW w:w="1185" w:type="dxa"/>
          </w:tcPr>
          <w:p w14:paraId="611A3FB6"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87.72</w:t>
            </w:r>
          </w:p>
        </w:tc>
        <w:tc>
          <w:tcPr>
            <w:tcW w:w="1114" w:type="dxa"/>
          </w:tcPr>
          <w:p w14:paraId="470B2127"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87.19</w:t>
            </w:r>
          </w:p>
        </w:tc>
        <w:tc>
          <w:tcPr>
            <w:tcW w:w="1121" w:type="dxa"/>
          </w:tcPr>
          <w:p w14:paraId="1103AE90"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68.65</w:t>
            </w:r>
          </w:p>
        </w:tc>
        <w:tc>
          <w:tcPr>
            <w:tcW w:w="1238" w:type="dxa"/>
          </w:tcPr>
          <w:p w14:paraId="554C722C"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71.11</w:t>
            </w:r>
          </w:p>
        </w:tc>
      </w:tr>
      <w:tr w:rsidR="00895E7E" w:rsidRPr="00C80F58" w14:paraId="386D42CD"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4ED5556C" w14:textId="1C9F376F"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Constrained_RL_R1_T1</w:t>
            </w:r>
          </w:p>
        </w:tc>
        <w:tc>
          <w:tcPr>
            <w:tcW w:w="965" w:type="dxa"/>
          </w:tcPr>
          <w:p w14:paraId="693AF144"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0.51</w:t>
            </w:r>
          </w:p>
        </w:tc>
        <w:tc>
          <w:tcPr>
            <w:tcW w:w="965" w:type="dxa"/>
          </w:tcPr>
          <w:p w14:paraId="1546A029"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0.68</w:t>
            </w:r>
          </w:p>
        </w:tc>
        <w:tc>
          <w:tcPr>
            <w:tcW w:w="1185" w:type="dxa"/>
          </w:tcPr>
          <w:p w14:paraId="517B124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61.33</w:t>
            </w:r>
          </w:p>
        </w:tc>
        <w:tc>
          <w:tcPr>
            <w:tcW w:w="1114" w:type="dxa"/>
          </w:tcPr>
          <w:p w14:paraId="7979B96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51.99</w:t>
            </w:r>
          </w:p>
        </w:tc>
        <w:tc>
          <w:tcPr>
            <w:tcW w:w="1121" w:type="dxa"/>
          </w:tcPr>
          <w:p w14:paraId="4DCBD0A2"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49.00</w:t>
            </w:r>
          </w:p>
        </w:tc>
        <w:tc>
          <w:tcPr>
            <w:tcW w:w="1238" w:type="dxa"/>
          </w:tcPr>
          <w:p w14:paraId="1F0FB3B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38.51</w:t>
            </w:r>
          </w:p>
        </w:tc>
      </w:tr>
      <w:tr w:rsidR="00895E7E" w:rsidRPr="00C80F58" w14:paraId="37AA1002"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52A88079" w14:textId="6ED30BD3"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Constrained_RL_R1_T2</w:t>
            </w:r>
          </w:p>
        </w:tc>
        <w:tc>
          <w:tcPr>
            <w:tcW w:w="965" w:type="dxa"/>
          </w:tcPr>
          <w:p w14:paraId="25557F2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0.35</w:t>
            </w:r>
          </w:p>
        </w:tc>
        <w:tc>
          <w:tcPr>
            <w:tcW w:w="965" w:type="dxa"/>
          </w:tcPr>
          <w:p w14:paraId="5BFC6CF6"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0.55</w:t>
            </w:r>
          </w:p>
        </w:tc>
        <w:tc>
          <w:tcPr>
            <w:tcW w:w="1185" w:type="dxa"/>
          </w:tcPr>
          <w:p w14:paraId="7DECF91F"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60.59</w:t>
            </w:r>
          </w:p>
        </w:tc>
        <w:tc>
          <w:tcPr>
            <w:tcW w:w="1114" w:type="dxa"/>
          </w:tcPr>
          <w:p w14:paraId="071E1FB6"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46.17</w:t>
            </w:r>
          </w:p>
        </w:tc>
        <w:tc>
          <w:tcPr>
            <w:tcW w:w="1121" w:type="dxa"/>
          </w:tcPr>
          <w:p w14:paraId="29B34FED"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48.23</w:t>
            </w:r>
          </w:p>
        </w:tc>
        <w:tc>
          <w:tcPr>
            <w:tcW w:w="1238" w:type="dxa"/>
          </w:tcPr>
          <w:p w14:paraId="5F0E0386"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32.67</w:t>
            </w:r>
          </w:p>
        </w:tc>
      </w:tr>
      <w:tr w:rsidR="00895E7E" w:rsidRPr="00C80F58" w14:paraId="3DAB20C4"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1234FEE3" w14:textId="78A9E953"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Constrained_RL_R3_T1</w:t>
            </w:r>
          </w:p>
        </w:tc>
        <w:tc>
          <w:tcPr>
            <w:tcW w:w="965" w:type="dxa"/>
          </w:tcPr>
          <w:p w14:paraId="1622FBF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0.44</w:t>
            </w:r>
          </w:p>
        </w:tc>
        <w:tc>
          <w:tcPr>
            <w:tcW w:w="965" w:type="dxa"/>
          </w:tcPr>
          <w:p w14:paraId="572A1B96"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0.61</w:t>
            </w:r>
          </w:p>
        </w:tc>
        <w:tc>
          <w:tcPr>
            <w:tcW w:w="1185" w:type="dxa"/>
          </w:tcPr>
          <w:p w14:paraId="05711AF1"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58.40</w:t>
            </w:r>
          </w:p>
        </w:tc>
        <w:tc>
          <w:tcPr>
            <w:tcW w:w="1114" w:type="dxa"/>
          </w:tcPr>
          <w:p w14:paraId="5F235409"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48.88</w:t>
            </w:r>
          </w:p>
        </w:tc>
        <w:tc>
          <w:tcPr>
            <w:tcW w:w="1121" w:type="dxa"/>
          </w:tcPr>
          <w:p w14:paraId="695BB7DB"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47.64</w:t>
            </w:r>
          </w:p>
        </w:tc>
        <w:tc>
          <w:tcPr>
            <w:tcW w:w="1238" w:type="dxa"/>
          </w:tcPr>
          <w:p w14:paraId="7EA93D8C"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35.16</w:t>
            </w:r>
          </w:p>
        </w:tc>
      </w:tr>
      <w:tr w:rsidR="00895E7E" w:rsidRPr="00C80F58" w14:paraId="31C2204E" w14:textId="77777777" w:rsidTr="006B2EBE">
        <w:trPr>
          <w:trHeight w:val="285"/>
        </w:trPr>
        <w:tc>
          <w:tcPr>
            <w:cnfStyle w:val="001000000000" w:firstRow="0" w:lastRow="0" w:firstColumn="1" w:lastColumn="0" w:oddVBand="0" w:evenVBand="0" w:oddHBand="0" w:evenHBand="0" w:firstRowFirstColumn="0" w:firstRowLastColumn="0" w:lastRowFirstColumn="0" w:lastRowLastColumn="0"/>
            <w:tcW w:w="2909" w:type="dxa"/>
          </w:tcPr>
          <w:p w14:paraId="6914D13F" w14:textId="12A29B3E" w:rsidR="00895E7E" w:rsidRPr="00C80F58" w:rsidRDefault="00895E7E" w:rsidP="006B2EBE">
            <w:pPr>
              <w:spacing w:after="0"/>
              <w:rPr>
                <w:rFonts w:asciiTheme="minorHAnsi" w:hAnsiTheme="minorHAnsi" w:cstheme="minorHAnsi"/>
              </w:rPr>
            </w:pPr>
            <w:r w:rsidRPr="00C80F58">
              <w:rPr>
                <w:rFonts w:asciiTheme="minorHAnsi" w:eastAsia="Aptos Narrow" w:hAnsiTheme="minorHAnsi" w:cstheme="minorHAnsi"/>
                <w:color w:val="000000" w:themeColor="text2"/>
              </w:rPr>
              <w:t>Constrained_RL_R3_T2</w:t>
            </w:r>
          </w:p>
        </w:tc>
        <w:tc>
          <w:tcPr>
            <w:tcW w:w="965" w:type="dxa"/>
          </w:tcPr>
          <w:p w14:paraId="5EAC5A1E"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0.44</w:t>
            </w:r>
          </w:p>
        </w:tc>
        <w:tc>
          <w:tcPr>
            <w:tcW w:w="965" w:type="dxa"/>
          </w:tcPr>
          <w:p w14:paraId="150A10E2"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0.61</w:t>
            </w:r>
          </w:p>
        </w:tc>
        <w:tc>
          <w:tcPr>
            <w:tcW w:w="1185" w:type="dxa"/>
          </w:tcPr>
          <w:p w14:paraId="3E367BBA"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58.16</w:t>
            </w:r>
          </w:p>
        </w:tc>
        <w:tc>
          <w:tcPr>
            <w:tcW w:w="1114" w:type="dxa"/>
          </w:tcPr>
          <w:p w14:paraId="4B356F4D"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48.71</w:t>
            </w:r>
          </w:p>
        </w:tc>
        <w:tc>
          <w:tcPr>
            <w:tcW w:w="1121" w:type="dxa"/>
          </w:tcPr>
          <w:p w14:paraId="5BFBC9EB"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47.38</w:t>
            </w:r>
          </w:p>
        </w:tc>
        <w:tc>
          <w:tcPr>
            <w:tcW w:w="1238" w:type="dxa"/>
          </w:tcPr>
          <w:p w14:paraId="657E1A41" w14:textId="77777777" w:rsidR="00895E7E" w:rsidRPr="00C80F58" w:rsidRDefault="00895E7E" w:rsidP="006B2EBE">
            <w:pPr>
              <w:spacing w:after="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35.18</w:t>
            </w:r>
          </w:p>
        </w:tc>
      </w:tr>
      <w:tr w:rsidR="00895E7E" w:rsidRPr="00C80F58" w14:paraId="4C242E4A" w14:textId="77777777" w:rsidTr="006B2E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09" w:type="dxa"/>
          </w:tcPr>
          <w:p w14:paraId="7F5E315D" w14:textId="77777777" w:rsidR="00895E7E" w:rsidRPr="00C80F58" w:rsidRDefault="00895E7E" w:rsidP="006B2EBE">
            <w:pPr>
              <w:spacing w:after="0"/>
              <w:rPr>
                <w:rFonts w:asciiTheme="minorHAnsi" w:hAnsiTheme="minorHAnsi" w:cstheme="minorHAnsi"/>
              </w:rPr>
            </w:pPr>
            <w:proofErr w:type="spellStart"/>
            <w:r w:rsidRPr="00C80F58">
              <w:rPr>
                <w:rFonts w:asciiTheme="minorHAnsi" w:eastAsia="Aptos Narrow" w:hAnsiTheme="minorHAnsi" w:cstheme="minorHAnsi"/>
                <w:color w:val="000000" w:themeColor="text2"/>
              </w:rPr>
              <w:t>Summed_All_Files</w:t>
            </w:r>
            <w:proofErr w:type="spellEnd"/>
          </w:p>
        </w:tc>
        <w:tc>
          <w:tcPr>
            <w:tcW w:w="965" w:type="dxa"/>
          </w:tcPr>
          <w:p w14:paraId="5B98C59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0.47</w:t>
            </w:r>
          </w:p>
        </w:tc>
        <w:tc>
          <w:tcPr>
            <w:tcW w:w="965" w:type="dxa"/>
          </w:tcPr>
          <w:p w14:paraId="0EE198DD"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0.65</w:t>
            </w:r>
          </w:p>
        </w:tc>
        <w:tc>
          <w:tcPr>
            <w:tcW w:w="1185" w:type="dxa"/>
          </w:tcPr>
          <w:p w14:paraId="7FB209AF"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477.78</w:t>
            </w:r>
          </w:p>
        </w:tc>
        <w:tc>
          <w:tcPr>
            <w:tcW w:w="1114" w:type="dxa"/>
          </w:tcPr>
          <w:p w14:paraId="6C2A6FA3"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408.63</w:t>
            </w:r>
          </w:p>
        </w:tc>
        <w:tc>
          <w:tcPr>
            <w:tcW w:w="1121" w:type="dxa"/>
          </w:tcPr>
          <w:p w14:paraId="3309C42A"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391.87</w:t>
            </w:r>
          </w:p>
        </w:tc>
        <w:tc>
          <w:tcPr>
            <w:tcW w:w="1238" w:type="dxa"/>
          </w:tcPr>
          <w:p w14:paraId="18B75427" w14:textId="77777777" w:rsidR="00895E7E" w:rsidRPr="00C80F58" w:rsidRDefault="00895E7E" w:rsidP="006B2EB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0F58">
              <w:rPr>
                <w:rFonts w:asciiTheme="minorHAnsi" w:eastAsia="Aptos Narrow" w:hAnsiTheme="minorHAnsi" w:cstheme="minorHAnsi"/>
                <w:color w:val="000000" w:themeColor="text2"/>
              </w:rPr>
              <w:t>299.42</w:t>
            </w:r>
          </w:p>
        </w:tc>
      </w:tr>
    </w:tbl>
    <w:p w14:paraId="08DE0F3C" w14:textId="1DAE8E48" w:rsidR="003D3AC3" w:rsidRDefault="003D3AC3" w:rsidP="00895E7E">
      <w:pPr>
        <w:spacing w:after="160" w:line="276" w:lineRule="auto"/>
        <w:rPr>
          <w:rFonts w:asciiTheme="minorHAnsi" w:eastAsia="Times New Roman" w:hAnsiTheme="minorHAnsi" w:cstheme="minorBidi"/>
          <w:sz w:val="24"/>
          <w:szCs w:val="24"/>
        </w:rPr>
      </w:pPr>
    </w:p>
    <w:p w14:paraId="0908AF06" w14:textId="72203AC8" w:rsidR="76F11532" w:rsidRDefault="76F11532" w:rsidP="4F66C5FC">
      <w:pPr>
        <w:spacing w:after="160" w:line="276" w:lineRule="auto"/>
        <w:rPr>
          <w:rFonts w:asciiTheme="minorHAnsi" w:eastAsia="Times New Roman" w:hAnsiTheme="minorHAnsi" w:cstheme="minorBidi"/>
          <w:sz w:val="24"/>
          <w:szCs w:val="24"/>
        </w:rPr>
      </w:pPr>
    </w:p>
    <w:p w14:paraId="06478841" w14:textId="77777777" w:rsidR="00436CFA" w:rsidRDefault="00BA26AD" w:rsidP="00B87669">
      <w:pPr>
        <w:keepNext/>
        <w:spacing w:after="160" w:line="276" w:lineRule="auto"/>
      </w:pPr>
      <w:r>
        <w:rPr>
          <w:rFonts w:asciiTheme="minorHAnsi" w:eastAsia="Times New Roman" w:hAnsiTheme="minorHAnsi" w:cstheme="minorHAnsi"/>
          <w:noProof/>
          <w:sz w:val="24"/>
          <w:szCs w:val="24"/>
        </w:rPr>
        <w:lastRenderedPageBreak/>
        <w:drawing>
          <wp:inline distT="0" distB="0" distL="0" distR="0" wp14:anchorId="37372BD7" wp14:editId="4E436640">
            <wp:extent cx="5603875" cy="5236073"/>
            <wp:effectExtent l="0" t="0" r="0" b="3175"/>
            <wp:docPr id="130458314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83143" name="Picture 33"/>
                    <pic:cNvPicPr>
                      <a:picLocks noChangeAspect="1" noChangeArrowheads="1"/>
                    </pic:cNvPicPr>
                  </pic:nvPicPr>
                  <pic:blipFill rotWithShape="1">
                    <a:blip r:embed="rId43"/>
                    <a:srcRect l="230" r="2994"/>
                    <a:stretch>
                      <a:fillRect/>
                    </a:stretch>
                  </pic:blipFill>
                  <pic:spPr bwMode="auto">
                    <a:xfrm>
                      <a:off x="0" y="0"/>
                      <a:ext cx="5604286" cy="5236457"/>
                    </a:xfrm>
                    <a:prstGeom prst="rect">
                      <a:avLst/>
                    </a:prstGeom>
                    <a:noFill/>
                    <a:ln>
                      <a:noFill/>
                    </a:ln>
                    <a:extLst>
                      <a:ext uri="{53640926-AAD7-44D8-BBD7-CCE9431645EC}">
                        <a14:shadowObscured xmlns:a14="http://schemas.microsoft.com/office/drawing/2010/main"/>
                      </a:ext>
                    </a:extLst>
                  </pic:spPr>
                </pic:pic>
              </a:graphicData>
            </a:graphic>
          </wp:inline>
        </w:drawing>
      </w:r>
    </w:p>
    <w:p w14:paraId="628769D3" w14:textId="3A6EEFAC" w:rsidR="003D3AC3" w:rsidRDefault="00436CFA" w:rsidP="00B87669">
      <w:pPr>
        <w:pStyle w:val="Caption"/>
        <w:rPr>
          <w:rFonts w:asciiTheme="minorHAnsi" w:eastAsia="Times New Roman" w:hAnsiTheme="minorHAnsi" w:cstheme="minorHAnsi"/>
          <w:sz w:val="24"/>
          <w:szCs w:val="24"/>
        </w:rPr>
      </w:pPr>
      <w:bookmarkStart w:id="89" w:name="_Ref230790443"/>
      <w:bookmarkStart w:id="90" w:name="_Toc240290178"/>
      <w:r>
        <w:t xml:space="preserve">Figure </w:t>
      </w:r>
      <w:r>
        <w:fldChar w:fldCharType="begin"/>
      </w:r>
      <w:r>
        <w:instrText>SEQ Figure \* ARABIC</w:instrText>
      </w:r>
      <w:r>
        <w:fldChar w:fldCharType="separate"/>
      </w:r>
      <w:r w:rsidR="007413A0">
        <w:rPr>
          <w:noProof/>
        </w:rPr>
        <w:t>19</w:t>
      </w:r>
      <w:r>
        <w:fldChar w:fldCharType="end"/>
      </w:r>
      <w:bookmarkEnd w:id="89"/>
      <w:r>
        <w:t xml:space="preserve"> Performance of the developed sequence to sequence and one to one </w:t>
      </w:r>
      <w:proofErr w:type="gramStart"/>
      <w:r>
        <w:t>models</w:t>
      </w:r>
      <w:proofErr w:type="gramEnd"/>
      <w:r>
        <w:t xml:space="preserve"> for predicting total load and cooling usage.</w:t>
      </w:r>
      <w:r w:rsidR="009C2B12">
        <w:t xml:space="preserve"> The top </w:t>
      </w:r>
      <w:r w:rsidR="00AE7909">
        <w:t>plots</w:t>
      </w:r>
      <w:r w:rsidR="00F56FB8">
        <w:t xml:space="preserve"> </w:t>
      </w:r>
      <w:r w:rsidR="00B4530D">
        <w:t>show the</w:t>
      </w:r>
      <w:r w:rsidR="00F56FB8">
        <w:t xml:space="preserve"> </w:t>
      </w:r>
      <w:r w:rsidR="00B5788C">
        <w:t>one-to-one</w:t>
      </w:r>
      <w:r w:rsidR="00F56FB8">
        <w:t xml:space="preserve"> models while the bottom plots show results for </w:t>
      </w:r>
      <w:proofErr w:type="gramStart"/>
      <w:r w:rsidR="00F56FB8">
        <w:t>sequence to sequence</w:t>
      </w:r>
      <w:proofErr w:type="gramEnd"/>
      <w:r w:rsidR="00F56FB8">
        <w:t xml:space="preserve"> models.</w:t>
      </w:r>
      <w:bookmarkEnd w:id="90"/>
    </w:p>
    <w:p w14:paraId="5A2CACDD" w14:textId="77777777" w:rsidR="007D3F55" w:rsidRDefault="007D3F55" w:rsidP="00895E7E">
      <w:pPr>
        <w:spacing w:after="160" w:line="276" w:lineRule="auto"/>
        <w:rPr>
          <w:rFonts w:asciiTheme="minorHAnsi" w:eastAsia="Times New Roman" w:hAnsiTheme="minorHAnsi" w:cstheme="minorHAnsi"/>
          <w:sz w:val="24"/>
          <w:szCs w:val="24"/>
        </w:rPr>
      </w:pPr>
    </w:p>
    <w:p w14:paraId="49D41B2C" w14:textId="64B1CC27" w:rsidR="007D3F55" w:rsidRDefault="007D3F55" w:rsidP="00B4530D">
      <w:pPr>
        <w:pStyle w:val="Caption"/>
      </w:pPr>
      <w:bookmarkStart w:id="91" w:name="_Ref230791827"/>
      <w:bookmarkStart w:id="92" w:name="_Toc240290198"/>
      <w:r>
        <w:t xml:space="preserve">Table </w:t>
      </w:r>
      <w:r>
        <w:fldChar w:fldCharType="begin"/>
      </w:r>
      <w:r>
        <w:instrText>SEQ Table \* ARABIC</w:instrText>
      </w:r>
      <w:r>
        <w:fldChar w:fldCharType="separate"/>
      </w:r>
      <w:r w:rsidR="007413A0">
        <w:rPr>
          <w:noProof/>
        </w:rPr>
        <w:t>11</w:t>
      </w:r>
      <w:r>
        <w:fldChar w:fldCharType="end"/>
      </w:r>
      <w:bookmarkEnd w:id="91"/>
      <w:r>
        <w:t xml:space="preserve"> Slopes and bias terms for the </w:t>
      </w:r>
      <w:proofErr w:type="gramStart"/>
      <w:r>
        <w:t>one to one</w:t>
      </w:r>
      <w:proofErr w:type="gramEnd"/>
      <w:r>
        <w:t xml:space="preserve"> cooling usage model</w:t>
      </w:r>
      <w:r w:rsidR="00DC3F1D">
        <w:t>s</w:t>
      </w:r>
      <w:r>
        <w:t>.</w:t>
      </w:r>
      <w:bookmarkEnd w:id="92"/>
    </w:p>
    <w:tbl>
      <w:tblPr>
        <w:tblStyle w:val="LightShading1"/>
        <w:tblW w:w="5000" w:type="pct"/>
        <w:tblLook w:val="04A0" w:firstRow="1" w:lastRow="0" w:firstColumn="1" w:lastColumn="0" w:noHBand="0" w:noVBand="1"/>
      </w:tblPr>
      <w:tblGrid>
        <w:gridCol w:w="3055"/>
        <w:gridCol w:w="1500"/>
        <w:gridCol w:w="2408"/>
        <w:gridCol w:w="1470"/>
        <w:gridCol w:w="1205"/>
      </w:tblGrid>
      <w:tr w:rsidR="00D40B07" w14:paraId="752370A4" w14:textId="77777777" w:rsidTr="00B4530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59A3296" w14:textId="16BD8D73" w:rsidR="00D40B07" w:rsidRDefault="00DC3F1D">
            <w:pPr>
              <w:spacing w:after="0"/>
              <w:rPr>
                <w:rFonts w:ascii="Aptos Narrow" w:eastAsia="Times New Roman" w:hAnsi="Aptos Narrow"/>
              </w:rPr>
            </w:pPr>
            <w:r>
              <w:rPr>
                <w:rFonts w:ascii="Aptos Narrow" w:hAnsi="Aptos Narrow"/>
              </w:rPr>
              <w:t>Model</w:t>
            </w:r>
          </w:p>
        </w:tc>
        <w:tc>
          <w:tcPr>
            <w:tcW w:w="768" w:type="pct"/>
            <w:noWrap/>
            <w:hideMark/>
          </w:tcPr>
          <w:p w14:paraId="679382AD" w14:textId="2CFAB652" w:rsidR="00D40B07" w:rsidRDefault="00D40B07">
            <w:pPr>
              <w:cnfStyle w:val="100000000000" w:firstRow="1" w:lastRow="0" w:firstColumn="0" w:lastColumn="0" w:oddVBand="0" w:evenVBand="0" w:oddHBand="0" w:evenHBand="0" w:firstRowFirstColumn="0" w:firstRowLastColumn="0" w:lastRowFirstColumn="0" w:lastRowLastColumn="0"/>
              <w:rPr>
                <w:rFonts w:ascii="Aptos Narrow" w:hAnsi="Aptos Narrow"/>
              </w:rPr>
            </w:pPr>
            <w:proofErr w:type="spellStart"/>
            <w:r>
              <w:rPr>
                <w:rFonts w:ascii="Aptos Narrow" w:hAnsi="Aptos Narrow"/>
              </w:rPr>
              <w:t>slope_price</w:t>
            </w:r>
            <w:proofErr w:type="spellEnd"/>
            <w:r w:rsidR="005C26E1">
              <w:rPr>
                <w:rFonts w:ascii="Aptos Narrow" w:hAnsi="Aptos Narrow"/>
              </w:rPr>
              <w:t xml:space="preserve"> A</w:t>
            </w:r>
            <w:r w:rsidR="005C26E1" w:rsidRPr="006F6553">
              <w:rPr>
                <w:rFonts w:ascii="Aptos Narrow" w:hAnsi="Aptos Narrow"/>
                <w:vertAlign w:val="subscript"/>
              </w:rPr>
              <w:t>c</w:t>
            </w:r>
          </w:p>
        </w:tc>
        <w:tc>
          <w:tcPr>
            <w:tcW w:w="1260" w:type="pct"/>
            <w:noWrap/>
            <w:hideMark/>
          </w:tcPr>
          <w:p w14:paraId="21090D0D" w14:textId="500E3C0B" w:rsidR="00D40B07" w:rsidRDefault="00D40B07">
            <w:pPr>
              <w:cnfStyle w:val="100000000000" w:firstRow="1" w:lastRow="0" w:firstColumn="0" w:lastColumn="0" w:oddVBand="0" w:evenVBand="0" w:oddHBand="0" w:evenHBand="0" w:firstRowFirstColumn="0" w:firstRowLastColumn="0" w:lastRowFirstColumn="0" w:lastRowLastColumn="0"/>
              <w:rPr>
                <w:rFonts w:ascii="Aptos Narrow" w:hAnsi="Aptos Narrow"/>
              </w:rPr>
            </w:pPr>
            <w:proofErr w:type="spellStart"/>
            <w:r>
              <w:rPr>
                <w:rFonts w:ascii="Aptos Narrow" w:hAnsi="Aptos Narrow"/>
              </w:rPr>
              <w:t>slope_outdoor_temp</w:t>
            </w:r>
            <w:proofErr w:type="spellEnd"/>
            <w:r w:rsidR="000E0CB0">
              <w:rPr>
                <w:rFonts w:ascii="Aptos Narrow" w:hAnsi="Aptos Narrow"/>
              </w:rPr>
              <w:t xml:space="preserve"> </w:t>
            </w:r>
            <w:proofErr w:type="spellStart"/>
            <w:r w:rsidR="000E0CB0">
              <w:rPr>
                <w:rFonts w:ascii="Aptos Narrow" w:hAnsi="Aptos Narrow"/>
              </w:rPr>
              <w:t>B</w:t>
            </w:r>
            <w:r w:rsidR="000E0CB0" w:rsidRPr="000E0CB0">
              <w:rPr>
                <w:rFonts w:ascii="Aptos Narrow" w:hAnsi="Aptos Narrow"/>
                <w:vertAlign w:val="subscript"/>
              </w:rPr>
              <w:t>c</w:t>
            </w:r>
            <w:proofErr w:type="spellEnd"/>
          </w:p>
        </w:tc>
        <w:tc>
          <w:tcPr>
            <w:tcW w:w="740" w:type="pct"/>
            <w:noWrap/>
            <w:hideMark/>
          </w:tcPr>
          <w:p w14:paraId="73467C45" w14:textId="3DD92A7B" w:rsidR="00D40B07" w:rsidRDefault="00D40B07">
            <w:pPr>
              <w:cnfStyle w:val="100000000000" w:firstRow="1" w:lastRow="0" w:firstColumn="0" w:lastColumn="0" w:oddVBand="0" w:evenVBand="0" w:oddHBand="0" w:evenHBand="0" w:firstRowFirstColumn="0" w:firstRowLastColumn="0" w:lastRowFirstColumn="0" w:lastRowLastColumn="0"/>
              <w:rPr>
                <w:rFonts w:ascii="Aptos Narrow" w:hAnsi="Aptos Narrow"/>
              </w:rPr>
            </w:pPr>
            <w:proofErr w:type="spellStart"/>
            <w:r>
              <w:rPr>
                <w:rFonts w:ascii="Aptos Narrow" w:hAnsi="Aptos Narrow"/>
              </w:rPr>
              <w:t>slope_hour</w:t>
            </w:r>
            <w:proofErr w:type="spellEnd"/>
            <w:r w:rsidR="000E0CB0">
              <w:rPr>
                <w:rFonts w:ascii="Aptos Narrow" w:hAnsi="Aptos Narrow"/>
              </w:rPr>
              <w:t xml:space="preserve"> C</w:t>
            </w:r>
            <w:r w:rsidR="000E0CB0" w:rsidRPr="000E0CB0">
              <w:rPr>
                <w:rFonts w:ascii="Aptos Narrow" w:hAnsi="Aptos Narrow"/>
                <w:vertAlign w:val="subscript"/>
              </w:rPr>
              <w:t>c</w:t>
            </w:r>
          </w:p>
        </w:tc>
        <w:tc>
          <w:tcPr>
            <w:tcW w:w="636" w:type="pct"/>
            <w:noWrap/>
            <w:hideMark/>
          </w:tcPr>
          <w:p w14:paraId="721A4705" w14:textId="0B44E53B" w:rsidR="00D40B07" w:rsidRDefault="000E0CB0">
            <w:pPr>
              <w:cnfStyle w:val="100000000000" w:firstRow="1"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B</w:t>
            </w:r>
            <w:r w:rsidR="00D40B07">
              <w:rPr>
                <w:rFonts w:ascii="Aptos Narrow" w:hAnsi="Aptos Narrow"/>
              </w:rPr>
              <w:t>ias</w:t>
            </w:r>
            <w:r>
              <w:rPr>
                <w:rFonts w:ascii="Aptos Narrow" w:hAnsi="Aptos Narrow"/>
              </w:rPr>
              <w:t xml:space="preserve"> D</w:t>
            </w:r>
            <w:r w:rsidRPr="000E0CB0">
              <w:rPr>
                <w:rFonts w:ascii="Aptos Narrow" w:hAnsi="Aptos Narrow"/>
                <w:vertAlign w:val="subscript"/>
              </w:rPr>
              <w:t>c</w:t>
            </w:r>
          </w:p>
        </w:tc>
      </w:tr>
      <w:tr w:rsidR="00D40B07" w14:paraId="48A3DFD8"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BA53E15" w14:textId="66AE612F" w:rsidR="00D40B07" w:rsidRPr="00B4530D" w:rsidRDefault="00D40B07">
            <w:pPr>
              <w:rPr>
                <w:rFonts w:ascii="Aptos Narrow" w:hAnsi="Aptos Narrow"/>
                <w:lang w:val="pt-BR"/>
              </w:rPr>
            </w:pPr>
            <w:r w:rsidRPr="00B4530D">
              <w:rPr>
                <w:rFonts w:ascii="Aptos Narrow" w:hAnsi="Aptos Narrow"/>
                <w:lang w:val="pt-BR"/>
              </w:rPr>
              <w:t>General_RL_R1_T1</w:t>
            </w:r>
          </w:p>
        </w:tc>
        <w:tc>
          <w:tcPr>
            <w:tcW w:w="768" w:type="pct"/>
            <w:noWrap/>
            <w:hideMark/>
          </w:tcPr>
          <w:p w14:paraId="3D4BAB3B"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-0.05518</w:t>
            </w:r>
          </w:p>
        </w:tc>
        <w:tc>
          <w:tcPr>
            <w:tcW w:w="1260" w:type="pct"/>
            <w:noWrap/>
            <w:hideMark/>
          </w:tcPr>
          <w:p w14:paraId="1AF4DD2A"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18.05032</w:t>
            </w:r>
          </w:p>
        </w:tc>
        <w:tc>
          <w:tcPr>
            <w:tcW w:w="740" w:type="pct"/>
            <w:noWrap/>
            <w:hideMark/>
          </w:tcPr>
          <w:p w14:paraId="3ED548DC"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0.011514</w:t>
            </w:r>
          </w:p>
        </w:tc>
        <w:tc>
          <w:tcPr>
            <w:tcW w:w="636" w:type="pct"/>
            <w:noWrap/>
            <w:hideMark/>
          </w:tcPr>
          <w:p w14:paraId="1758E708"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-202.313</w:t>
            </w:r>
          </w:p>
        </w:tc>
      </w:tr>
      <w:tr w:rsidR="00D40B07" w14:paraId="0880F8A1"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1CF3550" w14:textId="4AD32A01" w:rsidR="00D40B07" w:rsidRPr="00B4530D" w:rsidRDefault="00D40B07">
            <w:pPr>
              <w:rPr>
                <w:rFonts w:ascii="Aptos Narrow" w:hAnsi="Aptos Narrow"/>
                <w:lang w:val="pt-BR"/>
              </w:rPr>
            </w:pPr>
            <w:r w:rsidRPr="00B4530D">
              <w:rPr>
                <w:rFonts w:ascii="Aptos Narrow" w:hAnsi="Aptos Narrow"/>
                <w:lang w:val="pt-BR"/>
              </w:rPr>
              <w:t>General_RL_R1_T2</w:t>
            </w:r>
          </w:p>
        </w:tc>
        <w:tc>
          <w:tcPr>
            <w:tcW w:w="768" w:type="pct"/>
            <w:noWrap/>
            <w:hideMark/>
          </w:tcPr>
          <w:p w14:paraId="153D21B8"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-0.18938</w:t>
            </w:r>
          </w:p>
        </w:tc>
        <w:tc>
          <w:tcPr>
            <w:tcW w:w="1260" w:type="pct"/>
            <w:noWrap/>
            <w:hideMark/>
          </w:tcPr>
          <w:p w14:paraId="654359A5"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17.19595</w:t>
            </w:r>
          </w:p>
        </w:tc>
        <w:tc>
          <w:tcPr>
            <w:tcW w:w="740" w:type="pct"/>
            <w:noWrap/>
            <w:hideMark/>
          </w:tcPr>
          <w:p w14:paraId="63D30BEC"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-0.49996</w:t>
            </w:r>
          </w:p>
        </w:tc>
        <w:tc>
          <w:tcPr>
            <w:tcW w:w="636" w:type="pct"/>
            <w:noWrap/>
            <w:hideMark/>
          </w:tcPr>
          <w:p w14:paraId="327D35AD"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4.952389</w:t>
            </w:r>
          </w:p>
        </w:tc>
      </w:tr>
      <w:tr w:rsidR="00D40B07" w14:paraId="71D0E962"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6CEF69A" w14:textId="21FF51B7" w:rsidR="00D40B07" w:rsidRPr="00B4530D" w:rsidRDefault="00D40B07">
            <w:pPr>
              <w:rPr>
                <w:rFonts w:ascii="Aptos Narrow" w:hAnsi="Aptos Narrow"/>
                <w:lang w:val="pt-BR"/>
              </w:rPr>
            </w:pPr>
            <w:r w:rsidRPr="00B4530D">
              <w:rPr>
                <w:rFonts w:ascii="Aptos Narrow" w:hAnsi="Aptos Narrow"/>
                <w:lang w:val="pt-BR"/>
              </w:rPr>
              <w:t>General_RL_R2_T1</w:t>
            </w:r>
          </w:p>
        </w:tc>
        <w:tc>
          <w:tcPr>
            <w:tcW w:w="768" w:type="pct"/>
            <w:noWrap/>
            <w:hideMark/>
          </w:tcPr>
          <w:p w14:paraId="5CD76209"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0.074839</w:t>
            </w:r>
          </w:p>
        </w:tc>
        <w:tc>
          <w:tcPr>
            <w:tcW w:w="1260" w:type="pct"/>
            <w:noWrap/>
            <w:hideMark/>
          </w:tcPr>
          <w:p w14:paraId="4DD8E948"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36.15931</w:t>
            </w:r>
          </w:p>
        </w:tc>
        <w:tc>
          <w:tcPr>
            <w:tcW w:w="740" w:type="pct"/>
            <w:noWrap/>
            <w:hideMark/>
          </w:tcPr>
          <w:p w14:paraId="157A4C38"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0.064647</w:t>
            </w:r>
          </w:p>
        </w:tc>
        <w:tc>
          <w:tcPr>
            <w:tcW w:w="636" w:type="pct"/>
            <w:noWrap/>
            <w:hideMark/>
          </w:tcPr>
          <w:p w14:paraId="0FCACAC0"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-507.278</w:t>
            </w:r>
          </w:p>
        </w:tc>
      </w:tr>
      <w:tr w:rsidR="00D40B07" w14:paraId="0271D1DD"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7696594C" w14:textId="5AEE9BCA" w:rsidR="00D40B07" w:rsidRPr="00B4530D" w:rsidRDefault="00D40B07">
            <w:pPr>
              <w:rPr>
                <w:rFonts w:ascii="Aptos Narrow" w:hAnsi="Aptos Narrow"/>
                <w:lang w:val="pt-BR"/>
              </w:rPr>
            </w:pPr>
            <w:r w:rsidRPr="00B4530D">
              <w:rPr>
                <w:rFonts w:ascii="Aptos Narrow" w:hAnsi="Aptos Narrow"/>
                <w:lang w:val="pt-BR"/>
              </w:rPr>
              <w:t>General_RL_R2_T2</w:t>
            </w:r>
          </w:p>
        </w:tc>
        <w:tc>
          <w:tcPr>
            <w:tcW w:w="768" w:type="pct"/>
            <w:noWrap/>
            <w:hideMark/>
          </w:tcPr>
          <w:p w14:paraId="00ECACD4"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-0.28182</w:t>
            </w:r>
          </w:p>
        </w:tc>
        <w:tc>
          <w:tcPr>
            <w:tcW w:w="1260" w:type="pct"/>
            <w:noWrap/>
            <w:hideMark/>
          </w:tcPr>
          <w:p w14:paraId="12AEEA01"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18.75392</w:t>
            </w:r>
          </w:p>
        </w:tc>
        <w:tc>
          <w:tcPr>
            <w:tcW w:w="740" w:type="pct"/>
            <w:noWrap/>
            <w:hideMark/>
          </w:tcPr>
          <w:p w14:paraId="5B53E98D"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-2.02784</w:t>
            </w:r>
          </w:p>
        </w:tc>
        <w:tc>
          <w:tcPr>
            <w:tcW w:w="636" w:type="pct"/>
            <w:noWrap/>
            <w:hideMark/>
          </w:tcPr>
          <w:p w14:paraId="3D33AC9D"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-119.62</w:t>
            </w:r>
          </w:p>
        </w:tc>
      </w:tr>
      <w:tr w:rsidR="00D40B07" w14:paraId="74645188"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38CC20E" w14:textId="0EDB8B13" w:rsidR="00D40B07" w:rsidRDefault="00D40B07">
            <w:pPr>
              <w:rPr>
                <w:rFonts w:ascii="Aptos Narrow" w:hAnsi="Aptos Narrow"/>
              </w:rPr>
            </w:pPr>
            <w:r>
              <w:rPr>
                <w:rFonts w:ascii="Aptos Narrow" w:hAnsi="Aptos Narrow"/>
              </w:rPr>
              <w:t>Constrained_RL_R1_T1</w:t>
            </w:r>
          </w:p>
        </w:tc>
        <w:tc>
          <w:tcPr>
            <w:tcW w:w="768" w:type="pct"/>
            <w:noWrap/>
            <w:hideMark/>
          </w:tcPr>
          <w:p w14:paraId="29FD8AD3"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-0.19025</w:t>
            </w:r>
          </w:p>
        </w:tc>
        <w:tc>
          <w:tcPr>
            <w:tcW w:w="1260" w:type="pct"/>
            <w:noWrap/>
            <w:hideMark/>
          </w:tcPr>
          <w:p w14:paraId="7EC3952B"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22.36973</w:t>
            </w:r>
          </w:p>
        </w:tc>
        <w:tc>
          <w:tcPr>
            <w:tcW w:w="740" w:type="pct"/>
            <w:noWrap/>
            <w:hideMark/>
          </w:tcPr>
          <w:p w14:paraId="303E8EA1"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-0.48203</w:t>
            </w:r>
          </w:p>
        </w:tc>
        <w:tc>
          <w:tcPr>
            <w:tcW w:w="636" w:type="pct"/>
            <w:noWrap/>
            <w:hideMark/>
          </w:tcPr>
          <w:p w14:paraId="6AF281A4"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-241.944</w:t>
            </w:r>
          </w:p>
        </w:tc>
      </w:tr>
      <w:tr w:rsidR="00D40B07" w14:paraId="37CCE88D"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798D068" w14:textId="17730097" w:rsidR="00D40B07" w:rsidRDefault="00D40B07">
            <w:pPr>
              <w:rPr>
                <w:rFonts w:ascii="Aptos Narrow" w:hAnsi="Aptos Narrow"/>
              </w:rPr>
            </w:pPr>
            <w:r>
              <w:rPr>
                <w:rFonts w:ascii="Aptos Narrow" w:hAnsi="Aptos Narrow"/>
              </w:rPr>
              <w:t>Constrained_RL_R1_T2</w:t>
            </w:r>
          </w:p>
        </w:tc>
        <w:tc>
          <w:tcPr>
            <w:tcW w:w="768" w:type="pct"/>
            <w:noWrap/>
            <w:hideMark/>
          </w:tcPr>
          <w:p w14:paraId="4C800550"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-0.06372</w:t>
            </w:r>
          </w:p>
        </w:tc>
        <w:tc>
          <w:tcPr>
            <w:tcW w:w="1260" w:type="pct"/>
            <w:noWrap/>
            <w:hideMark/>
          </w:tcPr>
          <w:p w14:paraId="6658BE9A"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15.52899</w:t>
            </w:r>
          </w:p>
        </w:tc>
        <w:tc>
          <w:tcPr>
            <w:tcW w:w="740" w:type="pct"/>
            <w:noWrap/>
            <w:hideMark/>
          </w:tcPr>
          <w:p w14:paraId="75951367"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-0.80218</w:t>
            </w:r>
          </w:p>
        </w:tc>
        <w:tc>
          <w:tcPr>
            <w:tcW w:w="636" w:type="pct"/>
            <w:noWrap/>
            <w:hideMark/>
          </w:tcPr>
          <w:p w14:paraId="7316411D"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-125.398</w:t>
            </w:r>
          </w:p>
        </w:tc>
      </w:tr>
      <w:tr w:rsidR="00D40B07" w14:paraId="17D3BF6D"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B023C2B" w14:textId="31EA6C89" w:rsidR="00D40B07" w:rsidRDefault="00D40B07">
            <w:pPr>
              <w:rPr>
                <w:rFonts w:ascii="Aptos Narrow" w:hAnsi="Aptos Narrow"/>
              </w:rPr>
            </w:pPr>
            <w:r>
              <w:rPr>
                <w:rFonts w:ascii="Aptos Narrow" w:hAnsi="Aptos Narrow"/>
              </w:rPr>
              <w:t>Constrained_RL_R3_T1</w:t>
            </w:r>
          </w:p>
        </w:tc>
        <w:tc>
          <w:tcPr>
            <w:tcW w:w="768" w:type="pct"/>
            <w:noWrap/>
            <w:hideMark/>
          </w:tcPr>
          <w:p w14:paraId="2FCB1A62"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-0.00124</w:t>
            </w:r>
          </w:p>
        </w:tc>
        <w:tc>
          <w:tcPr>
            <w:tcW w:w="1260" w:type="pct"/>
            <w:noWrap/>
            <w:hideMark/>
          </w:tcPr>
          <w:p w14:paraId="1DBFF67F"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17.91742</w:t>
            </w:r>
          </w:p>
        </w:tc>
        <w:tc>
          <w:tcPr>
            <w:tcW w:w="740" w:type="pct"/>
            <w:noWrap/>
            <w:hideMark/>
          </w:tcPr>
          <w:p w14:paraId="68603842"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-0.27228</w:t>
            </w:r>
          </w:p>
        </w:tc>
        <w:tc>
          <w:tcPr>
            <w:tcW w:w="636" w:type="pct"/>
            <w:noWrap/>
            <w:hideMark/>
          </w:tcPr>
          <w:p w14:paraId="4E5B18D0"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-217.654</w:t>
            </w:r>
          </w:p>
        </w:tc>
      </w:tr>
      <w:tr w:rsidR="00D40B07" w14:paraId="7F179278"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31638699" w14:textId="095288C8" w:rsidR="00D40B07" w:rsidRDefault="00D40B07">
            <w:pPr>
              <w:rPr>
                <w:rFonts w:ascii="Aptos Narrow" w:hAnsi="Aptos Narrow"/>
              </w:rPr>
            </w:pPr>
            <w:r>
              <w:rPr>
                <w:rFonts w:ascii="Aptos Narrow" w:hAnsi="Aptos Narrow"/>
              </w:rPr>
              <w:t>Constrained_RL_R3_T2</w:t>
            </w:r>
          </w:p>
        </w:tc>
        <w:tc>
          <w:tcPr>
            <w:tcW w:w="768" w:type="pct"/>
            <w:noWrap/>
            <w:hideMark/>
          </w:tcPr>
          <w:p w14:paraId="522F78CB"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0.000188</w:t>
            </w:r>
          </w:p>
        </w:tc>
        <w:tc>
          <w:tcPr>
            <w:tcW w:w="1260" w:type="pct"/>
            <w:noWrap/>
            <w:hideMark/>
          </w:tcPr>
          <w:p w14:paraId="0239DC17"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17.96409</w:t>
            </w:r>
          </w:p>
        </w:tc>
        <w:tc>
          <w:tcPr>
            <w:tcW w:w="740" w:type="pct"/>
            <w:noWrap/>
            <w:hideMark/>
          </w:tcPr>
          <w:p w14:paraId="00BD17C1"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-0.28541</w:t>
            </w:r>
          </w:p>
        </w:tc>
        <w:tc>
          <w:tcPr>
            <w:tcW w:w="636" w:type="pct"/>
            <w:noWrap/>
            <w:hideMark/>
          </w:tcPr>
          <w:p w14:paraId="7144FFD5" w14:textId="77777777" w:rsidR="00D40B07" w:rsidRDefault="00D40B07">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-219.124</w:t>
            </w:r>
          </w:p>
        </w:tc>
      </w:tr>
      <w:tr w:rsidR="00D40B07" w14:paraId="24D77D58"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65AFB9B" w14:textId="77777777" w:rsidR="00D40B07" w:rsidRDefault="00D40B07">
            <w:pPr>
              <w:rPr>
                <w:rFonts w:ascii="Aptos Narrow" w:hAnsi="Aptos Narrow"/>
              </w:rPr>
            </w:pPr>
            <w:proofErr w:type="spellStart"/>
            <w:r>
              <w:rPr>
                <w:rFonts w:ascii="Aptos Narrow" w:hAnsi="Aptos Narrow"/>
              </w:rPr>
              <w:t>Summed_All_Files</w:t>
            </w:r>
            <w:proofErr w:type="spellEnd"/>
          </w:p>
        </w:tc>
        <w:tc>
          <w:tcPr>
            <w:tcW w:w="768" w:type="pct"/>
            <w:noWrap/>
            <w:hideMark/>
          </w:tcPr>
          <w:p w14:paraId="2B734672"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-0.70637</w:t>
            </w:r>
          </w:p>
        </w:tc>
        <w:tc>
          <w:tcPr>
            <w:tcW w:w="1260" w:type="pct"/>
            <w:noWrap/>
            <w:hideMark/>
          </w:tcPr>
          <w:p w14:paraId="006254CA"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163.8651</w:t>
            </w:r>
          </w:p>
        </w:tc>
        <w:tc>
          <w:tcPr>
            <w:tcW w:w="740" w:type="pct"/>
            <w:noWrap/>
            <w:hideMark/>
          </w:tcPr>
          <w:p w14:paraId="575B86E6"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-4.28544</w:t>
            </w:r>
          </w:p>
        </w:tc>
        <w:tc>
          <w:tcPr>
            <w:tcW w:w="636" w:type="pct"/>
            <w:noWrap/>
            <w:hideMark/>
          </w:tcPr>
          <w:p w14:paraId="6D530443" w14:textId="77777777" w:rsidR="00D40B07" w:rsidRDefault="00D40B07">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-1626.63</w:t>
            </w:r>
          </w:p>
        </w:tc>
      </w:tr>
    </w:tbl>
    <w:p w14:paraId="44E4785F" w14:textId="3DC9A7D5" w:rsidR="00015973" w:rsidRDefault="00D40B07">
      <w:pPr>
        <w:spacing w:after="0"/>
        <w:rPr>
          <w:rFonts w:asciiTheme="minorHAnsi" w:eastAsia="Times New Roman" w:hAnsiTheme="minorHAnsi" w:cstheme="minorHAnsi"/>
          <w:sz w:val="24"/>
          <w:szCs w:val="24"/>
        </w:rPr>
      </w:pPr>
      <w:r>
        <w:rPr>
          <w:rFonts w:asciiTheme="minorHAnsi" w:eastAsia="Times New Roman" w:hAnsiTheme="minorHAnsi" w:cstheme="minorHAnsi"/>
          <w:sz w:val="24"/>
          <w:szCs w:val="24"/>
        </w:rPr>
        <w:lastRenderedPageBreak/>
        <w:t xml:space="preserve"> </w:t>
      </w:r>
    </w:p>
    <w:p w14:paraId="7286A739" w14:textId="7463DCC0" w:rsidR="00DC3F1D" w:rsidRDefault="00DC3F1D" w:rsidP="00B4530D">
      <w:pPr>
        <w:pStyle w:val="Caption"/>
      </w:pPr>
      <w:bookmarkStart w:id="93" w:name="_Toc240290199"/>
      <w:r>
        <w:t xml:space="preserve">Table </w:t>
      </w:r>
      <w:r>
        <w:fldChar w:fldCharType="begin"/>
      </w:r>
      <w:r>
        <w:instrText>SEQ Table \* ARABIC</w:instrText>
      </w:r>
      <w:r>
        <w:fldChar w:fldCharType="separate"/>
      </w:r>
      <w:r w:rsidR="007413A0">
        <w:rPr>
          <w:noProof/>
        </w:rPr>
        <w:t>12</w:t>
      </w:r>
      <w:r>
        <w:fldChar w:fldCharType="end"/>
      </w:r>
      <w:r>
        <w:t xml:space="preserve"> </w:t>
      </w:r>
      <w:r w:rsidRPr="00FE6D52">
        <w:t xml:space="preserve">Slopes and bias terms for the </w:t>
      </w:r>
      <w:proofErr w:type="gramStart"/>
      <w:r w:rsidRPr="00FE6D52">
        <w:t>one to one</w:t>
      </w:r>
      <w:proofErr w:type="gramEnd"/>
      <w:r w:rsidRPr="00FE6D52">
        <w:t xml:space="preserve"> </w:t>
      </w:r>
      <w:r>
        <w:t>total load</w:t>
      </w:r>
      <w:r w:rsidRPr="00FE6D52">
        <w:t xml:space="preserve"> model</w:t>
      </w:r>
      <w:r>
        <w:t>s</w:t>
      </w:r>
      <w:r w:rsidRPr="00FE6D52">
        <w:t>.</w:t>
      </w:r>
      <w:bookmarkEnd w:id="93"/>
    </w:p>
    <w:tbl>
      <w:tblPr>
        <w:tblStyle w:val="LightShading1"/>
        <w:tblW w:w="5000" w:type="pct"/>
        <w:tblLook w:val="04A0" w:firstRow="1" w:lastRow="0" w:firstColumn="1" w:lastColumn="0" w:noHBand="0" w:noVBand="1"/>
      </w:tblPr>
      <w:tblGrid>
        <w:gridCol w:w="3071"/>
        <w:gridCol w:w="1477"/>
        <w:gridCol w:w="2422"/>
        <w:gridCol w:w="1447"/>
        <w:gridCol w:w="1221"/>
      </w:tblGrid>
      <w:tr w:rsidR="00015973" w14:paraId="6747A24D" w14:textId="77777777" w:rsidTr="00B4530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3B9CCD9E" w14:textId="107BA2D8" w:rsidR="00015973" w:rsidRDefault="00DC3F1D">
            <w:pPr>
              <w:spacing w:after="0"/>
              <w:rPr>
                <w:rFonts w:ascii="Aptos Narrow" w:eastAsia="Times New Roman" w:hAnsi="Aptos Narrow"/>
              </w:rPr>
            </w:pPr>
            <w:r>
              <w:rPr>
                <w:rFonts w:ascii="Aptos Narrow" w:hAnsi="Aptos Narrow"/>
              </w:rPr>
              <w:t>Model</w:t>
            </w:r>
          </w:p>
        </w:tc>
        <w:tc>
          <w:tcPr>
            <w:tcW w:w="768" w:type="pct"/>
            <w:noWrap/>
            <w:hideMark/>
          </w:tcPr>
          <w:p w14:paraId="098908EF" w14:textId="37435565" w:rsidR="00015973" w:rsidRDefault="00015973">
            <w:pPr>
              <w:cnfStyle w:val="100000000000" w:firstRow="1" w:lastRow="0" w:firstColumn="0" w:lastColumn="0" w:oddVBand="0" w:evenVBand="0" w:oddHBand="0" w:evenHBand="0" w:firstRowFirstColumn="0" w:firstRowLastColumn="0" w:lastRowFirstColumn="0" w:lastRowLastColumn="0"/>
              <w:rPr>
                <w:rFonts w:ascii="Aptos Narrow" w:hAnsi="Aptos Narrow"/>
              </w:rPr>
            </w:pPr>
            <w:proofErr w:type="spellStart"/>
            <w:r>
              <w:rPr>
                <w:rFonts w:ascii="Aptos Narrow" w:hAnsi="Aptos Narrow"/>
              </w:rPr>
              <w:t>slope_price</w:t>
            </w:r>
            <w:proofErr w:type="spellEnd"/>
            <w:r w:rsidR="004E6D17">
              <w:rPr>
                <w:rFonts w:ascii="Aptos Narrow" w:hAnsi="Aptos Narrow"/>
              </w:rPr>
              <w:t xml:space="preserve"> </w:t>
            </w:r>
            <w:proofErr w:type="gramStart"/>
            <w:r w:rsidR="004E6D17">
              <w:rPr>
                <w:rFonts w:ascii="Aptos Narrow" w:hAnsi="Aptos Narrow"/>
              </w:rPr>
              <w:t>A</w:t>
            </w:r>
            <w:r w:rsidR="004E6D17" w:rsidRPr="004E6D17">
              <w:rPr>
                <w:rFonts w:ascii="Aptos Narrow" w:hAnsi="Aptos Narrow"/>
                <w:vertAlign w:val="subscript"/>
              </w:rPr>
              <w:t>t</w:t>
            </w:r>
            <w:proofErr w:type="gramEnd"/>
          </w:p>
        </w:tc>
        <w:tc>
          <w:tcPr>
            <w:tcW w:w="1260" w:type="pct"/>
            <w:noWrap/>
            <w:hideMark/>
          </w:tcPr>
          <w:p w14:paraId="692866D4" w14:textId="563164EE" w:rsidR="00015973" w:rsidRDefault="00015973">
            <w:pPr>
              <w:cnfStyle w:val="100000000000" w:firstRow="1" w:lastRow="0" w:firstColumn="0" w:lastColumn="0" w:oddVBand="0" w:evenVBand="0" w:oddHBand="0" w:evenHBand="0" w:firstRowFirstColumn="0" w:firstRowLastColumn="0" w:lastRowFirstColumn="0" w:lastRowLastColumn="0"/>
              <w:rPr>
                <w:rFonts w:ascii="Aptos Narrow" w:hAnsi="Aptos Narrow"/>
              </w:rPr>
            </w:pPr>
            <w:proofErr w:type="spellStart"/>
            <w:r>
              <w:rPr>
                <w:rFonts w:ascii="Aptos Narrow" w:hAnsi="Aptos Narrow"/>
              </w:rPr>
              <w:t>slope_outdoor_temp</w:t>
            </w:r>
            <w:proofErr w:type="spellEnd"/>
            <w:r w:rsidR="004E6D17">
              <w:rPr>
                <w:rFonts w:ascii="Aptos Narrow" w:hAnsi="Aptos Narrow"/>
              </w:rPr>
              <w:t xml:space="preserve"> </w:t>
            </w:r>
            <w:proofErr w:type="spellStart"/>
            <w:r w:rsidR="004E6D17">
              <w:rPr>
                <w:rFonts w:ascii="Aptos Narrow" w:hAnsi="Aptos Narrow"/>
              </w:rPr>
              <w:t>B</w:t>
            </w:r>
            <w:r w:rsidR="004E6D17" w:rsidRPr="004E6D17">
              <w:rPr>
                <w:rFonts w:ascii="Aptos Narrow" w:hAnsi="Aptos Narrow"/>
                <w:vertAlign w:val="subscript"/>
              </w:rPr>
              <w:t>t</w:t>
            </w:r>
            <w:proofErr w:type="spellEnd"/>
          </w:p>
        </w:tc>
        <w:tc>
          <w:tcPr>
            <w:tcW w:w="740" w:type="pct"/>
            <w:noWrap/>
            <w:hideMark/>
          </w:tcPr>
          <w:p w14:paraId="4DFDC116" w14:textId="2711CD58" w:rsidR="00015973" w:rsidRDefault="00015973">
            <w:pPr>
              <w:cnfStyle w:val="100000000000" w:firstRow="1" w:lastRow="0" w:firstColumn="0" w:lastColumn="0" w:oddVBand="0" w:evenVBand="0" w:oddHBand="0" w:evenHBand="0" w:firstRowFirstColumn="0" w:firstRowLastColumn="0" w:lastRowFirstColumn="0" w:lastRowLastColumn="0"/>
              <w:rPr>
                <w:rFonts w:ascii="Aptos Narrow" w:hAnsi="Aptos Narrow"/>
              </w:rPr>
            </w:pPr>
            <w:proofErr w:type="spellStart"/>
            <w:r>
              <w:rPr>
                <w:rFonts w:ascii="Aptos Narrow" w:hAnsi="Aptos Narrow"/>
              </w:rPr>
              <w:t>slope_hour</w:t>
            </w:r>
            <w:proofErr w:type="spellEnd"/>
            <w:r w:rsidR="004E6D17">
              <w:rPr>
                <w:rFonts w:ascii="Aptos Narrow" w:hAnsi="Aptos Narrow"/>
              </w:rPr>
              <w:t xml:space="preserve"> C</w:t>
            </w:r>
            <w:r w:rsidR="004E6D17" w:rsidRPr="004E6D17">
              <w:rPr>
                <w:rFonts w:ascii="Aptos Narrow" w:hAnsi="Aptos Narrow"/>
                <w:vertAlign w:val="subscript"/>
              </w:rPr>
              <w:t>t</w:t>
            </w:r>
          </w:p>
        </w:tc>
        <w:tc>
          <w:tcPr>
            <w:tcW w:w="636" w:type="pct"/>
            <w:noWrap/>
            <w:hideMark/>
          </w:tcPr>
          <w:p w14:paraId="1AE53C51" w14:textId="4C947C2E" w:rsidR="00015973" w:rsidRDefault="004E6D17">
            <w:pPr>
              <w:cnfStyle w:val="100000000000" w:firstRow="1"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B</w:t>
            </w:r>
            <w:r w:rsidR="00015973">
              <w:rPr>
                <w:rFonts w:ascii="Aptos Narrow" w:hAnsi="Aptos Narrow"/>
              </w:rPr>
              <w:t>ias</w:t>
            </w:r>
            <w:r>
              <w:rPr>
                <w:rFonts w:ascii="Aptos Narrow" w:hAnsi="Aptos Narrow"/>
              </w:rPr>
              <w:t xml:space="preserve"> D</w:t>
            </w:r>
            <w:r w:rsidRPr="004E6D17">
              <w:rPr>
                <w:rFonts w:ascii="Aptos Narrow" w:hAnsi="Aptos Narrow"/>
                <w:vertAlign w:val="subscript"/>
              </w:rPr>
              <w:t>t</w:t>
            </w:r>
          </w:p>
        </w:tc>
      </w:tr>
      <w:tr w:rsidR="00015973" w14:paraId="538A9F91"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22A4AA0" w14:textId="3E561F4C" w:rsidR="00015973" w:rsidRPr="00B4530D" w:rsidRDefault="00015973">
            <w:pPr>
              <w:rPr>
                <w:rFonts w:ascii="Aptos Narrow" w:hAnsi="Aptos Narrow"/>
                <w:lang w:val="pt-BR"/>
              </w:rPr>
            </w:pPr>
            <w:r w:rsidRPr="00B4530D">
              <w:rPr>
                <w:rFonts w:ascii="Aptos Narrow" w:hAnsi="Aptos Narrow"/>
                <w:lang w:val="pt-BR"/>
              </w:rPr>
              <w:t>General_RL_R1_T1</w:t>
            </w:r>
          </w:p>
        </w:tc>
        <w:tc>
          <w:tcPr>
            <w:tcW w:w="768" w:type="pct"/>
            <w:noWrap/>
            <w:hideMark/>
          </w:tcPr>
          <w:p w14:paraId="6B7DB01E"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0.022076</w:t>
            </w:r>
          </w:p>
        </w:tc>
        <w:tc>
          <w:tcPr>
            <w:tcW w:w="1260" w:type="pct"/>
            <w:noWrap/>
            <w:hideMark/>
          </w:tcPr>
          <w:p w14:paraId="4FDA607D"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16.55122</w:t>
            </w:r>
          </w:p>
        </w:tc>
        <w:tc>
          <w:tcPr>
            <w:tcW w:w="740" w:type="pct"/>
            <w:noWrap/>
            <w:hideMark/>
          </w:tcPr>
          <w:p w14:paraId="07B48357"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0.071135</w:t>
            </w:r>
          </w:p>
        </w:tc>
        <w:tc>
          <w:tcPr>
            <w:tcW w:w="636" w:type="pct"/>
            <w:noWrap/>
            <w:hideMark/>
          </w:tcPr>
          <w:p w14:paraId="331F519C"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16.29881</w:t>
            </w:r>
          </w:p>
        </w:tc>
      </w:tr>
      <w:tr w:rsidR="00015973" w14:paraId="70EF43AA"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08186BF9" w14:textId="08FB7AC2" w:rsidR="00015973" w:rsidRPr="00B4530D" w:rsidRDefault="00015973">
            <w:pPr>
              <w:rPr>
                <w:rFonts w:ascii="Aptos Narrow" w:hAnsi="Aptos Narrow"/>
                <w:lang w:val="pt-BR"/>
              </w:rPr>
            </w:pPr>
            <w:r w:rsidRPr="00B4530D">
              <w:rPr>
                <w:rFonts w:ascii="Aptos Narrow" w:hAnsi="Aptos Narrow"/>
                <w:lang w:val="pt-BR"/>
              </w:rPr>
              <w:t>General_RL_R1_T2</w:t>
            </w:r>
          </w:p>
        </w:tc>
        <w:tc>
          <w:tcPr>
            <w:tcW w:w="768" w:type="pct"/>
            <w:noWrap/>
            <w:hideMark/>
          </w:tcPr>
          <w:p w14:paraId="2BF2F152"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-0.09028</w:t>
            </w:r>
          </w:p>
        </w:tc>
        <w:tc>
          <w:tcPr>
            <w:tcW w:w="1260" w:type="pct"/>
            <w:noWrap/>
            <w:hideMark/>
          </w:tcPr>
          <w:p w14:paraId="2220A3AB"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15.74882</w:t>
            </w:r>
          </w:p>
        </w:tc>
        <w:tc>
          <w:tcPr>
            <w:tcW w:w="740" w:type="pct"/>
            <w:noWrap/>
            <w:hideMark/>
          </w:tcPr>
          <w:p w14:paraId="59339888"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-1.10556</w:t>
            </w:r>
          </w:p>
        </w:tc>
        <w:tc>
          <w:tcPr>
            <w:tcW w:w="636" w:type="pct"/>
            <w:noWrap/>
            <w:hideMark/>
          </w:tcPr>
          <w:p w14:paraId="2B6F8933"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227.0936</w:t>
            </w:r>
          </w:p>
        </w:tc>
      </w:tr>
      <w:tr w:rsidR="00015973" w14:paraId="57E75F82"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2603BE4E" w14:textId="32A11747" w:rsidR="00015973" w:rsidRPr="00B4530D" w:rsidRDefault="00015973">
            <w:pPr>
              <w:rPr>
                <w:rFonts w:ascii="Aptos Narrow" w:hAnsi="Aptos Narrow"/>
                <w:lang w:val="pt-BR"/>
              </w:rPr>
            </w:pPr>
            <w:r w:rsidRPr="00B4530D">
              <w:rPr>
                <w:rFonts w:ascii="Aptos Narrow" w:hAnsi="Aptos Narrow"/>
                <w:lang w:val="pt-BR"/>
              </w:rPr>
              <w:t>General_RL_R2_T1</w:t>
            </w:r>
          </w:p>
        </w:tc>
        <w:tc>
          <w:tcPr>
            <w:tcW w:w="768" w:type="pct"/>
            <w:noWrap/>
            <w:hideMark/>
          </w:tcPr>
          <w:p w14:paraId="78A87F63"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0.167743</w:t>
            </w:r>
          </w:p>
        </w:tc>
        <w:tc>
          <w:tcPr>
            <w:tcW w:w="1260" w:type="pct"/>
            <w:noWrap/>
            <w:hideMark/>
          </w:tcPr>
          <w:p w14:paraId="732BFCFC"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33.41422</w:t>
            </w:r>
          </w:p>
        </w:tc>
        <w:tc>
          <w:tcPr>
            <w:tcW w:w="740" w:type="pct"/>
            <w:noWrap/>
            <w:hideMark/>
          </w:tcPr>
          <w:p w14:paraId="799551D8"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0.145567</w:t>
            </w:r>
          </w:p>
        </w:tc>
        <w:tc>
          <w:tcPr>
            <w:tcW w:w="636" w:type="pct"/>
            <w:noWrap/>
            <w:hideMark/>
          </w:tcPr>
          <w:p w14:paraId="7071C6DF"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-257.548</w:t>
            </w:r>
          </w:p>
        </w:tc>
      </w:tr>
      <w:tr w:rsidR="00015973" w14:paraId="00F90843"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247D9DD" w14:textId="6906DE79" w:rsidR="00015973" w:rsidRPr="00B4530D" w:rsidRDefault="00015973">
            <w:pPr>
              <w:rPr>
                <w:rFonts w:ascii="Aptos Narrow" w:hAnsi="Aptos Narrow"/>
                <w:lang w:val="pt-BR"/>
              </w:rPr>
            </w:pPr>
            <w:r w:rsidRPr="00B4530D">
              <w:rPr>
                <w:rFonts w:ascii="Aptos Narrow" w:hAnsi="Aptos Narrow"/>
                <w:lang w:val="pt-BR"/>
              </w:rPr>
              <w:t>General_RL_R2_T2</w:t>
            </w:r>
          </w:p>
        </w:tc>
        <w:tc>
          <w:tcPr>
            <w:tcW w:w="768" w:type="pct"/>
            <w:noWrap/>
            <w:hideMark/>
          </w:tcPr>
          <w:p w14:paraId="797DD2BE"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-0.19289</w:t>
            </w:r>
          </w:p>
        </w:tc>
        <w:tc>
          <w:tcPr>
            <w:tcW w:w="1260" w:type="pct"/>
            <w:noWrap/>
            <w:hideMark/>
          </w:tcPr>
          <w:p w14:paraId="6B0AAC98"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16.48628</w:t>
            </w:r>
          </w:p>
        </w:tc>
        <w:tc>
          <w:tcPr>
            <w:tcW w:w="740" w:type="pct"/>
            <w:noWrap/>
            <w:hideMark/>
          </w:tcPr>
          <w:p w14:paraId="138C40E0"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-1.52609</w:t>
            </w:r>
          </w:p>
        </w:tc>
        <w:tc>
          <w:tcPr>
            <w:tcW w:w="636" w:type="pct"/>
            <w:noWrap/>
            <w:hideMark/>
          </w:tcPr>
          <w:p w14:paraId="06A19C62"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112.9148</w:t>
            </w:r>
          </w:p>
        </w:tc>
      </w:tr>
      <w:tr w:rsidR="00015973" w14:paraId="2151B25F"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CBEAFB4" w14:textId="4791C670" w:rsidR="00015973" w:rsidRDefault="00015973">
            <w:pPr>
              <w:rPr>
                <w:rFonts w:ascii="Aptos Narrow" w:hAnsi="Aptos Narrow"/>
              </w:rPr>
            </w:pPr>
            <w:r>
              <w:rPr>
                <w:rFonts w:ascii="Aptos Narrow" w:hAnsi="Aptos Narrow"/>
              </w:rPr>
              <w:t>Constrained_RL_R1_T1</w:t>
            </w:r>
          </w:p>
        </w:tc>
        <w:tc>
          <w:tcPr>
            <w:tcW w:w="768" w:type="pct"/>
            <w:noWrap/>
            <w:hideMark/>
          </w:tcPr>
          <w:p w14:paraId="6A678387"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-0.1144</w:t>
            </w:r>
          </w:p>
        </w:tc>
        <w:tc>
          <w:tcPr>
            <w:tcW w:w="1260" w:type="pct"/>
            <w:noWrap/>
            <w:hideMark/>
          </w:tcPr>
          <w:p w14:paraId="202DB015"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20.72676</w:t>
            </w:r>
          </w:p>
        </w:tc>
        <w:tc>
          <w:tcPr>
            <w:tcW w:w="740" w:type="pct"/>
            <w:noWrap/>
            <w:hideMark/>
          </w:tcPr>
          <w:p w14:paraId="13C8C789"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-0.34494</w:t>
            </w:r>
          </w:p>
        </w:tc>
        <w:tc>
          <w:tcPr>
            <w:tcW w:w="636" w:type="pct"/>
            <w:noWrap/>
            <w:hideMark/>
          </w:tcPr>
          <w:p w14:paraId="189B8533"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-20.2024</w:t>
            </w:r>
          </w:p>
        </w:tc>
      </w:tr>
      <w:tr w:rsidR="00015973" w14:paraId="78C42CA6"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634ACDE" w14:textId="3E76818B" w:rsidR="00015973" w:rsidRDefault="00015973">
            <w:pPr>
              <w:rPr>
                <w:rFonts w:ascii="Aptos Narrow" w:hAnsi="Aptos Narrow"/>
              </w:rPr>
            </w:pPr>
            <w:r>
              <w:rPr>
                <w:rFonts w:ascii="Aptos Narrow" w:hAnsi="Aptos Narrow"/>
              </w:rPr>
              <w:t>Constrained_RL_R1_T2</w:t>
            </w:r>
          </w:p>
        </w:tc>
        <w:tc>
          <w:tcPr>
            <w:tcW w:w="768" w:type="pct"/>
            <w:noWrap/>
            <w:hideMark/>
          </w:tcPr>
          <w:p w14:paraId="3DD8AFFE"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0.01486</w:t>
            </w:r>
          </w:p>
        </w:tc>
        <w:tc>
          <w:tcPr>
            <w:tcW w:w="1260" w:type="pct"/>
            <w:noWrap/>
            <w:hideMark/>
          </w:tcPr>
          <w:p w14:paraId="3CE479F7"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13.92984</w:t>
            </w:r>
          </w:p>
        </w:tc>
        <w:tc>
          <w:tcPr>
            <w:tcW w:w="740" w:type="pct"/>
            <w:noWrap/>
            <w:hideMark/>
          </w:tcPr>
          <w:p w14:paraId="2427D8A4"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-0.60464</w:t>
            </w:r>
          </w:p>
        </w:tc>
        <w:tc>
          <w:tcPr>
            <w:tcW w:w="636" w:type="pct"/>
            <w:noWrap/>
            <w:hideMark/>
          </w:tcPr>
          <w:p w14:paraId="27AED23D"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94.14533</w:t>
            </w:r>
          </w:p>
        </w:tc>
      </w:tr>
      <w:tr w:rsidR="00015973" w14:paraId="6388EF3C"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18F1C8E1" w14:textId="63547694" w:rsidR="00015973" w:rsidRDefault="00015973">
            <w:pPr>
              <w:rPr>
                <w:rFonts w:ascii="Aptos Narrow" w:hAnsi="Aptos Narrow"/>
              </w:rPr>
            </w:pPr>
            <w:r>
              <w:rPr>
                <w:rFonts w:ascii="Aptos Narrow" w:hAnsi="Aptos Narrow"/>
              </w:rPr>
              <w:t>Constrained_RL_R3_T1</w:t>
            </w:r>
          </w:p>
        </w:tc>
        <w:tc>
          <w:tcPr>
            <w:tcW w:w="768" w:type="pct"/>
            <w:noWrap/>
            <w:hideMark/>
          </w:tcPr>
          <w:p w14:paraId="0EB41ADC"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0.083528</w:t>
            </w:r>
          </w:p>
        </w:tc>
        <w:tc>
          <w:tcPr>
            <w:tcW w:w="1260" w:type="pct"/>
            <w:noWrap/>
            <w:hideMark/>
          </w:tcPr>
          <w:p w14:paraId="2E772976"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16.22024</w:t>
            </w:r>
          </w:p>
        </w:tc>
        <w:tc>
          <w:tcPr>
            <w:tcW w:w="740" w:type="pct"/>
            <w:noWrap/>
            <w:hideMark/>
          </w:tcPr>
          <w:p w14:paraId="2C7E6EE8"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-0.26085</w:t>
            </w:r>
          </w:p>
        </w:tc>
        <w:tc>
          <w:tcPr>
            <w:tcW w:w="636" w:type="pct"/>
            <w:noWrap/>
            <w:hideMark/>
          </w:tcPr>
          <w:p w14:paraId="0971885C"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5.730932</w:t>
            </w:r>
          </w:p>
        </w:tc>
      </w:tr>
      <w:tr w:rsidR="00015973" w14:paraId="2ADCB7E5"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174ECB62" w14:textId="3A55F7BD" w:rsidR="00015973" w:rsidRDefault="00015973">
            <w:pPr>
              <w:rPr>
                <w:rFonts w:ascii="Aptos Narrow" w:hAnsi="Aptos Narrow"/>
              </w:rPr>
            </w:pPr>
            <w:r>
              <w:rPr>
                <w:rFonts w:ascii="Aptos Narrow" w:hAnsi="Aptos Narrow"/>
              </w:rPr>
              <w:t>Constrained_RL_R3_T2</w:t>
            </w:r>
          </w:p>
        </w:tc>
        <w:tc>
          <w:tcPr>
            <w:tcW w:w="768" w:type="pct"/>
            <w:noWrap/>
            <w:hideMark/>
          </w:tcPr>
          <w:p w14:paraId="44DD285F"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0.084527</w:t>
            </w:r>
          </w:p>
        </w:tc>
        <w:tc>
          <w:tcPr>
            <w:tcW w:w="1260" w:type="pct"/>
            <w:noWrap/>
            <w:hideMark/>
          </w:tcPr>
          <w:p w14:paraId="7362A012"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16.37376</w:t>
            </w:r>
          </w:p>
        </w:tc>
        <w:tc>
          <w:tcPr>
            <w:tcW w:w="740" w:type="pct"/>
            <w:noWrap/>
            <w:hideMark/>
          </w:tcPr>
          <w:p w14:paraId="29A3D165"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-0.28949</w:t>
            </w:r>
          </w:p>
        </w:tc>
        <w:tc>
          <w:tcPr>
            <w:tcW w:w="636" w:type="pct"/>
            <w:noWrap/>
            <w:hideMark/>
          </w:tcPr>
          <w:p w14:paraId="0CA4D71A" w14:textId="77777777" w:rsidR="00015973" w:rsidRDefault="00015973">
            <w:pPr>
              <w:jc w:val="right"/>
              <w:cnfStyle w:val="000000000000" w:firstRow="0" w:lastRow="0" w:firstColumn="0" w:lastColumn="0" w:oddVBand="0" w:evenVBand="0" w:oddHBand="0" w:evenHBand="0" w:firstRowFirstColumn="0" w:firstRowLastColumn="0" w:lastRowFirstColumn="0" w:lastRowLastColumn="0"/>
              <w:rPr>
                <w:rFonts w:ascii="Aptos Narrow" w:hAnsi="Aptos Narrow"/>
              </w:rPr>
            </w:pPr>
            <w:r>
              <w:rPr>
                <w:rFonts w:ascii="Aptos Narrow" w:hAnsi="Aptos Narrow"/>
              </w:rPr>
              <w:t>1.751004</w:t>
            </w:r>
          </w:p>
        </w:tc>
      </w:tr>
      <w:tr w:rsidR="00015973" w14:paraId="3910C2E3"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70878F8D" w14:textId="77777777" w:rsidR="00015973" w:rsidRDefault="00015973">
            <w:pPr>
              <w:rPr>
                <w:rFonts w:ascii="Aptos Narrow" w:hAnsi="Aptos Narrow"/>
              </w:rPr>
            </w:pPr>
            <w:proofErr w:type="spellStart"/>
            <w:r>
              <w:rPr>
                <w:rFonts w:ascii="Aptos Narrow" w:hAnsi="Aptos Narrow"/>
              </w:rPr>
              <w:t>Summed_All_Files</w:t>
            </w:r>
            <w:proofErr w:type="spellEnd"/>
          </w:p>
        </w:tc>
        <w:tc>
          <w:tcPr>
            <w:tcW w:w="768" w:type="pct"/>
            <w:noWrap/>
            <w:hideMark/>
          </w:tcPr>
          <w:p w14:paraId="1B9AF961"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-0.02484</w:t>
            </w:r>
          </w:p>
        </w:tc>
        <w:tc>
          <w:tcPr>
            <w:tcW w:w="1260" w:type="pct"/>
            <w:noWrap/>
            <w:hideMark/>
          </w:tcPr>
          <w:p w14:paraId="235DBA1C"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149.4511</w:t>
            </w:r>
          </w:p>
        </w:tc>
        <w:tc>
          <w:tcPr>
            <w:tcW w:w="740" w:type="pct"/>
            <w:noWrap/>
            <w:hideMark/>
          </w:tcPr>
          <w:p w14:paraId="5DB97CAB"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-3.91487</w:t>
            </w:r>
          </w:p>
        </w:tc>
        <w:tc>
          <w:tcPr>
            <w:tcW w:w="636" w:type="pct"/>
            <w:noWrap/>
            <w:hideMark/>
          </w:tcPr>
          <w:p w14:paraId="2FF08450" w14:textId="77777777" w:rsidR="00015973" w:rsidRDefault="00015973">
            <w:pPr>
              <w:jc w:val="righ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180.1843</w:t>
            </w:r>
          </w:p>
        </w:tc>
      </w:tr>
    </w:tbl>
    <w:p w14:paraId="7C636CDE" w14:textId="77777777" w:rsidR="00DC3F1D" w:rsidRDefault="00015973">
      <w:pPr>
        <w:spacing w:after="0"/>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 </w:t>
      </w:r>
    </w:p>
    <w:p w14:paraId="7F46D573" w14:textId="03E113B0" w:rsidR="004D6ABC" w:rsidRDefault="004D6ABC" w:rsidP="00B4530D">
      <w:pPr>
        <w:pStyle w:val="Caption"/>
      </w:pPr>
      <w:bookmarkStart w:id="94" w:name="_Toc240290200"/>
      <w:r>
        <w:t xml:space="preserve">Table </w:t>
      </w:r>
      <w:r>
        <w:fldChar w:fldCharType="begin"/>
      </w:r>
      <w:r>
        <w:instrText>SEQ Table \* ARABIC</w:instrText>
      </w:r>
      <w:r>
        <w:fldChar w:fldCharType="separate"/>
      </w:r>
      <w:r w:rsidR="007413A0">
        <w:rPr>
          <w:noProof/>
        </w:rPr>
        <w:t>13</w:t>
      </w:r>
      <w:r>
        <w:fldChar w:fldCharType="end"/>
      </w:r>
      <w:r>
        <w:t xml:space="preserve"> </w:t>
      </w:r>
      <w:r w:rsidRPr="007E2D61">
        <w:t xml:space="preserve">Slopes and bias terms for the </w:t>
      </w:r>
      <w:proofErr w:type="gramStart"/>
      <w:r>
        <w:t>sequence to sequence</w:t>
      </w:r>
      <w:proofErr w:type="gramEnd"/>
      <w:r w:rsidRPr="007E2D61">
        <w:t xml:space="preserve"> cooling usage models.</w:t>
      </w:r>
      <w:bookmarkEnd w:id="94"/>
    </w:p>
    <w:tbl>
      <w:tblPr>
        <w:tblStyle w:val="LightShading1"/>
        <w:tblW w:w="5000" w:type="pct"/>
        <w:tblLook w:val="04A0" w:firstRow="1" w:lastRow="0" w:firstColumn="1" w:lastColumn="0" w:noHBand="0" w:noVBand="1"/>
      </w:tblPr>
      <w:tblGrid>
        <w:gridCol w:w="3055"/>
        <w:gridCol w:w="1500"/>
        <w:gridCol w:w="2408"/>
        <w:gridCol w:w="1470"/>
        <w:gridCol w:w="1205"/>
      </w:tblGrid>
      <w:tr w:rsidR="005A6B4F" w:rsidRPr="005A6B4F" w14:paraId="2C65BDCF" w14:textId="77777777" w:rsidTr="00B4530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024C9D5" w14:textId="5EF12CF1" w:rsidR="005A6B4F" w:rsidRPr="005A6B4F" w:rsidRDefault="001A669E" w:rsidP="005A6B4F">
            <w:pPr>
              <w:spacing w:after="0"/>
              <w:rPr>
                <w:rFonts w:ascii="Aptos Narrow" w:eastAsia="Times New Roman" w:hAnsi="Aptos Narrow"/>
              </w:rPr>
            </w:pPr>
            <w:r>
              <w:rPr>
                <w:rFonts w:ascii="Aptos Narrow" w:eastAsia="Times New Roman" w:hAnsi="Aptos Narrow"/>
              </w:rPr>
              <w:t>Model</w:t>
            </w:r>
          </w:p>
        </w:tc>
        <w:tc>
          <w:tcPr>
            <w:tcW w:w="768" w:type="pct"/>
            <w:noWrap/>
            <w:hideMark/>
          </w:tcPr>
          <w:p w14:paraId="2E5FCD24" w14:textId="2CC7CF64" w:rsidR="005A6B4F" w:rsidRPr="005A6B4F" w:rsidRDefault="005A6B4F" w:rsidP="005A6B4F">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proofErr w:type="spellStart"/>
            <w:r w:rsidRPr="005A6B4F">
              <w:rPr>
                <w:rFonts w:ascii="Aptos Narrow" w:eastAsia="Times New Roman" w:hAnsi="Aptos Narrow"/>
              </w:rPr>
              <w:t>slope_price</w:t>
            </w:r>
            <w:proofErr w:type="spellEnd"/>
            <w:r w:rsidR="00B5788C">
              <w:rPr>
                <w:rFonts w:ascii="Aptos Narrow" w:eastAsia="Times New Roman" w:hAnsi="Aptos Narrow"/>
              </w:rPr>
              <w:t xml:space="preserve"> </w:t>
            </w:r>
            <w:r w:rsidR="00B5788C">
              <w:rPr>
                <w:rFonts w:ascii="Aptos Narrow" w:hAnsi="Aptos Narrow"/>
              </w:rPr>
              <w:t>A</w:t>
            </w:r>
            <w:r w:rsidR="00B5788C" w:rsidRPr="006F6553">
              <w:rPr>
                <w:rFonts w:ascii="Aptos Narrow" w:hAnsi="Aptos Narrow"/>
                <w:vertAlign w:val="subscript"/>
              </w:rPr>
              <w:t>c</w:t>
            </w:r>
          </w:p>
        </w:tc>
        <w:tc>
          <w:tcPr>
            <w:tcW w:w="1260" w:type="pct"/>
            <w:noWrap/>
            <w:hideMark/>
          </w:tcPr>
          <w:p w14:paraId="2C4DB2F9" w14:textId="58688D94" w:rsidR="005A6B4F" w:rsidRPr="005A6B4F" w:rsidRDefault="005A6B4F" w:rsidP="005A6B4F">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proofErr w:type="spellStart"/>
            <w:r w:rsidRPr="005A6B4F">
              <w:rPr>
                <w:rFonts w:ascii="Aptos Narrow" w:eastAsia="Times New Roman" w:hAnsi="Aptos Narrow"/>
              </w:rPr>
              <w:t>slope_outdoor_temp</w:t>
            </w:r>
            <w:proofErr w:type="spellEnd"/>
            <w:r w:rsidR="00B5788C">
              <w:rPr>
                <w:rFonts w:ascii="Aptos Narrow" w:eastAsia="Times New Roman" w:hAnsi="Aptos Narrow"/>
              </w:rPr>
              <w:t xml:space="preserve"> </w:t>
            </w:r>
            <w:proofErr w:type="spellStart"/>
            <w:r w:rsidR="00B5788C">
              <w:rPr>
                <w:rFonts w:ascii="Aptos Narrow" w:hAnsi="Aptos Narrow"/>
              </w:rPr>
              <w:t>B</w:t>
            </w:r>
            <w:r w:rsidR="00B5788C" w:rsidRPr="006F6553">
              <w:rPr>
                <w:rFonts w:ascii="Aptos Narrow" w:hAnsi="Aptos Narrow"/>
                <w:vertAlign w:val="subscript"/>
              </w:rPr>
              <w:t>c</w:t>
            </w:r>
            <w:proofErr w:type="spellEnd"/>
          </w:p>
        </w:tc>
        <w:tc>
          <w:tcPr>
            <w:tcW w:w="740" w:type="pct"/>
            <w:noWrap/>
            <w:hideMark/>
          </w:tcPr>
          <w:p w14:paraId="3BD7CC94" w14:textId="383E5DF9" w:rsidR="005A6B4F" w:rsidRPr="005A6B4F" w:rsidRDefault="005A6B4F" w:rsidP="005A6B4F">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proofErr w:type="spellStart"/>
            <w:r w:rsidRPr="005A6B4F">
              <w:rPr>
                <w:rFonts w:ascii="Aptos Narrow" w:eastAsia="Times New Roman" w:hAnsi="Aptos Narrow"/>
              </w:rPr>
              <w:t>slope_hour</w:t>
            </w:r>
            <w:proofErr w:type="spellEnd"/>
            <w:r w:rsidR="00B5788C">
              <w:rPr>
                <w:rFonts w:ascii="Aptos Narrow" w:eastAsia="Times New Roman" w:hAnsi="Aptos Narrow"/>
              </w:rPr>
              <w:t xml:space="preserve"> </w:t>
            </w:r>
            <w:r w:rsidR="00B5788C">
              <w:rPr>
                <w:rFonts w:ascii="Aptos Narrow" w:hAnsi="Aptos Narrow"/>
              </w:rPr>
              <w:t>C</w:t>
            </w:r>
            <w:r w:rsidR="00B5788C" w:rsidRPr="006F6553">
              <w:rPr>
                <w:rFonts w:ascii="Aptos Narrow" w:hAnsi="Aptos Narrow"/>
                <w:vertAlign w:val="subscript"/>
              </w:rPr>
              <w:t>c</w:t>
            </w:r>
          </w:p>
        </w:tc>
        <w:tc>
          <w:tcPr>
            <w:tcW w:w="636" w:type="pct"/>
            <w:noWrap/>
            <w:hideMark/>
          </w:tcPr>
          <w:p w14:paraId="60D0269A" w14:textId="300ACBD0" w:rsidR="005A6B4F" w:rsidRPr="005A6B4F" w:rsidRDefault="00B5788C" w:rsidP="005A6B4F">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B</w:t>
            </w:r>
            <w:r w:rsidR="005A6B4F" w:rsidRPr="005A6B4F">
              <w:rPr>
                <w:rFonts w:ascii="Aptos Narrow" w:eastAsia="Times New Roman" w:hAnsi="Aptos Narrow"/>
              </w:rPr>
              <w:t>ias</w:t>
            </w:r>
            <w:r>
              <w:rPr>
                <w:rFonts w:ascii="Aptos Narrow" w:eastAsia="Times New Roman" w:hAnsi="Aptos Narrow"/>
              </w:rPr>
              <w:t xml:space="preserve"> </w:t>
            </w:r>
            <w:r>
              <w:rPr>
                <w:rFonts w:ascii="Aptos Narrow" w:hAnsi="Aptos Narrow"/>
              </w:rPr>
              <w:t>D</w:t>
            </w:r>
            <w:r w:rsidRPr="006F6553">
              <w:rPr>
                <w:rFonts w:ascii="Aptos Narrow" w:hAnsi="Aptos Narrow"/>
                <w:vertAlign w:val="subscript"/>
              </w:rPr>
              <w:t>c</w:t>
            </w:r>
          </w:p>
        </w:tc>
      </w:tr>
      <w:tr w:rsidR="005A6B4F" w:rsidRPr="005A6B4F" w14:paraId="4F395CEF"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62F7C33" w14:textId="68364BD3" w:rsidR="005A6B4F" w:rsidRPr="00B4530D" w:rsidRDefault="005A6B4F" w:rsidP="005A6B4F">
            <w:pPr>
              <w:spacing w:after="0"/>
              <w:rPr>
                <w:rFonts w:ascii="Aptos Narrow" w:eastAsia="Times New Roman" w:hAnsi="Aptos Narrow"/>
                <w:lang w:val="pt-BR"/>
              </w:rPr>
            </w:pPr>
            <w:r w:rsidRPr="00B4530D">
              <w:rPr>
                <w:rFonts w:ascii="Aptos Narrow" w:eastAsia="Times New Roman" w:hAnsi="Aptos Narrow"/>
                <w:lang w:val="pt-BR"/>
              </w:rPr>
              <w:t>General_RL_R1_T1</w:t>
            </w:r>
          </w:p>
        </w:tc>
        <w:tc>
          <w:tcPr>
            <w:tcW w:w="768" w:type="pct"/>
            <w:noWrap/>
            <w:hideMark/>
          </w:tcPr>
          <w:p w14:paraId="76BC8DBC"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-0.00571</w:t>
            </w:r>
          </w:p>
        </w:tc>
        <w:tc>
          <w:tcPr>
            <w:tcW w:w="1260" w:type="pct"/>
            <w:noWrap/>
            <w:hideMark/>
          </w:tcPr>
          <w:p w14:paraId="3A966400"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0.76965</w:t>
            </w:r>
          </w:p>
        </w:tc>
        <w:tc>
          <w:tcPr>
            <w:tcW w:w="740" w:type="pct"/>
            <w:noWrap/>
            <w:hideMark/>
          </w:tcPr>
          <w:p w14:paraId="368733D6"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-0.01522</w:t>
            </w:r>
          </w:p>
        </w:tc>
        <w:tc>
          <w:tcPr>
            <w:tcW w:w="636" w:type="pct"/>
            <w:noWrap/>
            <w:hideMark/>
          </w:tcPr>
          <w:p w14:paraId="7BDC586E"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-203.145</w:t>
            </w:r>
          </w:p>
        </w:tc>
      </w:tr>
      <w:tr w:rsidR="005A6B4F" w:rsidRPr="005A6B4F" w14:paraId="25EED331"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6AF2918" w14:textId="0607D1B8" w:rsidR="005A6B4F" w:rsidRPr="00B4530D" w:rsidRDefault="005A6B4F" w:rsidP="005A6B4F">
            <w:pPr>
              <w:spacing w:after="0"/>
              <w:rPr>
                <w:rFonts w:ascii="Aptos Narrow" w:eastAsia="Times New Roman" w:hAnsi="Aptos Narrow"/>
                <w:lang w:val="pt-BR"/>
              </w:rPr>
            </w:pPr>
            <w:r w:rsidRPr="00B4530D">
              <w:rPr>
                <w:rFonts w:ascii="Aptos Narrow" w:eastAsia="Times New Roman" w:hAnsi="Aptos Narrow"/>
                <w:lang w:val="pt-BR"/>
              </w:rPr>
              <w:t>General_RL_R1_T2</w:t>
            </w:r>
          </w:p>
        </w:tc>
        <w:tc>
          <w:tcPr>
            <w:tcW w:w="768" w:type="pct"/>
            <w:noWrap/>
            <w:hideMark/>
          </w:tcPr>
          <w:p w14:paraId="68C8699D"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-0.01322</w:t>
            </w:r>
          </w:p>
        </w:tc>
        <w:tc>
          <w:tcPr>
            <w:tcW w:w="1260" w:type="pct"/>
            <w:noWrap/>
            <w:hideMark/>
          </w:tcPr>
          <w:p w14:paraId="6B889B74"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0.707249</w:t>
            </w:r>
          </w:p>
        </w:tc>
        <w:tc>
          <w:tcPr>
            <w:tcW w:w="740" w:type="pct"/>
            <w:noWrap/>
            <w:hideMark/>
          </w:tcPr>
          <w:p w14:paraId="72C08ECC"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-0.04334</w:t>
            </w:r>
          </w:p>
        </w:tc>
        <w:tc>
          <w:tcPr>
            <w:tcW w:w="636" w:type="pct"/>
            <w:noWrap/>
            <w:hideMark/>
          </w:tcPr>
          <w:p w14:paraId="60332A68"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24.81365</w:t>
            </w:r>
          </w:p>
        </w:tc>
      </w:tr>
      <w:tr w:rsidR="005A6B4F" w:rsidRPr="005A6B4F" w14:paraId="305ED5F9"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628B87F" w14:textId="7505412E" w:rsidR="005A6B4F" w:rsidRPr="00B4530D" w:rsidRDefault="005A6B4F" w:rsidP="005A6B4F">
            <w:pPr>
              <w:spacing w:after="0"/>
              <w:rPr>
                <w:rFonts w:ascii="Aptos Narrow" w:eastAsia="Times New Roman" w:hAnsi="Aptos Narrow"/>
                <w:lang w:val="pt-BR"/>
              </w:rPr>
            </w:pPr>
            <w:r w:rsidRPr="00B4530D">
              <w:rPr>
                <w:rFonts w:ascii="Aptos Narrow" w:eastAsia="Times New Roman" w:hAnsi="Aptos Narrow"/>
                <w:lang w:val="pt-BR"/>
              </w:rPr>
              <w:t>General_RL_R2_T1</w:t>
            </w:r>
          </w:p>
        </w:tc>
        <w:tc>
          <w:tcPr>
            <w:tcW w:w="768" w:type="pct"/>
            <w:noWrap/>
            <w:hideMark/>
          </w:tcPr>
          <w:p w14:paraId="733AB4BA"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0.009898</w:t>
            </w:r>
          </w:p>
        </w:tc>
        <w:tc>
          <w:tcPr>
            <w:tcW w:w="1260" w:type="pct"/>
            <w:noWrap/>
            <w:hideMark/>
          </w:tcPr>
          <w:p w14:paraId="2E34468C"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1.519185</w:t>
            </w:r>
          </w:p>
        </w:tc>
        <w:tc>
          <w:tcPr>
            <w:tcW w:w="740" w:type="pct"/>
            <w:noWrap/>
            <w:hideMark/>
          </w:tcPr>
          <w:p w14:paraId="26832FD1"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0.005638</w:t>
            </w:r>
          </w:p>
        </w:tc>
        <w:tc>
          <w:tcPr>
            <w:tcW w:w="636" w:type="pct"/>
            <w:noWrap/>
            <w:hideMark/>
          </w:tcPr>
          <w:p w14:paraId="11CE3F4B"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-525.418</w:t>
            </w:r>
          </w:p>
        </w:tc>
      </w:tr>
      <w:tr w:rsidR="005A6B4F" w:rsidRPr="005A6B4F" w14:paraId="48AA69D1"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1436E00" w14:textId="65A26A89" w:rsidR="005A6B4F" w:rsidRPr="00B4530D" w:rsidRDefault="005A6B4F" w:rsidP="005A6B4F">
            <w:pPr>
              <w:spacing w:after="0"/>
              <w:rPr>
                <w:rFonts w:ascii="Aptos Narrow" w:eastAsia="Times New Roman" w:hAnsi="Aptos Narrow"/>
                <w:lang w:val="pt-BR"/>
              </w:rPr>
            </w:pPr>
            <w:r w:rsidRPr="00B4530D">
              <w:rPr>
                <w:rFonts w:ascii="Aptos Narrow" w:eastAsia="Times New Roman" w:hAnsi="Aptos Narrow"/>
                <w:lang w:val="pt-BR"/>
              </w:rPr>
              <w:t>General_RL_R2_T2</w:t>
            </w:r>
          </w:p>
        </w:tc>
        <w:tc>
          <w:tcPr>
            <w:tcW w:w="768" w:type="pct"/>
            <w:noWrap/>
            <w:hideMark/>
          </w:tcPr>
          <w:p w14:paraId="52DFC6D9"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-0.02541</w:t>
            </w:r>
          </w:p>
        </w:tc>
        <w:tc>
          <w:tcPr>
            <w:tcW w:w="1260" w:type="pct"/>
            <w:noWrap/>
            <w:hideMark/>
          </w:tcPr>
          <w:p w14:paraId="6DDC4C4B"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0.801452</w:t>
            </w:r>
          </w:p>
        </w:tc>
        <w:tc>
          <w:tcPr>
            <w:tcW w:w="740" w:type="pct"/>
            <w:noWrap/>
            <w:hideMark/>
          </w:tcPr>
          <w:p w14:paraId="3767D4CE"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-0.07034</w:t>
            </w:r>
          </w:p>
        </w:tc>
        <w:tc>
          <w:tcPr>
            <w:tcW w:w="636" w:type="pct"/>
            <w:noWrap/>
            <w:hideMark/>
          </w:tcPr>
          <w:p w14:paraId="255BAA8B"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-116.28</w:t>
            </w:r>
          </w:p>
        </w:tc>
      </w:tr>
      <w:tr w:rsidR="005A6B4F" w:rsidRPr="005A6B4F" w14:paraId="505E9335"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CAA502A" w14:textId="22DDE81B" w:rsidR="005A6B4F" w:rsidRPr="005A6B4F" w:rsidRDefault="005A6B4F" w:rsidP="005A6B4F">
            <w:pPr>
              <w:spacing w:after="0"/>
              <w:rPr>
                <w:rFonts w:ascii="Aptos Narrow" w:eastAsia="Times New Roman" w:hAnsi="Aptos Narrow"/>
              </w:rPr>
            </w:pPr>
            <w:r w:rsidRPr="005A6B4F">
              <w:rPr>
                <w:rFonts w:ascii="Aptos Narrow" w:eastAsia="Times New Roman" w:hAnsi="Aptos Narrow"/>
              </w:rPr>
              <w:t>Constrained_RL_R1_T1</w:t>
            </w:r>
          </w:p>
        </w:tc>
        <w:tc>
          <w:tcPr>
            <w:tcW w:w="768" w:type="pct"/>
            <w:noWrap/>
            <w:hideMark/>
          </w:tcPr>
          <w:p w14:paraId="3CD241E9"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-0.0183</w:t>
            </w:r>
          </w:p>
        </w:tc>
        <w:tc>
          <w:tcPr>
            <w:tcW w:w="1260" w:type="pct"/>
            <w:noWrap/>
            <w:hideMark/>
          </w:tcPr>
          <w:p w14:paraId="69375BA3"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0.954865</w:t>
            </w:r>
          </w:p>
        </w:tc>
        <w:tc>
          <w:tcPr>
            <w:tcW w:w="740" w:type="pct"/>
            <w:noWrap/>
            <w:hideMark/>
          </w:tcPr>
          <w:p w14:paraId="0BC36DCF"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-0.00717</w:t>
            </w:r>
          </w:p>
        </w:tc>
        <w:tc>
          <w:tcPr>
            <w:tcW w:w="636" w:type="pct"/>
            <w:noWrap/>
            <w:hideMark/>
          </w:tcPr>
          <w:p w14:paraId="63585FC2"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-244.45</w:t>
            </w:r>
          </w:p>
        </w:tc>
      </w:tr>
      <w:tr w:rsidR="005A6B4F" w:rsidRPr="005A6B4F" w14:paraId="6C664123"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7422A26" w14:textId="361E2196" w:rsidR="005A6B4F" w:rsidRPr="005A6B4F" w:rsidRDefault="005A6B4F" w:rsidP="005A6B4F">
            <w:pPr>
              <w:spacing w:after="0"/>
              <w:rPr>
                <w:rFonts w:ascii="Aptos Narrow" w:eastAsia="Times New Roman" w:hAnsi="Aptos Narrow"/>
              </w:rPr>
            </w:pPr>
            <w:r w:rsidRPr="005A6B4F">
              <w:rPr>
                <w:rFonts w:ascii="Aptos Narrow" w:eastAsia="Times New Roman" w:hAnsi="Aptos Narrow"/>
              </w:rPr>
              <w:t>Constrained_RL_R1_T2</w:t>
            </w:r>
          </w:p>
        </w:tc>
        <w:tc>
          <w:tcPr>
            <w:tcW w:w="768" w:type="pct"/>
            <w:noWrap/>
            <w:hideMark/>
          </w:tcPr>
          <w:p w14:paraId="2057E21A"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-0.00643</w:t>
            </w:r>
          </w:p>
        </w:tc>
        <w:tc>
          <w:tcPr>
            <w:tcW w:w="1260" w:type="pct"/>
            <w:noWrap/>
            <w:hideMark/>
          </w:tcPr>
          <w:p w14:paraId="6689C14E"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0.660432</w:t>
            </w:r>
          </w:p>
        </w:tc>
        <w:tc>
          <w:tcPr>
            <w:tcW w:w="740" w:type="pct"/>
            <w:noWrap/>
            <w:hideMark/>
          </w:tcPr>
          <w:p w14:paraId="4DC9C093"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-0.00113</w:t>
            </w:r>
          </w:p>
        </w:tc>
        <w:tc>
          <w:tcPr>
            <w:tcW w:w="636" w:type="pct"/>
            <w:noWrap/>
            <w:hideMark/>
          </w:tcPr>
          <w:p w14:paraId="4FEDAF2D"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-137.643</w:t>
            </w:r>
          </w:p>
        </w:tc>
      </w:tr>
      <w:tr w:rsidR="005A6B4F" w:rsidRPr="005A6B4F" w14:paraId="5A35048F"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29DDDC38" w14:textId="3CFB3FCC" w:rsidR="005A6B4F" w:rsidRPr="005A6B4F" w:rsidRDefault="005A6B4F" w:rsidP="005A6B4F">
            <w:pPr>
              <w:spacing w:after="0"/>
              <w:rPr>
                <w:rFonts w:ascii="Aptos Narrow" w:eastAsia="Times New Roman" w:hAnsi="Aptos Narrow"/>
              </w:rPr>
            </w:pPr>
            <w:r w:rsidRPr="005A6B4F">
              <w:rPr>
                <w:rFonts w:ascii="Aptos Narrow" w:eastAsia="Times New Roman" w:hAnsi="Aptos Narrow"/>
              </w:rPr>
              <w:t>Constrained_RL_R3_T1</w:t>
            </w:r>
          </w:p>
        </w:tc>
        <w:tc>
          <w:tcPr>
            <w:tcW w:w="768" w:type="pct"/>
            <w:noWrap/>
            <w:hideMark/>
          </w:tcPr>
          <w:p w14:paraId="3F56179A"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-3.13E-05</w:t>
            </w:r>
          </w:p>
        </w:tc>
        <w:tc>
          <w:tcPr>
            <w:tcW w:w="1260" w:type="pct"/>
            <w:noWrap/>
            <w:hideMark/>
          </w:tcPr>
          <w:p w14:paraId="64D43ED1"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0.746515</w:t>
            </w:r>
          </w:p>
        </w:tc>
        <w:tc>
          <w:tcPr>
            <w:tcW w:w="740" w:type="pct"/>
            <w:noWrap/>
            <w:hideMark/>
          </w:tcPr>
          <w:p w14:paraId="3D7AC9E4"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-0.01874</w:t>
            </w:r>
          </w:p>
        </w:tc>
        <w:tc>
          <w:tcPr>
            <w:tcW w:w="636" w:type="pct"/>
            <w:noWrap/>
            <w:hideMark/>
          </w:tcPr>
          <w:p w14:paraId="2AA0143C"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-215.474</w:t>
            </w:r>
          </w:p>
        </w:tc>
      </w:tr>
      <w:tr w:rsidR="005A6B4F" w:rsidRPr="005A6B4F" w14:paraId="4C2EFB97"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3EFCB5B8" w14:textId="0DCB59D1" w:rsidR="005A6B4F" w:rsidRPr="005A6B4F" w:rsidRDefault="005A6B4F" w:rsidP="005A6B4F">
            <w:pPr>
              <w:spacing w:after="0"/>
              <w:rPr>
                <w:rFonts w:ascii="Aptos Narrow" w:eastAsia="Times New Roman" w:hAnsi="Aptos Narrow"/>
              </w:rPr>
            </w:pPr>
            <w:r w:rsidRPr="005A6B4F">
              <w:rPr>
                <w:rFonts w:ascii="Aptos Narrow" w:eastAsia="Times New Roman" w:hAnsi="Aptos Narrow"/>
              </w:rPr>
              <w:t>Constrained_RL_R3_T2</w:t>
            </w:r>
          </w:p>
        </w:tc>
        <w:tc>
          <w:tcPr>
            <w:tcW w:w="768" w:type="pct"/>
            <w:noWrap/>
            <w:hideMark/>
          </w:tcPr>
          <w:p w14:paraId="7FD43087"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0.000121</w:t>
            </w:r>
          </w:p>
        </w:tc>
        <w:tc>
          <w:tcPr>
            <w:tcW w:w="1260" w:type="pct"/>
            <w:noWrap/>
            <w:hideMark/>
          </w:tcPr>
          <w:p w14:paraId="0A569F56"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0.752075</w:t>
            </w:r>
          </w:p>
        </w:tc>
        <w:tc>
          <w:tcPr>
            <w:tcW w:w="740" w:type="pct"/>
            <w:noWrap/>
            <w:hideMark/>
          </w:tcPr>
          <w:p w14:paraId="382B561F"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-0.02002</w:t>
            </w:r>
          </w:p>
        </w:tc>
        <w:tc>
          <w:tcPr>
            <w:tcW w:w="636" w:type="pct"/>
            <w:noWrap/>
            <w:hideMark/>
          </w:tcPr>
          <w:p w14:paraId="7193BFB8" w14:textId="77777777" w:rsidR="005A6B4F" w:rsidRPr="005A6B4F" w:rsidRDefault="005A6B4F" w:rsidP="005A6B4F">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-218.994</w:t>
            </w:r>
          </w:p>
        </w:tc>
      </w:tr>
      <w:tr w:rsidR="005A6B4F" w:rsidRPr="005A6B4F" w14:paraId="0867160E"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176B289" w14:textId="77777777" w:rsidR="005A6B4F" w:rsidRPr="005A6B4F" w:rsidRDefault="005A6B4F" w:rsidP="005A6B4F">
            <w:pPr>
              <w:spacing w:after="0"/>
              <w:rPr>
                <w:rFonts w:ascii="Aptos Narrow" w:eastAsia="Times New Roman" w:hAnsi="Aptos Narrow"/>
              </w:rPr>
            </w:pPr>
            <w:proofErr w:type="spellStart"/>
            <w:r w:rsidRPr="005A6B4F">
              <w:rPr>
                <w:rFonts w:ascii="Aptos Narrow" w:eastAsia="Times New Roman" w:hAnsi="Aptos Narrow"/>
              </w:rPr>
              <w:t>Summed_All_Files</w:t>
            </w:r>
            <w:proofErr w:type="spellEnd"/>
          </w:p>
        </w:tc>
        <w:tc>
          <w:tcPr>
            <w:tcW w:w="768" w:type="pct"/>
            <w:noWrap/>
            <w:hideMark/>
          </w:tcPr>
          <w:p w14:paraId="01AC1414"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-0.05909</w:t>
            </w:r>
          </w:p>
        </w:tc>
        <w:tc>
          <w:tcPr>
            <w:tcW w:w="1260" w:type="pct"/>
            <w:noWrap/>
            <w:hideMark/>
          </w:tcPr>
          <w:p w14:paraId="418B02BB"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6.911424</w:t>
            </w:r>
          </w:p>
        </w:tc>
        <w:tc>
          <w:tcPr>
            <w:tcW w:w="740" w:type="pct"/>
            <w:noWrap/>
            <w:hideMark/>
          </w:tcPr>
          <w:p w14:paraId="0CF49402"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-0.17032</w:t>
            </w:r>
          </w:p>
        </w:tc>
        <w:tc>
          <w:tcPr>
            <w:tcW w:w="636" w:type="pct"/>
            <w:noWrap/>
            <w:hideMark/>
          </w:tcPr>
          <w:p w14:paraId="1DDED391" w14:textId="77777777" w:rsidR="005A6B4F" w:rsidRPr="005A6B4F" w:rsidRDefault="005A6B4F" w:rsidP="005A6B4F">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5A6B4F">
              <w:rPr>
                <w:rFonts w:ascii="Aptos Narrow" w:eastAsia="Times New Roman" w:hAnsi="Aptos Narrow"/>
              </w:rPr>
              <w:t>-1636.59</w:t>
            </w:r>
          </w:p>
        </w:tc>
      </w:tr>
    </w:tbl>
    <w:p w14:paraId="3228CA6C" w14:textId="77777777" w:rsidR="007A56C6" w:rsidRDefault="007A56C6">
      <w:pPr>
        <w:spacing w:after="0"/>
        <w:rPr>
          <w:rFonts w:asciiTheme="minorHAnsi" w:eastAsia="Times New Roman" w:hAnsiTheme="minorHAnsi" w:cstheme="minorHAnsi"/>
          <w:sz w:val="24"/>
          <w:szCs w:val="24"/>
        </w:rPr>
      </w:pPr>
    </w:p>
    <w:p w14:paraId="48262634" w14:textId="0716BF45" w:rsidR="007A56C6" w:rsidRDefault="007A56C6" w:rsidP="00B4530D">
      <w:pPr>
        <w:pStyle w:val="Caption"/>
      </w:pPr>
      <w:bookmarkStart w:id="95" w:name="_Ref230791850"/>
      <w:bookmarkStart w:id="96" w:name="_Toc240290201"/>
      <w:r>
        <w:t xml:space="preserve">Table </w:t>
      </w:r>
      <w:r>
        <w:fldChar w:fldCharType="begin"/>
      </w:r>
      <w:r>
        <w:instrText>SEQ Table \* ARABIC</w:instrText>
      </w:r>
      <w:r>
        <w:fldChar w:fldCharType="separate"/>
      </w:r>
      <w:r w:rsidR="007413A0">
        <w:rPr>
          <w:noProof/>
        </w:rPr>
        <w:t>14</w:t>
      </w:r>
      <w:r>
        <w:fldChar w:fldCharType="end"/>
      </w:r>
      <w:bookmarkEnd w:id="95"/>
      <w:r>
        <w:t xml:space="preserve"> </w:t>
      </w:r>
      <w:r w:rsidRPr="00263E55">
        <w:t xml:space="preserve">Slopes and bias terms for the </w:t>
      </w:r>
      <w:r w:rsidR="00B5788C" w:rsidRPr="00263E55">
        <w:t>sequence-to-sequence</w:t>
      </w:r>
      <w:r w:rsidRPr="00263E55">
        <w:t xml:space="preserve"> </w:t>
      </w:r>
      <w:r>
        <w:t>total load</w:t>
      </w:r>
      <w:r w:rsidRPr="00263E55">
        <w:t xml:space="preserve"> models.</w:t>
      </w:r>
      <w:bookmarkEnd w:id="96"/>
    </w:p>
    <w:tbl>
      <w:tblPr>
        <w:tblStyle w:val="LightShading1"/>
        <w:tblW w:w="5000" w:type="pct"/>
        <w:tblLook w:val="04A0" w:firstRow="1" w:lastRow="0" w:firstColumn="1" w:lastColumn="0" w:noHBand="0" w:noVBand="1"/>
      </w:tblPr>
      <w:tblGrid>
        <w:gridCol w:w="3071"/>
        <w:gridCol w:w="1477"/>
        <w:gridCol w:w="2422"/>
        <w:gridCol w:w="1447"/>
        <w:gridCol w:w="1221"/>
      </w:tblGrid>
      <w:tr w:rsidR="007A56C6" w:rsidRPr="007A56C6" w14:paraId="4D6359F4" w14:textId="77777777" w:rsidTr="00B4530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21261D3" w14:textId="17129C27" w:rsidR="007A56C6" w:rsidRPr="007A56C6" w:rsidRDefault="001A669E" w:rsidP="007A56C6">
            <w:pPr>
              <w:spacing w:after="0"/>
              <w:rPr>
                <w:rFonts w:ascii="Aptos Narrow" w:eastAsia="Times New Roman" w:hAnsi="Aptos Narrow"/>
              </w:rPr>
            </w:pPr>
            <w:r>
              <w:rPr>
                <w:rFonts w:ascii="Aptos Narrow" w:eastAsia="Times New Roman" w:hAnsi="Aptos Narrow"/>
              </w:rPr>
              <w:t>Model</w:t>
            </w:r>
          </w:p>
        </w:tc>
        <w:tc>
          <w:tcPr>
            <w:tcW w:w="768" w:type="pct"/>
            <w:noWrap/>
            <w:hideMark/>
          </w:tcPr>
          <w:p w14:paraId="263FBB7D" w14:textId="793AFCB3" w:rsidR="007A56C6" w:rsidRPr="007A56C6" w:rsidRDefault="007A56C6" w:rsidP="007A56C6">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proofErr w:type="spellStart"/>
            <w:r w:rsidRPr="007A56C6">
              <w:rPr>
                <w:rFonts w:ascii="Aptos Narrow" w:eastAsia="Times New Roman" w:hAnsi="Aptos Narrow"/>
              </w:rPr>
              <w:t>slope_price</w:t>
            </w:r>
            <w:proofErr w:type="spellEnd"/>
            <w:r w:rsidR="00B5788C">
              <w:rPr>
                <w:rFonts w:ascii="Aptos Narrow" w:eastAsia="Times New Roman" w:hAnsi="Aptos Narrow"/>
              </w:rPr>
              <w:t xml:space="preserve"> </w:t>
            </w:r>
            <w:proofErr w:type="gramStart"/>
            <w:r w:rsidR="00B5788C">
              <w:rPr>
                <w:rFonts w:ascii="Aptos Narrow" w:hAnsi="Aptos Narrow"/>
              </w:rPr>
              <w:t>A</w:t>
            </w:r>
            <w:r w:rsidR="00B5788C" w:rsidRPr="004E6D17">
              <w:rPr>
                <w:rFonts w:ascii="Aptos Narrow" w:hAnsi="Aptos Narrow"/>
                <w:vertAlign w:val="subscript"/>
              </w:rPr>
              <w:t>t</w:t>
            </w:r>
            <w:proofErr w:type="gramEnd"/>
          </w:p>
        </w:tc>
        <w:tc>
          <w:tcPr>
            <w:tcW w:w="1260" w:type="pct"/>
            <w:noWrap/>
            <w:hideMark/>
          </w:tcPr>
          <w:p w14:paraId="76086A19" w14:textId="5DE29C0F" w:rsidR="007A56C6" w:rsidRPr="007A56C6" w:rsidRDefault="007A56C6" w:rsidP="007A56C6">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proofErr w:type="spellStart"/>
            <w:r w:rsidRPr="007A56C6">
              <w:rPr>
                <w:rFonts w:ascii="Aptos Narrow" w:eastAsia="Times New Roman" w:hAnsi="Aptos Narrow"/>
              </w:rPr>
              <w:t>slope_outdoor_temp</w:t>
            </w:r>
            <w:proofErr w:type="spellEnd"/>
            <w:r w:rsidR="00B5788C">
              <w:rPr>
                <w:rFonts w:ascii="Aptos Narrow" w:eastAsia="Times New Roman" w:hAnsi="Aptos Narrow"/>
              </w:rPr>
              <w:t xml:space="preserve"> </w:t>
            </w:r>
            <w:proofErr w:type="spellStart"/>
            <w:r w:rsidR="00B5788C">
              <w:rPr>
                <w:rFonts w:ascii="Aptos Narrow" w:hAnsi="Aptos Narrow"/>
              </w:rPr>
              <w:t>B</w:t>
            </w:r>
            <w:r w:rsidR="00B5788C" w:rsidRPr="004E6D17">
              <w:rPr>
                <w:rFonts w:ascii="Aptos Narrow" w:hAnsi="Aptos Narrow"/>
                <w:vertAlign w:val="subscript"/>
              </w:rPr>
              <w:t>t</w:t>
            </w:r>
            <w:proofErr w:type="spellEnd"/>
          </w:p>
        </w:tc>
        <w:tc>
          <w:tcPr>
            <w:tcW w:w="740" w:type="pct"/>
            <w:noWrap/>
            <w:hideMark/>
          </w:tcPr>
          <w:p w14:paraId="3BDB2A0F" w14:textId="28A3A0CE" w:rsidR="007A56C6" w:rsidRPr="007A56C6" w:rsidRDefault="007A56C6" w:rsidP="007A56C6">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proofErr w:type="spellStart"/>
            <w:r w:rsidRPr="007A56C6">
              <w:rPr>
                <w:rFonts w:ascii="Aptos Narrow" w:eastAsia="Times New Roman" w:hAnsi="Aptos Narrow"/>
              </w:rPr>
              <w:t>slope_hour</w:t>
            </w:r>
            <w:proofErr w:type="spellEnd"/>
            <w:r w:rsidR="00B5788C">
              <w:rPr>
                <w:rFonts w:ascii="Aptos Narrow" w:eastAsia="Times New Roman" w:hAnsi="Aptos Narrow"/>
              </w:rPr>
              <w:t xml:space="preserve"> </w:t>
            </w:r>
            <w:r w:rsidR="00B5788C">
              <w:rPr>
                <w:rFonts w:ascii="Aptos Narrow" w:hAnsi="Aptos Narrow"/>
              </w:rPr>
              <w:t>C</w:t>
            </w:r>
            <w:r w:rsidR="00B5788C" w:rsidRPr="004E6D17">
              <w:rPr>
                <w:rFonts w:ascii="Aptos Narrow" w:hAnsi="Aptos Narrow"/>
                <w:vertAlign w:val="subscript"/>
              </w:rPr>
              <w:t>t</w:t>
            </w:r>
          </w:p>
        </w:tc>
        <w:tc>
          <w:tcPr>
            <w:tcW w:w="636" w:type="pct"/>
            <w:noWrap/>
            <w:hideMark/>
          </w:tcPr>
          <w:p w14:paraId="61E9475B" w14:textId="1E7D6A93" w:rsidR="007A56C6" w:rsidRPr="007A56C6" w:rsidRDefault="00B5788C" w:rsidP="007A56C6">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B</w:t>
            </w:r>
            <w:r w:rsidR="007A56C6" w:rsidRPr="007A56C6">
              <w:rPr>
                <w:rFonts w:ascii="Aptos Narrow" w:eastAsia="Times New Roman" w:hAnsi="Aptos Narrow"/>
              </w:rPr>
              <w:t>ias</w:t>
            </w:r>
            <w:r>
              <w:rPr>
                <w:rFonts w:ascii="Aptos Narrow" w:eastAsia="Times New Roman" w:hAnsi="Aptos Narrow"/>
              </w:rPr>
              <w:t xml:space="preserve"> </w:t>
            </w:r>
            <w:r>
              <w:rPr>
                <w:rFonts w:ascii="Aptos Narrow" w:hAnsi="Aptos Narrow"/>
              </w:rPr>
              <w:t>D</w:t>
            </w:r>
            <w:r w:rsidRPr="004E6D17">
              <w:rPr>
                <w:rFonts w:ascii="Aptos Narrow" w:hAnsi="Aptos Narrow"/>
                <w:vertAlign w:val="subscript"/>
              </w:rPr>
              <w:t>t</w:t>
            </w:r>
          </w:p>
        </w:tc>
      </w:tr>
      <w:tr w:rsidR="007A56C6" w:rsidRPr="007A56C6" w14:paraId="6C8F7369"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777ED50E" w14:textId="4AA1B92B" w:rsidR="007A56C6" w:rsidRPr="00B4530D" w:rsidRDefault="007A56C6" w:rsidP="007A56C6">
            <w:pPr>
              <w:spacing w:after="0"/>
              <w:rPr>
                <w:rFonts w:ascii="Aptos Narrow" w:eastAsia="Times New Roman" w:hAnsi="Aptos Narrow"/>
                <w:lang w:val="pt-BR"/>
              </w:rPr>
            </w:pPr>
            <w:r w:rsidRPr="00B4530D">
              <w:rPr>
                <w:rFonts w:ascii="Aptos Narrow" w:eastAsia="Times New Roman" w:hAnsi="Aptos Narrow"/>
                <w:lang w:val="pt-BR"/>
              </w:rPr>
              <w:t>General_RL_R1_T1</w:t>
            </w:r>
          </w:p>
        </w:tc>
        <w:tc>
          <w:tcPr>
            <w:tcW w:w="768" w:type="pct"/>
            <w:noWrap/>
            <w:hideMark/>
          </w:tcPr>
          <w:p w14:paraId="57C07E1C"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0.007776</w:t>
            </w:r>
          </w:p>
        </w:tc>
        <w:tc>
          <w:tcPr>
            <w:tcW w:w="1260" w:type="pct"/>
            <w:noWrap/>
            <w:hideMark/>
          </w:tcPr>
          <w:p w14:paraId="0EB2D41D"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0.596479</w:t>
            </w:r>
          </w:p>
        </w:tc>
        <w:tc>
          <w:tcPr>
            <w:tcW w:w="740" w:type="pct"/>
            <w:noWrap/>
            <w:hideMark/>
          </w:tcPr>
          <w:p w14:paraId="7D800B23"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-0.04367</w:t>
            </w:r>
          </w:p>
        </w:tc>
        <w:tc>
          <w:tcPr>
            <w:tcW w:w="636" w:type="pct"/>
            <w:noWrap/>
            <w:hideMark/>
          </w:tcPr>
          <w:p w14:paraId="34383D2B"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76.96319</w:t>
            </w:r>
          </w:p>
        </w:tc>
      </w:tr>
      <w:tr w:rsidR="007A56C6" w:rsidRPr="007A56C6" w14:paraId="22A0C59C"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564B6659" w14:textId="39498D46" w:rsidR="007A56C6" w:rsidRPr="00B4530D" w:rsidRDefault="007A56C6" w:rsidP="007A56C6">
            <w:pPr>
              <w:spacing w:after="0"/>
              <w:rPr>
                <w:rFonts w:ascii="Aptos Narrow" w:eastAsia="Times New Roman" w:hAnsi="Aptos Narrow"/>
                <w:lang w:val="pt-BR"/>
              </w:rPr>
            </w:pPr>
            <w:r w:rsidRPr="00B4530D">
              <w:rPr>
                <w:rFonts w:ascii="Aptos Narrow" w:eastAsia="Times New Roman" w:hAnsi="Aptos Narrow"/>
                <w:lang w:val="pt-BR"/>
              </w:rPr>
              <w:t>General_RL_R1_T2</w:t>
            </w:r>
          </w:p>
        </w:tc>
        <w:tc>
          <w:tcPr>
            <w:tcW w:w="768" w:type="pct"/>
            <w:noWrap/>
            <w:hideMark/>
          </w:tcPr>
          <w:p w14:paraId="25A2510E"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0.002069</w:t>
            </w:r>
          </w:p>
        </w:tc>
        <w:tc>
          <w:tcPr>
            <w:tcW w:w="1260" w:type="pct"/>
            <w:noWrap/>
            <w:hideMark/>
          </w:tcPr>
          <w:p w14:paraId="5F0C4F11"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0.535361</w:t>
            </w:r>
          </w:p>
        </w:tc>
        <w:tc>
          <w:tcPr>
            <w:tcW w:w="740" w:type="pct"/>
            <w:noWrap/>
            <w:hideMark/>
          </w:tcPr>
          <w:p w14:paraId="764215DD"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-0.04351</w:t>
            </w:r>
          </w:p>
        </w:tc>
        <w:tc>
          <w:tcPr>
            <w:tcW w:w="636" w:type="pct"/>
            <w:noWrap/>
            <w:hideMark/>
          </w:tcPr>
          <w:p w14:paraId="604DC58E"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291.556</w:t>
            </w:r>
          </w:p>
        </w:tc>
      </w:tr>
      <w:tr w:rsidR="007A56C6" w:rsidRPr="007A56C6" w14:paraId="41DE2C6E"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0CC9B02A" w14:textId="55BD8A6C" w:rsidR="007A56C6" w:rsidRPr="00B4530D" w:rsidRDefault="007A56C6" w:rsidP="007A56C6">
            <w:pPr>
              <w:spacing w:after="0"/>
              <w:rPr>
                <w:rFonts w:ascii="Aptos Narrow" w:eastAsia="Times New Roman" w:hAnsi="Aptos Narrow"/>
                <w:lang w:val="pt-BR"/>
              </w:rPr>
            </w:pPr>
            <w:r w:rsidRPr="00B4530D">
              <w:rPr>
                <w:rFonts w:ascii="Aptos Narrow" w:eastAsia="Times New Roman" w:hAnsi="Aptos Narrow"/>
                <w:lang w:val="pt-BR"/>
              </w:rPr>
              <w:t>General_RL_R2_T1</w:t>
            </w:r>
          </w:p>
        </w:tc>
        <w:tc>
          <w:tcPr>
            <w:tcW w:w="768" w:type="pct"/>
            <w:noWrap/>
            <w:hideMark/>
          </w:tcPr>
          <w:p w14:paraId="30780178"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0.024734</w:t>
            </w:r>
          </w:p>
        </w:tc>
        <w:tc>
          <w:tcPr>
            <w:tcW w:w="1260" w:type="pct"/>
            <w:noWrap/>
            <w:hideMark/>
          </w:tcPr>
          <w:p w14:paraId="06DD13A4"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1.27898</w:t>
            </w:r>
          </w:p>
        </w:tc>
        <w:tc>
          <w:tcPr>
            <w:tcW w:w="740" w:type="pct"/>
            <w:noWrap/>
            <w:hideMark/>
          </w:tcPr>
          <w:p w14:paraId="6A473326"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0.020102</w:t>
            </w:r>
          </w:p>
        </w:tc>
        <w:tc>
          <w:tcPr>
            <w:tcW w:w="636" w:type="pct"/>
            <w:noWrap/>
            <w:hideMark/>
          </w:tcPr>
          <w:p w14:paraId="488217F7"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-218.145</w:t>
            </w:r>
          </w:p>
        </w:tc>
      </w:tr>
      <w:tr w:rsidR="007A56C6" w:rsidRPr="007A56C6" w14:paraId="0135957C"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035B5FAA" w14:textId="637442D3" w:rsidR="007A56C6" w:rsidRPr="00B4530D" w:rsidRDefault="007A56C6" w:rsidP="007A56C6">
            <w:pPr>
              <w:spacing w:after="0"/>
              <w:rPr>
                <w:rFonts w:ascii="Aptos Narrow" w:eastAsia="Times New Roman" w:hAnsi="Aptos Narrow"/>
                <w:lang w:val="pt-BR"/>
              </w:rPr>
            </w:pPr>
            <w:r w:rsidRPr="00B4530D">
              <w:rPr>
                <w:rFonts w:ascii="Aptos Narrow" w:eastAsia="Times New Roman" w:hAnsi="Aptos Narrow"/>
                <w:lang w:val="pt-BR"/>
              </w:rPr>
              <w:t>General_RL_R2_T2</w:t>
            </w:r>
          </w:p>
        </w:tc>
        <w:tc>
          <w:tcPr>
            <w:tcW w:w="768" w:type="pct"/>
            <w:noWrap/>
            <w:hideMark/>
          </w:tcPr>
          <w:p w14:paraId="6371BF38"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-0.01083</w:t>
            </w:r>
          </w:p>
        </w:tc>
        <w:tc>
          <w:tcPr>
            <w:tcW w:w="1260" w:type="pct"/>
            <w:noWrap/>
            <w:hideMark/>
          </w:tcPr>
          <w:p w14:paraId="1DC1A59B"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0.600332</w:t>
            </w:r>
          </w:p>
        </w:tc>
        <w:tc>
          <w:tcPr>
            <w:tcW w:w="740" w:type="pct"/>
            <w:noWrap/>
            <w:hideMark/>
          </w:tcPr>
          <w:p w14:paraId="28FAF21E"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-0.06376</w:t>
            </w:r>
          </w:p>
        </w:tc>
        <w:tc>
          <w:tcPr>
            <w:tcW w:w="636" w:type="pct"/>
            <w:noWrap/>
            <w:hideMark/>
          </w:tcPr>
          <w:p w14:paraId="3E273553"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169.2696</w:t>
            </w:r>
          </w:p>
        </w:tc>
      </w:tr>
      <w:tr w:rsidR="007A56C6" w:rsidRPr="007A56C6" w14:paraId="37855FEC"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7FB471D6" w14:textId="7E348093" w:rsidR="007A56C6" w:rsidRPr="007A56C6" w:rsidRDefault="007A56C6" w:rsidP="007A56C6">
            <w:pPr>
              <w:spacing w:after="0"/>
              <w:rPr>
                <w:rFonts w:ascii="Aptos Narrow" w:eastAsia="Times New Roman" w:hAnsi="Aptos Narrow"/>
              </w:rPr>
            </w:pPr>
            <w:r w:rsidRPr="007A56C6">
              <w:rPr>
                <w:rFonts w:ascii="Aptos Narrow" w:eastAsia="Times New Roman" w:hAnsi="Aptos Narrow"/>
              </w:rPr>
              <w:t>Constrained_RL_R1_T1</w:t>
            </w:r>
          </w:p>
        </w:tc>
        <w:tc>
          <w:tcPr>
            <w:tcW w:w="768" w:type="pct"/>
            <w:noWrap/>
            <w:hideMark/>
          </w:tcPr>
          <w:p w14:paraId="48801CFF"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-0.00476</w:t>
            </w:r>
          </w:p>
        </w:tc>
        <w:tc>
          <w:tcPr>
            <w:tcW w:w="1260" w:type="pct"/>
            <w:noWrap/>
            <w:hideMark/>
          </w:tcPr>
          <w:p w14:paraId="75E54A8F"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0.777984</w:t>
            </w:r>
          </w:p>
        </w:tc>
        <w:tc>
          <w:tcPr>
            <w:tcW w:w="740" w:type="pct"/>
            <w:noWrap/>
            <w:hideMark/>
          </w:tcPr>
          <w:p w14:paraId="786A4DAD"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-0.0373</w:t>
            </w:r>
          </w:p>
        </w:tc>
        <w:tc>
          <w:tcPr>
            <w:tcW w:w="636" w:type="pct"/>
            <w:noWrap/>
            <w:hideMark/>
          </w:tcPr>
          <w:p w14:paraId="2132DE42"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38.44794</w:t>
            </w:r>
          </w:p>
        </w:tc>
      </w:tr>
      <w:tr w:rsidR="007A56C6" w:rsidRPr="007A56C6" w14:paraId="60518F9F"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12BDA153" w14:textId="3F358522" w:rsidR="007A56C6" w:rsidRPr="007A56C6" w:rsidRDefault="007A56C6" w:rsidP="007A56C6">
            <w:pPr>
              <w:spacing w:after="0"/>
              <w:rPr>
                <w:rFonts w:ascii="Aptos Narrow" w:eastAsia="Times New Roman" w:hAnsi="Aptos Narrow"/>
              </w:rPr>
            </w:pPr>
            <w:r w:rsidRPr="007A56C6">
              <w:rPr>
                <w:rFonts w:ascii="Aptos Narrow" w:eastAsia="Times New Roman" w:hAnsi="Aptos Narrow"/>
              </w:rPr>
              <w:t>Constrained_RL_R1_T2</w:t>
            </w:r>
          </w:p>
        </w:tc>
        <w:tc>
          <w:tcPr>
            <w:tcW w:w="768" w:type="pct"/>
            <w:noWrap/>
            <w:hideMark/>
          </w:tcPr>
          <w:p w14:paraId="0FE2B6A9"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0.007187</w:t>
            </w:r>
          </w:p>
        </w:tc>
        <w:tc>
          <w:tcPr>
            <w:tcW w:w="1260" w:type="pct"/>
            <w:noWrap/>
            <w:hideMark/>
          </w:tcPr>
          <w:p w14:paraId="07862C24"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0.480775</w:t>
            </w:r>
          </w:p>
        </w:tc>
        <w:tc>
          <w:tcPr>
            <w:tcW w:w="740" w:type="pct"/>
            <w:noWrap/>
            <w:hideMark/>
          </w:tcPr>
          <w:p w14:paraId="41582424"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-0.0286</w:t>
            </w:r>
          </w:p>
        </w:tc>
        <w:tc>
          <w:tcPr>
            <w:tcW w:w="636" w:type="pct"/>
            <w:noWrap/>
            <w:hideMark/>
          </w:tcPr>
          <w:p w14:paraId="6D6F425B"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146.1257</w:t>
            </w:r>
          </w:p>
        </w:tc>
      </w:tr>
      <w:tr w:rsidR="007A56C6" w:rsidRPr="007A56C6" w14:paraId="314CE4A0"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33FFBCA0" w14:textId="03413B67" w:rsidR="007A56C6" w:rsidRPr="007A56C6" w:rsidRDefault="007A56C6" w:rsidP="007A56C6">
            <w:pPr>
              <w:spacing w:after="0"/>
              <w:rPr>
                <w:rFonts w:ascii="Aptos Narrow" w:eastAsia="Times New Roman" w:hAnsi="Aptos Narrow"/>
              </w:rPr>
            </w:pPr>
            <w:r w:rsidRPr="007A56C6">
              <w:rPr>
                <w:rFonts w:ascii="Aptos Narrow" w:eastAsia="Times New Roman" w:hAnsi="Aptos Narrow"/>
              </w:rPr>
              <w:t>Constrained_RL_R3_T1</w:t>
            </w:r>
          </w:p>
        </w:tc>
        <w:tc>
          <w:tcPr>
            <w:tcW w:w="768" w:type="pct"/>
            <w:noWrap/>
            <w:hideMark/>
          </w:tcPr>
          <w:p w14:paraId="74F4153F"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0.014045</w:t>
            </w:r>
          </w:p>
        </w:tc>
        <w:tc>
          <w:tcPr>
            <w:tcW w:w="1260" w:type="pct"/>
            <w:noWrap/>
            <w:hideMark/>
          </w:tcPr>
          <w:p w14:paraId="52E00AE5"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0.564123</w:t>
            </w:r>
          </w:p>
        </w:tc>
        <w:tc>
          <w:tcPr>
            <w:tcW w:w="740" w:type="pct"/>
            <w:noWrap/>
            <w:hideMark/>
          </w:tcPr>
          <w:p w14:paraId="780EDA84"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-0.03148</w:t>
            </w:r>
          </w:p>
        </w:tc>
        <w:tc>
          <w:tcPr>
            <w:tcW w:w="636" w:type="pct"/>
            <w:noWrap/>
            <w:hideMark/>
          </w:tcPr>
          <w:p w14:paraId="6CE1E64C"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64.5475</w:t>
            </w:r>
          </w:p>
        </w:tc>
      </w:tr>
      <w:tr w:rsidR="007A56C6" w:rsidRPr="007A56C6" w14:paraId="129A6DC3" w14:textId="77777777" w:rsidTr="00B4530D">
        <w:trPr>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6DEBA111" w14:textId="78908DEB" w:rsidR="007A56C6" w:rsidRPr="007A56C6" w:rsidRDefault="007A56C6" w:rsidP="007A56C6">
            <w:pPr>
              <w:spacing w:after="0"/>
              <w:rPr>
                <w:rFonts w:ascii="Aptos Narrow" w:eastAsia="Times New Roman" w:hAnsi="Aptos Narrow"/>
              </w:rPr>
            </w:pPr>
            <w:r w:rsidRPr="007A56C6">
              <w:rPr>
                <w:rFonts w:ascii="Aptos Narrow" w:eastAsia="Times New Roman" w:hAnsi="Aptos Narrow"/>
              </w:rPr>
              <w:t>Constrained_RL_R3_T2</w:t>
            </w:r>
          </w:p>
        </w:tc>
        <w:tc>
          <w:tcPr>
            <w:tcW w:w="768" w:type="pct"/>
            <w:noWrap/>
            <w:hideMark/>
          </w:tcPr>
          <w:p w14:paraId="038F0C4E"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0.014153</w:t>
            </w:r>
          </w:p>
        </w:tc>
        <w:tc>
          <w:tcPr>
            <w:tcW w:w="1260" w:type="pct"/>
            <w:noWrap/>
            <w:hideMark/>
          </w:tcPr>
          <w:p w14:paraId="21D7BB05"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0.571462</w:t>
            </w:r>
          </w:p>
        </w:tc>
        <w:tc>
          <w:tcPr>
            <w:tcW w:w="740" w:type="pct"/>
            <w:noWrap/>
            <w:hideMark/>
          </w:tcPr>
          <w:p w14:paraId="6C2E6882"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-0.03369</w:t>
            </w:r>
          </w:p>
        </w:tc>
        <w:tc>
          <w:tcPr>
            <w:tcW w:w="636" w:type="pct"/>
            <w:noWrap/>
            <w:hideMark/>
          </w:tcPr>
          <w:p w14:paraId="4B6C3E2F" w14:textId="77777777" w:rsidR="007A56C6" w:rsidRPr="007A56C6" w:rsidRDefault="007A56C6" w:rsidP="007A56C6">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60.23696</w:t>
            </w:r>
          </w:p>
        </w:tc>
      </w:tr>
      <w:tr w:rsidR="007A56C6" w:rsidRPr="007A56C6" w14:paraId="3C6EFED6" w14:textId="77777777" w:rsidTr="00B4530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96" w:type="pct"/>
            <w:noWrap/>
            <w:hideMark/>
          </w:tcPr>
          <w:p w14:paraId="49719FC4" w14:textId="77777777" w:rsidR="007A56C6" w:rsidRPr="007A56C6" w:rsidRDefault="007A56C6" w:rsidP="007A56C6">
            <w:pPr>
              <w:spacing w:after="0"/>
              <w:rPr>
                <w:rFonts w:ascii="Aptos Narrow" w:eastAsia="Times New Roman" w:hAnsi="Aptos Narrow"/>
              </w:rPr>
            </w:pPr>
            <w:proofErr w:type="spellStart"/>
            <w:r w:rsidRPr="007A56C6">
              <w:rPr>
                <w:rFonts w:ascii="Aptos Narrow" w:eastAsia="Times New Roman" w:hAnsi="Aptos Narrow"/>
              </w:rPr>
              <w:t>Summed_All_Files</w:t>
            </w:r>
            <w:proofErr w:type="spellEnd"/>
          </w:p>
        </w:tc>
        <w:tc>
          <w:tcPr>
            <w:tcW w:w="768" w:type="pct"/>
            <w:noWrap/>
            <w:hideMark/>
          </w:tcPr>
          <w:p w14:paraId="270AF873"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0.054374</w:t>
            </w:r>
          </w:p>
        </w:tc>
        <w:tc>
          <w:tcPr>
            <w:tcW w:w="1260" w:type="pct"/>
            <w:noWrap/>
            <w:hideMark/>
          </w:tcPr>
          <w:p w14:paraId="6AEA09E0"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5.405495</w:t>
            </w:r>
          </w:p>
        </w:tc>
        <w:tc>
          <w:tcPr>
            <w:tcW w:w="740" w:type="pct"/>
            <w:noWrap/>
            <w:hideMark/>
          </w:tcPr>
          <w:p w14:paraId="2F89B5C3"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-0.2619</w:t>
            </w:r>
          </w:p>
        </w:tc>
        <w:tc>
          <w:tcPr>
            <w:tcW w:w="636" w:type="pct"/>
            <w:noWrap/>
            <w:hideMark/>
          </w:tcPr>
          <w:p w14:paraId="510EB628" w14:textId="77777777" w:rsidR="007A56C6" w:rsidRPr="007A56C6" w:rsidRDefault="007A56C6" w:rsidP="007A56C6">
            <w:pPr>
              <w:spacing w:after="0"/>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rPr>
            </w:pPr>
            <w:r w:rsidRPr="007A56C6">
              <w:rPr>
                <w:rFonts w:ascii="Aptos Narrow" w:eastAsia="Times New Roman" w:hAnsi="Aptos Narrow"/>
              </w:rPr>
              <w:t>629.0019</w:t>
            </w:r>
          </w:p>
        </w:tc>
      </w:tr>
    </w:tbl>
    <w:p w14:paraId="25461D78" w14:textId="0825EE04" w:rsidR="008C1AA0" w:rsidRDefault="008C1AA0">
      <w:pPr>
        <w:spacing w:after="0"/>
        <w:rPr>
          <w:rFonts w:asciiTheme="minorHAnsi" w:eastAsia="Times New Roman" w:hAnsiTheme="minorHAnsi" w:cstheme="minorHAnsi"/>
          <w:sz w:val="24"/>
          <w:szCs w:val="24"/>
        </w:rPr>
      </w:pPr>
      <w:r>
        <w:rPr>
          <w:rFonts w:asciiTheme="minorHAnsi" w:eastAsia="Times New Roman" w:hAnsiTheme="minorHAnsi" w:cstheme="minorHAnsi"/>
          <w:sz w:val="24"/>
          <w:szCs w:val="24"/>
        </w:rPr>
        <w:br w:type="page"/>
      </w:r>
    </w:p>
    <w:p w14:paraId="70CDE21A" w14:textId="77777777" w:rsidR="0051198C" w:rsidRDefault="0051198C">
      <w:pPr>
        <w:spacing w:after="0"/>
        <w:rPr>
          <w:rFonts w:asciiTheme="minorHAnsi" w:eastAsia="Times New Roman" w:hAnsiTheme="minorHAnsi" w:cstheme="minorHAnsi"/>
          <w:sz w:val="24"/>
          <w:szCs w:val="24"/>
        </w:rPr>
      </w:pPr>
    </w:p>
    <w:p w14:paraId="313A6DB1" w14:textId="77777777" w:rsidR="00F74B2F" w:rsidRDefault="00F74B2F">
      <w:pPr>
        <w:spacing w:after="0"/>
        <w:rPr>
          <w:rFonts w:asciiTheme="minorHAnsi" w:eastAsia="Times New Roman" w:hAnsiTheme="minorHAnsi" w:cstheme="minorHAnsi"/>
          <w:sz w:val="24"/>
          <w:szCs w:val="24"/>
        </w:rPr>
      </w:pPr>
    </w:p>
    <w:p w14:paraId="48A913EA" w14:textId="77777777" w:rsidR="00F74B2F" w:rsidRDefault="00F74B2F">
      <w:pPr>
        <w:spacing w:after="0"/>
        <w:rPr>
          <w:rFonts w:asciiTheme="minorHAnsi" w:eastAsia="Times New Roman" w:hAnsiTheme="minorHAnsi" w:cstheme="minorHAnsi"/>
          <w:sz w:val="24"/>
          <w:szCs w:val="24"/>
        </w:rPr>
      </w:pPr>
    </w:p>
    <w:p w14:paraId="5BBAFE81" w14:textId="77777777" w:rsidR="00DC3F1D" w:rsidRDefault="00DC3F1D">
      <w:pPr>
        <w:spacing w:after="0"/>
        <w:rPr>
          <w:rFonts w:asciiTheme="minorHAnsi" w:eastAsia="Times New Roman" w:hAnsiTheme="minorHAnsi" w:cstheme="minorHAnsi"/>
          <w:sz w:val="24"/>
          <w:szCs w:val="24"/>
        </w:rPr>
      </w:pPr>
    </w:p>
    <w:p w14:paraId="49FF2694" w14:textId="77777777" w:rsidR="00DC3F1D" w:rsidRDefault="00DC3F1D">
      <w:pPr>
        <w:spacing w:after="0"/>
        <w:rPr>
          <w:rFonts w:asciiTheme="minorHAnsi" w:eastAsia="Times New Roman" w:hAnsiTheme="minorHAnsi" w:cstheme="minorHAnsi"/>
          <w:sz w:val="24"/>
          <w:szCs w:val="24"/>
        </w:rPr>
      </w:pPr>
    </w:p>
    <w:p w14:paraId="583D4116" w14:textId="77777777" w:rsidR="007D3F55" w:rsidRDefault="007D3F55">
      <w:pPr>
        <w:spacing w:after="0"/>
        <w:rPr>
          <w:rFonts w:asciiTheme="minorHAnsi" w:eastAsia="Times New Roman" w:hAnsiTheme="minorHAnsi" w:cstheme="minorHAnsi"/>
          <w:sz w:val="24"/>
          <w:szCs w:val="24"/>
        </w:rPr>
      </w:pPr>
    </w:p>
    <w:p w14:paraId="32A6E75F" w14:textId="77777777" w:rsidR="007D3F55" w:rsidRDefault="007D3F55">
      <w:pPr>
        <w:spacing w:after="0"/>
        <w:rPr>
          <w:rFonts w:asciiTheme="minorHAnsi" w:eastAsia="Times New Roman" w:hAnsiTheme="minorHAnsi" w:cstheme="minorHAnsi"/>
          <w:sz w:val="24"/>
          <w:szCs w:val="24"/>
        </w:rPr>
      </w:pPr>
    </w:p>
    <w:bookmarkStart w:id="97" w:name="_Toc240290152" w:displacedByCustomXml="next"/>
    <w:sdt>
      <w:sdtPr>
        <w:rPr>
          <w:rStyle w:val="PartNumber"/>
          <w:rFonts w:asciiTheme="minorHAnsi" w:hAnsiTheme="minorHAnsi" w:cstheme="minorBidi"/>
          <w:sz w:val="22"/>
        </w:rPr>
        <w:id w:val="1052277662"/>
        <w:docPartObj>
          <w:docPartGallery w:val="Cover Pages"/>
        </w:docPartObj>
      </w:sdtPr>
      <w:sdtEndPr>
        <w:rPr>
          <w:rStyle w:val="DefaultParagraphFont"/>
          <w:color w:val="000000"/>
        </w:rPr>
      </w:sdtEndPr>
      <w:sdtContent>
        <w:p w14:paraId="198621BB" w14:textId="16EFCD17" w:rsidR="00732940" w:rsidRPr="00C80F58" w:rsidRDefault="00732940" w:rsidP="00732940">
          <w:pPr>
            <w:pStyle w:val="PartTitle"/>
            <w:rPr>
              <w:rFonts w:asciiTheme="minorHAnsi" w:hAnsiTheme="minorHAnsi" w:cstheme="minorHAnsi"/>
            </w:rPr>
          </w:pPr>
          <w:r w:rsidRPr="00C80F58">
            <w:rPr>
              <w:rStyle w:val="PartNumber"/>
              <w:rFonts w:asciiTheme="minorHAnsi" w:hAnsiTheme="minorHAnsi" w:cstheme="minorHAnsi"/>
            </w:rPr>
            <w:t>Part II</w:t>
          </w:r>
          <w:r>
            <w:rPr>
              <w:rStyle w:val="PartNumber"/>
              <w:rFonts w:asciiTheme="minorHAnsi" w:hAnsiTheme="minorHAnsi" w:cstheme="minorHAnsi"/>
            </w:rPr>
            <w:t>I</w:t>
          </w:r>
          <w:r w:rsidRPr="00C80F58">
            <w:rPr>
              <w:rStyle w:val="PartNumber"/>
              <w:rFonts w:asciiTheme="minorHAnsi" w:hAnsiTheme="minorHAnsi" w:cstheme="minorHAnsi"/>
            </w:rPr>
            <w:tab/>
          </w:r>
          <w:r>
            <w:rPr>
              <w:rFonts w:asciiTheme="minorHAnsi" w:hAnsiTheme="minorHAnsi" w:cstheme="minorHAnsi"/>
            </w:rPr>
            <w:t>Whole</w:t>
          </w:r>
          <w:r w:rsidR="00C97C72">
            <w:rPr>
              <w:rFonts w:asciiTheme="minorHAnsi" w:hAnsiTheme="minorHAnsi" w:cstheme="minorHAnsi"/>
            </w:rPr>
            <w:t xml:space="preserve"> system simulation</w:t>
          </w:r>
          <w:bookmarkEnd w:id="97"/>
        </w:p>
        <w:p w14:paraId="49C8CD43" w14:textId="77777777" w:rsidR="00732940" w:rsidRPr="00C80F58" w:rsidRDefault="00732940" w:rsidP="00732940">
          <w:pPr>
            <w:spacing w:after="0"/>
            <w:rPr>
              <w:rFonts w:asciiTheme="minorHAnsi" w:hAnsiTheme="minorHAnsi" w:cstheme="minorHAnsi"/>
            </w:rPr>
          </w:pPr>
          <w:r w:rsidRPr="00C80F58">
            <w:rPr>
              <w:rFonts w:asciiTheme="minorHAnsi" w:hAnsiTheme="minorHAnsi" w:cstheme="minorHAnsi"/>
              <w:noProof/>
            </w:rPr>
            <mc:AlternateContent>
              <mc:Choice Requires="wps">
                <w:drawing>
                  <wp:anchor distT="0" distB="0" distL="114300" distR="114300" simplePos="0" relativeHeight="251658253" behindDoc="1" locked="0" layoutInCell="1" allowOverlap="1" wp14:anchorId="3777645F" wp14:editId="39686B03">
                    <wp:simplePos x="0" y="0"/>
                    <wp:positionH relativeFrom="page">
                      <wp:posOffset>0</wp:posOffset>
                    </wp:positionH>
                    <wp:positionV relativeFrom="page">
                      <wp:align>bottom</wp:align>
                    </wp:positionV>
                    <wp:extent cx="7596000" cy="5400000"/>
                    <wp:effectExtent l="0" t="0" r="5080" b="0"/>
                    <wp:wrapNone/>
                    <wp:docPr id="824355044" name="Text Box 8243550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96000" cy="5400000"/>
                            </a:xfrm>
                            <a:prstGeom prst="rect">
                              <a:avLst/>
                            </a:prstGeom>
                            <a:solidFill>
                              <a:schemeClr val="accent1"/>
                            </a:solidFill>
                            <a:ln w="6350">
                              <a:noFill/>
                            </a:ln>
                          </wps:spPr>
                          <wps:txbx>
                            <w:txbxContent>
                              <w:sdt>
                                <w:sdtPr>
                                  <w:id w:val="-1201940210"/>
                                  <w:showingPlcHdr/>
                                  <w:picture/>
                                </w:sdtPr>
                                <w:sdtEndPr/>
                                <w:sdtContent>
                                  <w:p w14:paraId="266DA729" w14:textId="77777777" w:rsidR="00732940" w:rsidRDefault="00732940" w:rsidP="00732940">
                                    <w:r>
                                      <w:rPr>
                                        <w:noProof/>
                                      </w:rPr>
                                      <w:drawing>
                                        <wp:inline distT="0" distB="0" distL="0" distR="0" wp14:anchorId="7804928F" wp14:editId="627765B8">
                                          <wp:extent cx="7635600" cy="5475600"/>
                                          <wp:effectExtent l="0" t="0" r="3810" b="0"/>
                                          <wp:docPr id="119437378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35600" cy="5475600"/>
                                                  </a:xfrm>
                                                  <a:prstGeom prst="rect">
                                                    <a:avLst/>
                                                  </a:prstGeom>
                                                  <a:noFill/>
                                                  <a:ln>
                                                    <a:noFill/>
                                                  </a:ln>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7645F" id="Text Box 824355044" o:spid="_x0000_s1034" type="#_x0000_t202" alt="&quot;&quot;" style="position:absolute;margin-left:0;margin-top:0;width:598.1pt;height:425.2pt;z-index:-251658227;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" fillcolor="#00a9ce [3204]" stroked="f" strokeweight=".5pt">
                    <v:textbox inset="0,0,0,0">
                      <w:txbxContent>
                        <w:sdt>
                          <w:sdtPr>
                            <w:id w:val="-1201940210"/>
                            <w:showingPlcHdr/>
                            <w:picture/>
                          </w:sdtPr>
                          <w:sdtEndPr/>
                          <w:sdtContent>
                            <w:p w14:paraId="266DA729" w14:textId="77777777" w:rsidR="00732940" w:rsidRDefault="00732940" w:rsidP="00732940">
                              <w:r>
                                <w:rPr>
                                  <w:noProof/>
                                </w:rPr>
                                <w:drawing>
                                  <wp:inline distT="0" distB="0" distL="0" distR="0" wp14:anchorId="7804928F" wp14:editId="627765B8">
                                    <wp:extent cx="7635600" cy="5475600"/>
                                    <wp:effectExtent l="0" t="0" r="3810" b="0"/>
                                    <wp:docPr id="119437378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35600" cy="5475600"/>
                                            </a:xfrm>
                                            <a:prstGeom prst="rect">
                                              <a:avLst/>
                                            </a:prstGeom>
                                            <a:noFill/>
                                            <a:ln>
                                              <a:noFill/>
                                            </a:ln>
                                          </pic:spPr>
                                        </pic:pic>
                                      </a:graphicData>
                                    </a:graphic>
                                  </wp:inline>
                                </w:drawing>
                              </w:r>
                            </w:p>
                          </w:sdtContent>
                        </w:sdt>
                      </w:txbxContent>
                    </v:textbox>
                    <w10:wrap anchorx="page" anchory="page"/>
                  </v:shape>
                </w:pict>
              </mc:Fallback>
            </mc:AlternateContent>
          </w:r>
          <w:r w:rsidRPr="00C80F58">
            <w:rPr>
              <w:rFonts w:asciiTheme="minorHAnsi" w:hAnsiTheme="minorHAnsi" w:cstheme="minorHAnsi"/>
              <w:noProof/>
            </w:rPr>
            <mc:AlternateContent>
              <mc:Choice Requires="wps">
                <w:drawing>
                  <wp:anchor distT="0" distB="0" distL="114300" distR="114300" simplePos="0" relativeHeight="251658254" behindDoc="1" locked="1" layoutInCell="1" allowOverlap="1" wp14:anchorId="4811617F" wp14:editId="75DE2136">
                    <wp:simplePos x="0" y="0"/>
                    <wp:positionH relativeFrom="page">
                      <wp:align>left</wp:align>
                    </wp:positionH>
                    <wp:positionV relativeFrom="page">
                      <wp:align>top</wp:align>
                    </wp:positionV>
                    <wp:extent cx="7559675" cy="5345430"/>
                    <wp:effectExtent l="0" t="0" r="3175" b="7620"/>
                    <wp:wrapNone/>
                    <wp:docPr id="951691342" name="Rectangl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5345430"/>
                            </a:xfrm>
                            <a:prstGeom prst="rect">
                              <a:avLst/>
                            </a:prstGeom>
                            <a:solidFill>
                              <a:schemeClr val="bg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78C4B67E">
                  <v:rect id="Rectangle 85" style="position:absolute;margin-left:0;margin-top:0;width:595.25pt;height:420.9pt;z-index:-25165822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alt="&quot;&quot;" o:spid="_x0000_s1026" fillcolor="white [3212]" stroked="f" w14:anchorId="013D96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">
                    <w10:wrap anchorx="page" anchory="page"/>
                    <w10:anchorlock/>
                  </v:rect>
                </w:pict>
              </mc:Fallback>
            </mc:AlternateContent>
          </w:r>
          <w:r w:rsidRPr="00C80F58">
            <w:rPr>
              <w:rFonts w:asciiTheme="minorHAnsi" w:hAnsiTheme="minorHAnsi" w:cstheme="minorHAnsi"/>
            </w:rPr>
            <w:br w:type="page"/>
          </w:r>
        </w:p>
      </w:sdtContent>
    </w:sdt>
    <w:p w14:paraId="790B664C" w14:textId="1E3199A4" w:rsidR="00C760AF" w:rsidRDefault="005621CA" w:rsidP="00FB3207">
      <w:pPr>
        <w:pStyle w:val="Heading1"/>
        <w:rPr>
          <w:rFonts w:eastAsia="Times New Roman"/>
        </w:rPr>
      </w:pPr>
      <w:bookmarkStart w:id="98" w:name="_Toc240290153"/>
      <w:r>
        <w:rPr>
          <w:rFonts w:eastAsia="Times New Roman"/>
        </w:rPr>
        <w:lastRenderedPageBreak/>
        <w:t xml:space="preserve">Impact </w:t>
      </w:r>
      <w:r w:rsidR="00900871">
        <w:rPr>
          <w:rFonts w:eastAsia="Times New Roman"/>
        </w:rPr>
        <w:t xml:space="preserve">of price-responsive </w:t>
      </w:r>
      <w:r w:rsidR="00FB3207">
        <w:rPr>
          <w:rFonts w:eastAsia="Times New Roman"/>
        </w:rPr>
        <w:t>resources on dispatched price</w:t>
      </w:r>
      <w:bookmarkEnd w:id="98"/>
    </w:p>
    <w:p w14:paraId="2EE2DADE" w14:textId="5159ED7F" w:rsidR="00C63761" w:rsidRDefault="00434787" w:rsidP="00C63761">
      <w:pPr>
        <w:pStyle w:val="BodyText"/>
      </w:pPr>
      <w:r>
        <w:t>For a</w:t>
      </w:r>
      <w:r w:rsidR="00C63761" w:rsidRPr="00C80F58">
        <w:t xml:space="preserve"> whole</w:t>
      </w:r>
      <w:r w:rsidR="00C63761">
        <w:t xml:space="preserve"> system </w:t>
      </w:r>
      <w:r>
        <w:t xml:space="preserve">simulation </w:t>
      </w:r>
      <w:r w:rsidR="00C63761">
        <w:t>from market-level optimisation</w:t>
      </w:r>
      <w:r w:rsidR="00D11C3C">
        <w:t xml:space="preserve"> (see part </w:t>
      </w:r>
      <w:r w:rsidR="00091BCA">
        <w:t>I</w:t>
      </w:r>
      <w:r w:rsidR="00D11C3C">
        <w:t>)</w:t>
      </w:r>
      <w:r w:rsidR="00C63761" w:rsidRPr="00C80F58">
        <w:t xml:space="preserve"> </w:t>
      </w:r>
      <w:r w:rsidR="00C63761">
        <w:t xml:space="preserve">to local building level optimisation (see Part </w:t>
      </w:r>
      <w:r w:rsidR="00091BCA">
        <w:t>II</w:t>
      </w:r>
      <w:r w:rsidR="00C63761">
        <w:t>),</w:t>
      </w:r>
      <w:r w:rsidR="00C63761" w:rsidRPr="00C80F58">
        <w:t xml:space="preserve"> </w:t>
      </w:r>
      <w:r w:rsidR="00C63761">
        <w:t>the S</w:t>
      </w:r>
      <w:r w:rsidR="00C63761" w:rsidRPr="00C80F58">
        <w:t xml:space="preserve">NEM 2000 grid model </w:t>
      </w:r>
      <w:r w:rsidR="007A0ACE">
        <w:t>explained in section</w:t>
      </w:r>
      <w:r w:rsidR="00CC4029">
        <w:t xml:space="preserve"> </w:t>
      </w:r>
      <w:r w:rsidR="00CC4029">
        <w:fldChar w:fldCharType="begin"/>
      </w:r>
      <w:r w:rsidR="00CC4029">
        <w:instrText xml:space="preserve"> REF _Ref229140046 \r \h </w:instrText>
      </w:r>
      <w:r w:rsidR="00CC4029">
        <w:fldChar w:fldCharType="separate"/>
      </w:r>
      <w:r w:rsidR="007413A0">
        <w:t>2.2</w:t>
      </w:r>
      <w:r w:rsidR="00CC4029">
        <w:fldChar w:fldCharType="end"/>
      </w:r>
      <w:r w:rsidR="007A0ACE">
        <w:t xml:space="preserve"> </w:t>
      </w:r>
      <w:r w:rsidR="00C63761">
        <w:t xml:space="preserve">should be </w:t>
      </w:r>
      <w:r w:rsidR="00C63761" w:rsidRPr="00C80F58">
        <w:t xml:space="preserve">coupled </w:t>
      </w:r>
      <w:r w:rsidR="00C63761">
        <w:t xml:space="preserve">with </w:t>
      </w:r>
      <w:r w:rsidR="00C63761" w:rsidRPr="00C80F58">
        <w:t>HVAC Gyms</w:t>
      </w:r>
      <w:r w:rsidR="00C63761">
        <w:t xml:space="preserve"> </w:t>
      </w:r>
      <w:r w:rsidR="00D62105">
        <w:t xml:space="preserve">described in section </w:t>
      </w:r>
      <w:r w:rsidR="00A85814">
        <w:fldChar w:fldCharType="begin"/>
      </w:r>
      <w:r w:rsidR="00A85814">
        <w:instrText xml:space="preserve"> REF _Ref229140131 \r \h </w:instrText>
      </w:r>
      <w:r w:rsidR="00A85814">
        <w:fldChar w:fldCharType="separate"/>
      </w:r>
      <w:r w:rsidR="007413A0">
        <w:t>3</w:t>
      </w:r>
      <w:r w:rsidR="00A85814">
        <w:fldChar w:fldCharType="end"/>
      </w:r>
      <w:r w:rsidR="00C63761">
        <w:t>.</w:t>
      </w:r>
      <w:r w:rsidR="00C63761" w:rsidRPr="00C80F58">
        <w:t xml:space="preserve"> This would creat</w:t>
      </w:r>
      <w:r w:rsidR="00A85814">
        <w:t>e</w:t>
      </w:r>
      <w:r w:rsidR="00C63761" w:rsidRPr="00C80F58">
        <w:t xml:space="preserve"> a </w:t>
      </w:r>
      <w:r w:rsidR="00A85814">
        <w:t xml:space="preserve">closed </w:t>
      </w:r>
      <w:r w:rsidR="00C63761" w:rsidRPr="00C80F58">
        <w:t xml:space="preserve">loop for updating substation level demand using Gym and retrieving the resultant regional prices from the </w:t>
      </w:r>
      <w:r w:rsidR="00C63761">
        <w:t>NEM</w:t>
      </w:r>
      <w:r w:rsidR="00C63761" w:rsidRPr="00C80F58">
        <w:t xml:space="preserve"> model</w:t>
      </w:r>
      <w:r w:rsidR="00C63761">
        <w:t>.</w:t>
      </w:r>
    </w:p>
    <w:p w14:paraId="5ED613B8" w14:textId="77777777" w:rsidR="003A1F68" w:rsidRPr="003A1F68" w:rsidRDefault="003A1F68" w:rsidP="003A1F68">
      <w:pPr>
        <w:pStyle w:val="ListParagraph0"/>
        <w:keepNext/>
        <w:keepLines/>
        <w:numPr>
          <w:ilvl w:val="0"/>
          <w:numId w:val="21"/>
        </w:numPr>
        <w:tabs>
          <w:tab w:val="left" w:pos="1134"/>
        </w:tabs>
        <w:spacing w:before="360" w:after="240" w:line="240" w:lineRule="auto"/>
        <w:contextualSpacing w:val="0"/>
        <w:outlineLvl w:val="1"/>
        <w:rPr>
          <w:rStyle w:val="Heading2Char"/>
          <w:bCs w:val="0"/>
          <w:vanish/>
        </w:rPr>
      </w:pPr>
      <w:bookmarkStart w:id="99" w:name="_Ref229489954"/>
    </w:p>
    <w:p w14:paraId="27F75261" w14:textId="77777777" w:rsidR="003A1F68" w:rsidRPr="003A1F68" w:rsidRDefault="003A1F68" w:rsidP="003A1F68">
      <w:pPr>
        <w:pStyle w:val="ListParagraph0"/>
        <w:keepNext/>
        <w:keepLines/>
        <w:numPr>
          <w:ilvl w:val="0"/>
          <w:numId w:val="21"/>
        </w:numPr>
        <w:tabs>
          <w:tab w:val="left" w:pos="1134"/>
        </w:tabs>
        <w:spacing w:before="360" w:after="240" w:line="240" w:lineRule="auto"/>
        <w:contextualSpacing w:val="0"/>
        <w:outlineLvl w:val="1"/>
        <w:rPr>
          <w:rStyle w:val="Heading2Char"/>
          <w:bCs w:val="0"/>
          <w:vanish/>
        </w:rPr>
      </w:pPr>
    </w:p>
    <w:p w14:paraId="263B45D1" w14:textId="77777777" w:rsidR="003A1F68" w:rsidRPr="003A1F68" w:rsidRDefault="003A1F68" w:rsidP="003A1F68">
      <w:pPr>
        <w:pStyle w:val="ListParagraph0"/>
        <w:keepNext/>
        <w:keepLines/>
        <w:numPr>
          <w:ilvl w:val="0"/>
          <w:numId w:val="21"/>
        </w:numPr>
        <w:tabs>
          <w:tab w:val="left" w:pos="1134"/>
        </w:tabs>
        <w:spacing w:before="360" w:after="240" w:line="240" w:lineRule="auto"/>
        <w:contextualSpacing w:val="0"/>
        <w:outlineLvl w:val="1"/>
        <w:rPr>
          <w:rStyle w:val="Heading2Char"/>
          <w:bCs w:val="0"/>
          <w:vanish/>
        </w:rPr>
      </w:pPr>
    </w:p>
    <w:p w14:paraId="487CAF1C" w14:textId="77777777" w:rsidR="003A1F68" w:rsidRPr="003A1F68" w:rsidRDefault="003A1F68" w:rsidP="003A1F68">
      <w:pPr>
        <w:pStyle w:val="ListParagraph0"/>
        <w:keepNext/>
        <w:keepLines/>
        <w:numPr>
          <w:ilvl w:val="0"/>
          <w:numId w:val="21"/>
        </w:numPr>
        <w:tabs>
          <w:tab w:val="left" w:pos="1134"/>
        </w:tabs>
        <w:spacing w:before="360" w:after="240" w:line="240" w:lineRule="auto"/>
        <w:contextualSpacing w:val="0"/>
        <w:outlineLvl w:val="1"/>
        <w:rPr>
          <w:rStyle w:val="Heading2Char"/>
          <w:bCs w:val="0"/>
          <w:vanish/>
        </w:rPr>
      </w:pPr>
    </w:p>
    <w:p w14:paraId="79A57E91" w14:textId="4AF23233" w:rsidR="00956B04" w:rsidRPr="00170F1F" w:rsidRDefault="00956B04" w:rsidP="003A1F68">
      <w:pPr>
        <w:pStyle w:val="Heading2notnumbered"/>
        <w:numPr>
          <w:ilvl w:val="1"/>
          <w:numId w:val="21"/>
        </w:numPr>
        <w:rPr>
          <w:rStyle w:val="Heading2Char"/>
        </w:rPr>
      </w:pPr>
      <w:bookmarkStart w:id="100" w:name="_Toc240290154"/>
      <w:r w:rsidRPr="00170F1F">
        <w:rPr>
          <w:rStyle w:val="Heading2Char"/>
        </w:rPr>
        <w:t>General network transformations</w:t>
      </w:r>
      <w:bookmarkEnd w:id="99"/>
      <w:bookmarkEnd w:id="100"/>
    </w:p>
    <w:p w14:paraId="1A160F2A" w14:textId="66233D7F" w:rsidR="009C13F5" w:rsidRDefault="00956B04" w:rsidP="00956B04">
      <w:pPr>
        <w:pStyle w:val="BodyText"/>
      </w:pPr>
      <w:r w:rsidRPr="00F76412">
        <w:t xml:space="preserve">The </w:t>
      </w:r>
      <w:r w:rsidR="00D037D2" w:rsidRPr="00F76412">
        <w:t>optimisation framework in</w:t>
      </w:r>
      <w:r w:rsidR="009C13F5" w:rsidRPr="00F76412">
        <w:t xml:space="preserve"> Pa</w:t>
      </w:r>
      <w:r w:rsidR="00091BCA" w:rsidRPr="00F76412">
        <w:t>rt I</w:t>
      </w:r>
      <w:r w:rsidR="00D037D2" w:rsidRPr="00F76412">
        <w:t xml:space="preserve">, co-optimises the electricity and FCAS market </w:t>
      </w:r>
      <w:r w:rsidR="00F76412" w:rsidRPr="00F76412">
        <w:t xml:space="preserve">at a given snapshot. </w:t>
      </w:r>
      <w:r w:rsidR="00B24C97">
        <w:t xml:space="preserve">For </w:t>
      </w:r>
      <w:r w:rsidR="001A7A7B">
        <w:t>the</w:t>
      </w:r>
      <w:r w:rsidR="00B24C97">
        <w:t xml:space="preserve"> closed-loop simulation of the whole system, however, </w:t>
      </w:r>
      <w:r w:rsidR="008D70EE">
        <w:t xml:space="preserve">a timeseries simulation is required. It </w:t>
      </w:r>
      <w:r w:rsidR="004010AC">
        <w:t xml:space="preserve">basically means all the network parameters and inputs, including all the generator energy and FCAS bids, need to be updated at each iteration. </w:t>
      </w:r>
      <w:r w:rsidR="007D25DF">
        <w:t>Since such information are not available</w:t>
      </w:r>
      <w:r w:rsidR="00B61292">
        <w:t>, we made the following simplifying assumptions:</w:t>
      </w:r>
    </w:p>
    <w:p w14:paraId="13D0D926" w14:textId="6C08F58F" w:rsidR="00237A47" w:rsidRDefault="00524103" w:rsidP="00237A47">
      <w:pPr>
        <w:pStyle w:val="BodyText"/>
        <w:numPr>
          <w:ilvl w:val="0"/>
          <w:numId w:val="48"/>
        </w:numPr>
      </w:pPr>
      <w:r>
        <w:t xml:space="preserve">We take all the </w:t>
      </w:r>
      <w:r w:rsidR="009B7A36">
        <w:t xml:space="preserve">active power load </w:t>
      </w:r>
      <w:r>
        <w:t xml:space="preserve">values </w:t>
      </w:r>
      <w:r w:rsidR="005F22C1">
        <w:t xml:space="preserve">at all buses </w:t>
      </w:r>
      <w:r>
        <w:t xml:space="preserve">in the existing </w:t>
      </w:r>
      <w:proofErr w:type="spellStart"/>
      <w:r>
        <w:t>s</w:t>
      </w:r>
      <w:r w:rsidR="00806D5F">
        <w:t>NEM</w:t>
      </w:r>
      <w:proofErr w:type="spellEnd"/>
      <w:r w:rsidR="00806D5F">
        <w:t xml:space="preserve"> 2000 snapshot model</w:t>
      </w:r>
      <w:r w:rsidR="00C41AE0">
        <w:t xml:space="preserve"> and scaling them</w:t>
      </w:r>
      <w:r w:rsidR="006C78D6">
        <w:t xml:space="preserve"> according to a </w:t>
      </w:r>
      <w:r w:rsidR="00271EF3">
        <w:t xml:space="preserve">given </w:t>
      </w:r>
      <w:r w:rsidR="00600B02">
        <w:t>daily load profile</w:t>
      </w:r>
      <w:r w:rsidR="0082725F">
        <w:t xml:space="preserve"> such that the existing snapshot value</w:t>
      </w:r>
      <w:r w:rsidR="00EB1264">
        <w:t>s</w:t>
      </w:r>
      <w:r w:rsidR="004D2AC4">
        <w:t xml:space="preserve"> occur at the </w:t>
      </w:r>
      <w:r w:rsidR="00EB1264">
        <w:t xml:space="preserve">time of </w:t>
      </w:r>
      <w:r w:rsidR="008273F6">
        <w:t>daily peak demand</w:t>
      </w:r>
      <w:r w:rsidR="00600B02">
        <w:t>.</w:t>
      </w:r>
    </w:p>
    <w:p w14:paraId="1EAD0A33" w14:textId="3C487FA3" w:rsidR="00C4329F" w:rsidRDefault="00C4329F" w:rsidP="00C4329F">
      <w:pPr>
        <w:pStyle w:val="BodyText"/>
        <w:numPr>
          <w:ilvl w:val="1"/>
          <w:numId w:val="48"/>
        </w:numPr>
      </w:pPr>
      <w:r>
        <w:t>We do th</w:t>
      </w:r>
      <w:r w:rsidR="009C0B32">
        <w:t>e</w:t>
      </w:r>
      <w:r>
        <w:t xml:space="preserve"> </w:t>
      </w:r>
      <w:r w:rsidR="00473A32">
        <w:t xml:space="preserve">reactive power </w:t>
      </w:r>
      <w:r>
        <w:t>load scaling by preserving the original power factor</w:t>
      </w:r>
      <w:r w:rsidR="009C0B32">
        <w:t>s of all loads across all time stamps.</w:t>
      </w:r>
    </w:p>
    <w:p w14:paraId="77F7F779" w14:textId="7526D4BC" w:rsidR="00432792" w:rsidRPr="0070756C" w:rsidRDefault="00432792" w:rsidP="00432792">
      <w:pPr>
        <w:pStyle w:val="BodyText"/>
        <w:numPr>
          <w:ilvl w:val="1"/>
          <w:numId w:val="48"/>
        </w:numPr>
        <w:rPr>
          <w:sz w:val="22"/>
        </w:rPr>
      </w:pPr>
      <w:r w:rsidRPr="008C52C8">
        <w:rPr>
          <w:noProof/>
          <w:sz w:val="22"/>
        </w:rPr>
        <w:drawing>
          <wp:anchor distT="0" distB="0" distL="114300" distR="114300" simplePos="0" relativeHeight="251658255" behindDoc="0" locked="0" layoutInCell="1" allowOverlap="1" wp14:anchorId="1CBDE8EE" wp14:editId="65AD0DA0">
            <wp:simplePos x="0" y="0"/>
            <wp:positionH relativeFrom="column">
              <wp:posOffset>184477</wp:posOffset>
            </wp:positionH>
            <wp:positionV relativeFrom="page">
              <wp:posOffset>6889599</wp:posOffset>
            </wp:positionV>
            <wp:extent cx="6240780" cy="1228090"/>
            <wp:effectExtent l="0" t="0" r="7620" b="0"/>
            <wp:wrapSquare wrapText="bothSides"/>
            <wp:docPr id="1937867254" name="Picture 4" descr="A graph showing a graph&#10;&#10;AI-generated content may be incorrect.">
              <a:extLst xmlns:a="http://schemas.openxmlformats.org/drawingml/2006/main">
                <a:ext uri="{FF2B5EF4-FFF2-40B4-BE49-F238E27FC236}">
                  <a16:creationId xmlns:a16="http://schemas.microsoft.com/office/drawing/2014/main" id="{B3386034-D671-ED23-04DE-6325FAD42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showing a graph&#10;&#10;AI-generated content may be incorrect.">
                      <a:extLst>
                        <a:ext uri="{FF2B5EF4-FFF2-40B4-BE49-F238E27FC236}">
                          <a16:creationId xmlns:a16="http://schemas.microsoft.com/office/drawing/2014/main" id="{B3386034-D671-ED23-04DE-6325FAD42178}"/>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240780" cy="1228090"/>
                    </a:xfrm>
                    <a:prstGeom prst="rect">
                      <a:avLst/>
                    </a:prstGeom>
                  </pic:spPr>
                </pic:pic>
              </a:graphicData>
            </a:graphic>
            <wp14:sizeRelH relativeFrom="page">
              <wp14:pctWidth>0</wp14:pctWidth>
            </wp14:sizeRelH>
            <wp14:sizeRelV relativeFrom="page">
              <wp14:pctHeight>0</wp14:pctHeight>
            </wp14:sizeRelV>
          </wp:anchor>
        </w:drawing>
      </w:r>
      <w:r w:rsidR="009E0961">
        <w:t xml:space="preserve">In our experiments and to calculate the scaling factors, we use </w:t>
      </w:r>
      <w:r w:rsidR="003F3CD0">
        <w:t xml:space="preserve">the </w:t>
      </w:r>
      <w:r w:rsidR="00546893">
        <w:t>NEM</w:t>
      </w:r>
      <w:r w:rsidR="009E0961">
        <w:t xml:space="preserve"> total demand </w:t>
      </w:r>
      <w:r w:rsidR="00AE1C97">
        <w:t xml:space="preserve">across a </w:t>
      </w:r>
      <w:r w:rsidR="00C00986">
        <w:t xml:space="preserve">typical </w:t>
      </w:r>
      <w:r w:rsidR="00AE1C97">
        <w:t>week</w:t>
      </w:r>
      <w:r w:rsidR="003F3CD0">
        <w:t xml:space="preserve"> in February 2025</w:t>
      </w:r>
      <w:r w:rsidR="002D33AE">
        <w:t>.</w:t>
      </w:r>
      <w:r>
        <w:t xml:space="preserve"> </w:t>
      </w:r>
      <w:r w:rsidR="00744D63">
        <w:t xml:space="preserve">We first find the maximum demand across the entire </w:t>
      </w:r>
      <w:r w:rsidR="00B64D9A">
        <w:t>week and</w:t>
      </w:r>
      <w:r w:rsidR="00525A43">
        <w:t xml:space="preserve"> </w:t>
      </w:r>
      <w:r w:rsidR="00B51955">
        <w:t xml:space="preserve">then </w:t>
      </w:r>
      <w:r w:rsidR="00525A43">
        <w:t xml:space="preserve">dividing all the other demand values by the </w:t>
      </w:r>
      <w:r w:rsidR="00B64D9A">
        <w:t xml:space="preserve">maximum value to find the scaling factors over the entire week. </w:t>
      </w:r>
      <w:r w:rsidRPr="00196A0F">
        <w:rPr>
          <w:szCs w:val="20"/>
        </w:rPr>
        <w:t>The proposed scaling factor</w:t>
      </w:r>
      <w:r w:rsidR="00B51955">
        <w:rPr>
          <w:szCs w:val="20"/>
        </w:rPr>
        <w:t>s</w:t>
      </w:r>
      <w:r w:rsidRPr="00196A0F">
        <w:rPr>
          <w:szCs w:val="20"/>
        </w:rPr>
        <w:t xml:space="preserve"> and the resulting dispatch price can be seen in </w:t>
      </w:r>
      <w:r w:rsidRPr="00196A0F">
        <w:rPr>
          <w:szCs w:val="20"/>
        </w:rPr>
        <w:fldChar w:fldCharType="begin"/>
      </w:r>
      <w:r w:rsidRPr="00196A0F">
        <w:rPr>
          <w:szCs w:val="20"/>
        </w:rPr>
        <w:instrText xml:space="preserve"> REF _Ref216100564 \h  \* MERGEFORMAT </w:instrText>
      </w:r>
      <w:r w:rsidRPr="00196A0F">
        <w:rPr>
          <w:szCs w:val="20"/>
        </w:rPr>
      </w:r>
      <w:r w:rsidRPr="00196A0F">
        <w:rPr>
          <w:szCs w:val="20"/>
        </w:rPr>
        <w:fldChar w:fldCharType="separate"/>
      </w:r>
      <w:r w:rsidR="007413A0" w:rsidRPr="007413A0">
        <w:rPr>
          <w:szCs w:val="20"/>
        </w:rPr>
        <w:t xml:space="preserve">Figure </w:t>
      </w:r>
      <w:r w:rsidR="007413A0" w:rsidRPr="007413A0">
        <w:rPr>
          <w:noProof/>
          <w:szCs w:val="20"/>
        </w:rPr>
        <w:t>20</w:t>
      </w:r>
      <w:r w:rsidRPr="00196A0F">
        <w:rPr>
          <w:szCs w:val="20"/>
        </w:rPr>
        <w:fldChar w:fldCharType="end"/>
      </w:r>
      <w:r w:rsidRPr="00196A0F">
        <w:rPr>
          <w:szCs w:val="20"/>
        </w:rPr>
        <w:t xml:space="preserve"> with </w:t>
      </w:r>
      <w:r w:rsidR="00D52E8C">
        <w:rPr>
          <w:szCs w:val="20"/>
        </w:rPr>
        <w:t>undesirable</w:t>
      </w:r>
      <w:r w:rsidRPr="00196A0F">
        <w:rPr>
          <w:szCs w:val="20"/>
        </w:rPr>
        <w:t xml:space="preserve"> high pricing </w:t>
      </w:r>
      <w:r w:rsidR="00B51955">
        <w:rPr>
          <w:szCs w:val="20"/>
        </w:rPr>
        <w:t xml:space="preserve">of </w:t>
      </w:r>
      <w:r w:rsidRPr="00196A0F">
        <w:rPr>
          <w:szCs w:val="20"/>
        </w:rPr>
        <w:t>up to $40,000</w:t>
      </w:r>
      <w:r w:rsidR="00D52E8C">
        <w:rPr>
          <w:szCs w:val="20"/>
        </w:rPr>
        <w:t xml:space="preserve"> per MW. </w:t>
      </w:r>
    </w:p>
    <w:p w14:paraId="7EDDDA62" w14:textId="75AAA9DA" w:rsidR="00432792" w:rsidRPr="00CC0D95" w:rsidRDefault="00432792" w:rsidP="00432792">
      <w:pPr>
        <w:pStyle w:val="Caption"/>
        <w:ind w:left="360"/>
        <w:rPr>
          <w:szCs w:val="16"/>
        </w:rPr>
      </w:pPr>
      <w:bookmarkStart w:id="101" w:name="_Ref216100564"/>
      <w:bookmarkStart w:id="102" w:name="_Toc240290179"/>
      <w:r w:rsidRPr="00CC0D95">
        <w:rPr>
          <w:szCs w:val="16"/>
        </w:rPr>
        <w:t xml:space="preserve">Figure </w:t>
      </w:r>
      <w:r w:rsidRPr="00CC0D95">
        <w:rPr>
          <w:szCs w:val="16"/>
        </w:rPr>
        <w:fldChar w:fldCharType="begin"/>
      </w:r>
      <w:r w:rsidRPr="00CC0D95">
        <w:rPr>
          <w:szCs w:val="16"/>
        </w:rPr>
        <w:instrText xml:space="preserve"> SEQ Figure \* ARABIC </w:instrText>
      </w:r>
      <w:r w:rsidRPr="00CC0D95">
        <w:rPr>
          <w:szCs w:val="16"/>
        </w:rPr>
        <w:fldChar w:fldCharType="separate"/>
      </w:r>
      <w:r w:rsidR="007413A0">
        <w:rPr>
          <w:noProof/>
          <w:szCs w:val="16"/>
        </w:rPr>
        <w:t>20</w:t>
      </w:r>
      <w:r w:rsidRPr="00CC0D95">
        <w:rPr>
          <w:szCs w:val="16"/>
        </w:rPr>
        <w:fldChar w:fldCharType="end"/>
      </w:r>
      <w:bookmarkEnd w:id="101"/>
      <w:r w:rsidRPr="00CC0D95">
        <w:rPr>
          <w:szCs w:val="16"/>
        </w:rPr>
        <w:t xml:space="preserve"> </w:t>
      </w:r>
      <w:r>
        <w:rPr>
          <w:szCs w:val="16"/>
        </w:rPr>
        <w:t>S</w:t>
      </w:r>
      <w:r w:rsidRPr="00CC0D95">
        <w:rPr>
          <w:szCs w:val="16"/>
        </w:rPr>
        <w:t xml:space="preserve">caling factors for all the loads in </w:t>
      </w:r>
      <w:proofErr w:type="spellStart"/>
      <w:r w:rsidRPr="00CC0D95">
        <w:rPr>
          <w:szCs w:val="16"/>
        </w:rPr>
        <w:t>NEMX.jl</w:t>
      </w:r>
      <w:proofErr w:type="spellEnd"/>
      <w:r w:rsidRPr="00CC0D95">
        <w:rPr>
          <w:szCs w:val="16"/>
        </w:rPr>
        <w:t xml:space="preserve"> and the resulting </w:t>
      </w:r>
      <w:r w:rsidR="007C48B4">
        <w:rPr>
          <w:szCs w:val="16"/>
        </w:rPr>
        <w:t xml:space="preserve">calculated </w:t>
      </w:r>
      <w:r w:rsidRPr="00CC0D95">
        <w:rPr>
          <w:szCs w:val="16"/>
        </w:rPr>
        <w:t>dispatch price</w:t>
      </w:r>
      <w:r>
        <w:rPr>
          <w:szCs w:val="16"/>
        </w:rPr>
        <w:t>, when we run NEMX in timeseries mode</w:t>
      </w:r>
      <w:r w:rsidRPr="00CC0D95">
        <w:rPr>
          <w:szCs w:val="16"/>
        </w:rPr>
        <w:t>.</w:t>
      </w:r>
      <w:bookmarkEnd w:id="102"/>
      <w:r w:rsidRPr="00CC0D95">
        <w:rPr>
          <w:szCs w:val="16"/>
        </w:rPr>
        <w:t xml:space="preserve"> </w:t>
      </w:r>
    </w:p>
    <w:p w14:paraId="0ACDD218" w14:textId="06536BE0" w:rsidR="00D10058" w:rsidRDefault="00D10058" w:rsidP="00C4329F">
      <w:pPr>
        <w:pStyle w:val="BodyText"/>
        <w:numPr>
          <w:ilvl w:val="1"/>
          <w:numId w:val="48"/>
        </w:numPr>
      </w:pPr>
      <w:r>
        <w:t>Note</w:t>
      </w:r>
      <w:r w:rsidR="00BC1E06">
        <w:t xml:space="preserve"> our proposed scaling method is a simple way </w:t>
      </w:r>
      <w:r w:rsidR="0082245A">
        <w:t>to extend the existing valid snapshot load values across the NEM. While</w:t>
      </w:r>
      <w:r>
        <w:t xml:space="preserve"> there might be better ways to scale the loads for time series analysis</w:t>
      </w:r>
      <w:r w:rsidR="006E5E69">
        <w:t>, guaranteeing the feasibility of</w:t>
      </w:r>
      <w:r w:rsidR="00323884">
        <w:t xml:space="preserve"> optimisation at each time step is not an easy task</w:t>
      </w:r>
      <w:r w:rsidR="00D8550C">
        <w:t xml:space="preserve"> and should be considered as part of any future scaling method improvement. </w:t>
      </w:r>
      <w:r w:rsidR="00E3185B">
        <w:t xml:space="preserve">Ultimately, </w:t>
      </w:r>
      <w:r w:rsidR="00456BF3">
        <w:t xml:space="preserve">an ideal scaling method </w:t>
      </w:r>
      <w:r w:rsidR="00D01974">
        <w:t xml:space="preserve">should replicate NEM </w:t>
      </w:r>
      <w:r w:rsidR="00D01974">
        <w:lastRenderedPageBreak/>
        <w:t xml:space="preserve">price signals and be </w:t>
      </w:r>
      <w:r w:rsidR="00E60385">
        <w:t>validated against them. Our proposed approach</w:t>
      </w:r>
      <w:r w:rsidR="0021126F">
        <w:t xml:space="preserve"> is just for the proof of concept and has not been validated against NEM prices. </w:t>
      </w:r>
    </w:p>
    <w:p w14:paraId="65D1FC92" w14:textId="5BBFFF51" w:rsidR="009E0961" w:rsidRDefault="00644B18" w:rsidP="00C4329F">
      <w:pPr>
        <w:pStyle w:val="BodyText"/>
        <w:numPr>
          <w:ilvl w:val="1"/>
          <w:numId w:val="48"/>
        </w:numPr>
      </w:pPr>
      <w:r>
        <w:t xml:space="preserve">As it can be seen </w:t>
      </w:r>
      <w:r w:rsidR="008E2E5B" w:rsidRPr="00196A0F">
        <w:rPr>
          <w:szCs w:val="20"/>
        </w:rPr>
        <w:t xml:space="preserve">in </w:t>
      </w:r>
      <w:r w:rsidR="008E2E5B" w:rsidRPr="00196A0F">
        <w:rPr>
          <w:szCs w:val="20"/>
        </w:rPr>
        <w:fldChar w:fldCharType="begin"/>
      </w:r>
      <w:r w:rsidR="008E2E5B" w:rsidRPr="00196A0F">
        <w:rPr>
          <w:szCs w:val="20"/>
        </w:rPr>
        <w:instrText xml:space="preserve"> REF _Ref216100564 \h  \* MERGEFORMAT </w:instrText>
      </w:r>
      <w:r w:rsidR="008E2E5B" w:rsidRPr="00196A0F">
        <w:rPr>
          <w:szCs w:val="20"/>
        </w:rPr>
      </w:r>
      <w:r w:rsidR="008E2E5B" w:rsidRPr="00196A0F">
        <w:rPr>
          <w:szCs w:val="20"/>
        </w:rPr>
        <w:fldChar w:fldCharType="separate"/>
      </w:r>
      <w:r w:rsidR="007413A0" w:rsidRPr="007413A0">
        <w:rPr>
          <w:szCs w:val="20"/>
        </w:rPr>
        <w:t xml:space="preserve">Figure </w:t>
      </w:r>
      <w:r w:rsidR="007413A0" w:rsidRPr="007413A0">
        <w:rPr>
          <w:noProof/>
          <w:szCs w:val="20"/>
        </w:rPr>
        <w:t>20</w:t>
      </w:r>
      <w:r w:rsidR="008E2E5B" w:rsidRPr="00196A0F">
        <w:rPr>
          <w:szCs w:val="20"/>
        </w:rPr>
        <w:fldChar w:fldCharType="end"/>
      </w:r>
      <w:r w:rsidR="008E2E5B">
        <w:rPr>
          <w:szCs w:val="20"/>
        </w:rPr>
        <w:t xml:space="preserve">, the </w:t>
      </w:r>
      <w:r w:rsidR="002D79A1">
        <w:rPr>
          <w:szCs w:val="20"/>
        </w:rPr>
        <w:t>dispatch</w:t>
      </w:r>
      <w:r w:rsidR="008E2E5B">
        <w:rPr>
          <w:szCs w:val="20"/>
        </w:rPr>
        <w:t xml:space="preserve"> price is </w:t>
      </w:r>
      <w:r w:rsidR="002D79A1">
        <w:t xml:space="preserve">inversely related to demand, which is aligned with </w:t>
      </w:r>
      <w:r w:rsidR="00C00DC2">
        <w:t xml:space="preserve">bidding curves </w:t>
      </w:r>
      <w:r w:rsidR="00007392">
        <w:t xml:space="preserve">of scheduled loads in </w:t>
      </w:r>
      <w:r w:rsidR="004D2329">
        <w:fldChar w:fldCharType="begin"/>
      </w:r>
      <w:r w:rsidR="004D2329">
        <w:instrText xml:space="preserve"> REF _Ref229142631 \h </w:instrText>
      </w:r>
      <w:r w:rsidR="004D2329">
        <w:fldChar w:fldCharType="separate"/>
      </w:r>
      <w:r w:rsidR="007413A0">
        <w:t xml:space="preserve">Figure </w:t>
      </w:r>
      <w:r w:rsidR="007413A0">
        <w:rPr>
          <w:noProof/>
        </w:rPr>
        <w:t>21</w:t>
      </w:r>
      <w:r w:rsidR="004D2329">
        <w:fldChar w:fldCharType="end"/>
      </w:r>
      <w:r w:rsidR="00007392">
        <w:t xml:space="preserve">. </w:t>
      </w:r>
      <w:r w:rsidR="009A5A58">
        <w:t xml:space="preserve">In this illustrative example, only band 9 and 10 capacity will be dispatched as their price bids are above the spot price. In other words, the </w:t>
      </w:r>
      <w:r w:rsidR="00A00C94">
        <w:t xml:space="preserve">remaining bands won’t be dispatched, since the spot price is not low enough to justify </w:t>
      </w:r>
      <w:r w:rsidR="00272D7B">
        <w:t xml:space="preserve">consumption on those bands. </w:t>
      </w:r>
    </w:p>
    <w:p w14:paraId="31CEF93B" w14:textId="77777777" w:rsidR="00007392" w:rsidRDefault="00007392" w:rsidP="00272D7B">
      <w:pPr>
        <w:pStyle w:val="BodyText"/>
        <w:keepNext/>
        <w:ind w:left="1440"/>
      </w:pPr>
      <w:r w:rsidRPr="00007392">
        <w:rPr>
          <w:noProof/>
        </w:rPr>
        <w:drawing>
          <wp:inline distT="0" distB="0" distL="0" distR="0" wp14:anchorId="0045C1F6" wp14:editId="44DC47B5">
            <wp:extent cx="3453898" cy="2305925"/>
            <wp:effectExtent l="0" t="0" r="0" b="0"/>
            <wp:docPr id="6" name="Picture 5">
              <a:extLst xmlns:a="http://schemas.openxmlformats.org/drawingml/2006/main">
                <a:ext uri="{FF2B5EF4-FFF2-40B4-BE49-F238E27FC236}">
                  <a16:creationId xmlns:a16="http://schemas.microsoft.com/office/drawing/2014/main" id="{1E1AB242-138A-2686-A420-4CC6E1039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E1AB242-138A-2686-A420-4CC6E1039AD6}"/>
                        </a:ext>
                      </a:extLst>
                    </pic:cNvPr>
                    <pic:cNvPicPr>
                      <a:picLocks noChangeAspect="1"/>
                    </pic:cNvPicPr>
                  </pic:nvPicPr>
                  <pic:blipFill>
                    <a:blip r:embed="rId45"/>
                    <a:stretch>
                      <a:fillRect/>
                    </a:stretch>
                  </pic:blipFill>
                  <pic:spPr>
                    <a:xfrm>
                      <a:off x="0" y="0"/>
                      <a:ext cx="3463326" cy="2312220"/>
                    </a:xfrm>
                    <a:prstGeom prst="rect">
                      <a:avLst/>
                    </a:prstGeom>
                  </pic:spPr>
                </pic:pic>
              </a:graphicData>
            </a:graphic>
          </wp:inline>
        </w:drawing>
      </w:r>
    </w:p>
    <w:p w14:paraId="6EA7994B" w14:textId="793EE0B7" w:rsidR="00007392" w:rsidRDefault="00007392" w:rsidP="00007392">
      <w:pPr>
        <w:pStyle w:val="Caption"/>
      </w:pPr>
      <w:bookmarkStart w:id="103" w:name="_Ref229142631"/>
      <w:bookmarkStart w:id="104" w:name="_Toc240290180"/>
      <w:r>
        <w:t xml:space="preserve">Figure </w:t>
      </w:r>
      <w:r>
        <w:fldChar w:fldCharType="begin"/>
      </w:r>
      <w:r>
        <w:instrText>SEQ Figure \* ARABIC</w:instrText>
      </w:r>
      <w:r>
        <w:fldChar w:fldCharType="separate"/>
      </w:r>
      <w:r w:rsidR="007413A0">
        <w:rPr>
          <w:noProof/>
        </w:rPr>
        <w:t>21</w:t>
      </w:r>
      <w:r>
        <w:fldChar w:fldCharType="end"/>
      </w:r>
      <w:bookmarkEnd w:id="103"/>
      <w:r w:rsidR="006C06FB">
        <w:t xml:space="preserve"> </w:t>
      </w:r>
      <w:r w:rsidR="009A5A58">
        <w:t>P</w:t>
      </w:r>
      <w:r w:rsidR="006C06FB">
        <w:t xml:space="preserve">rice-demand bids of scheduled loads in NEM, taken from </w:t>
      </w:r>
      <w:r w:rsidR="00D75351">
        <w:t>AEMO’s guide to scheduled loads, July 2021</w:t>
      </w:r>
      <w:bookmarkEnd w:id="104"/>
    </w:p>
    <w:p w14:paraId="482BC8C3" w14:textId="3418D80A" w:rsidR="0014442D" w:rsidRPr="000D7021" w:rsidRDefault="0014442D" w:rsidP="00340209">
      <w:pPr>
        <w:pStyle w:val="BodyText"/>
        <w:numPr>
          <w:ilvl w:val="0"/>
          <w:numId w:val="48"/>
        </w:numPr>
      </w:pPr>
      <w:r>
        <w:t xml:space="preserve">The </w:t>
      </w:r>
      <w:r w:rsidR="00FC6590">
        <w:t xml:space="preserve">very </w:t>
      </w:r>
      <w:r>
        <w:t>high price</w:t>
      </w:r>
      <w:r w:rsidR="00852C09">
        <w:t>s</w:t>
      </w:r>
      <w:r>
        <w:t xml:space="preserve"> in </w:t>
      </w:r>
      <w:r w:rsidRPr="00196A0F">
        <w:rPr>
          <w:szCs w:val="20"/>
        </w:rPr>
        <w:fldChar w:fldCharType="begin"/>
      </w:r>
      <w:r w:rsidRPr="00196A0F">
        <w:rPr>
          <w:szCs w:val="20"/>
        </w:rPr>
        <w:instrText xml:space="preserve"> REF _Ref216100564 \h  \* MERGEFORMAT </w:instrText>
      </w:r>
      <w:r w:rsidRPr="00196A0F">
        <w:rPr>
          <w:szCs w:val="20"/>
        </w:rPr>
      </w:r>
      <w:r w:rsidRPr="00196A0F">
        <w:rPr>
          <w:szCs w:val="20"/>
        </w:rPr>
        <w:fldChar w:fldCharType="separate"/>
      </w:r>
      <w:r w:rsidR="007413A0" w:rsidRPr="007413A0">
        <w:rPr>
          <w:szCs w:val="20"/>
        </w:rPr>
        <w:t xml:space="preserve">Figure </w:t>
      </w:r>
      <w:r w:rsidR="007413A0" w:rsidRPr="007413A0">
        <w:rPr>
          <w:noProof/>
          <w:szCs w:val="20"/>
        </w:rPr>
        <w:t>20</w:t>
      </w:r>
      <w:r w:rsidRPr="00196A0F">
        <w:rPr>
          <w:szCs w:val="20"/>
        </w:rPr>
        <w:fldChar w:fldCharType="end"/>
      </w:r>
      <w:r>
        <w:rPr>
          <w:szCs w:val="20"/>
        </w:rPr>
        <w:t xml:space="preserve"> </w:t>
      </w:r>
      <w:r w:rsidR="00FC6590">
        <w:rPr>
          <w:szCs w:val="20"/>
        </w:rPr>
        <w:t xml:space="preserve">in low demand </w:t>
      </w:r>
      <w:r w:rsidR="00852C09">
        <w:rPr>
          <w:szCs w:val="20"/>
        </w:rPr>
        <w:t>hours</w:t>
      </w:r>
      <w:r w:rsidR="00CF1CA0">
        <w:rPr>
          <w:szCs w:val="20"/>
        </w:rPr>
        <w:t xml:space="preserve"> </w:t>
      </w:r>
      <w:r w:rsidR="006E2A49">
        <w:rPr>
          <w:szCs w:val="20"/>
        </w:rPr>
        <w:t xml:space="preserve">is likely </w:t>
      </w:r>
      <w:r w:rsidR="00F11410">
        <w:rPr>
          <w:szCs w:val="20"/>
        </w:rPr>
        <w:t>because of lack of tuning in the generat</w:t>
      </w:r>
      <w:r w:rsidR="00557016">
        <w:rPr>
          <w:szCs w:val="20"/>
        </w:rPr>
        <w:t>ors</w:t>
      </w:r>
      <w:r w:rsidR="00F11410">
        <w:rPr>
          <w:szCs w:val="20"/>
        </w:rPr>
        <w:t xml:space="preserve"> and scheduled demands bidding curves. </w:t>
      </w:r>
      <w:r w:rsidR="00740C1D">
        <w:rPr>
          <w:szCs w:val="20"/>
        </w:rPr>
        <w:t>Since</w:t>
      </w:r>
      <w:r w:rsidR="0068103E">
        <w:rPr>
          <w:szCs w:val="20"/>
        </w:rPr>
        <w:t xml:space="preserve"> updating </w:t>
      </w:r>
      <w:r w:rsidR="00F02AED">
        <w:rPr>
          <w:szCs w:val="20"/>
        </w:rPr>
        <w:t xml:space="preserve">~300 </w:t>
      </w:r>
      <w:r w:rsidR="0068103E">
        <w:rPr>
          <w:szCs w:val="20"/>
        </w:rPr>
        <w:t>of such curves is almost impossible</w:t>
      </w:r>
      <w:r w:rsidR="00740C1D">
        <w:rPr>
          <w:szCs w:val="20"/>
        </w:rPr>
        <w:t>, we</w:t>
      </w:r>
      <w:r w:rsidR="00871209">
        <w:rPr>
          <w:szCs w:val="20"/>
        </w:rPr>
        <w:t xml:space="preserve"> propose a simple solution </w:t>
      </w:r>
      <w:r w:rsidR="00F43C21">
        <w:rPr>
          <w:szCs w:val="20"/>
        </w:rPr>
        <w:t>by using</w:t>
      </w:r>
      <w:r w:rsidR="00871209">
        <w:rPr>
          <w:szCs w:val="20"/>
        </w:rPr>
        <w:t xml:space="preserve"> the same well-behaved</w:t>
      </w:r>
      <w:r w:rsidR="00936848">
        <w:rPr>
          <w:szCs w:val="20"/>
        </w:rPr>
        <w:t xml:space="preserve"> arbitrary</w:t>
      </w:r>
      <w:r w:rsidR="00871209">
        <w:rPr>
          <w:szCs w:val="20"/>
        </w:rPr>
        <w:t xml:space="preserve"> price-</w:t>
      </w:r>
      <w:r w:rsidR="00936848">
        <w:rPr>
          <w:szCs w:val="20"/>
        </w:rPr>
        <w:t>capacity bidding curve</w:t>
      </w:r>
      <w:r w:rsidR="00F43C21">
        <w:rPr>
          <w:szCs w:val="20"/>
        </w:rPr>
        <w:t xml:space="preserve"> for all generators in the NEM. </w:t>
      </w:r>
      <w:r w:rsidR="00642934">
        <w:rPr>
          <w:szCs w:val="20"/>
        </w:rPr>
        <w:t xml:space="preserve">This selection ensures the </w:t>
      </w:r>
      <w:r w:rsidR="00C809C6">
        <w:rPr>
          <w:szCs w:val="20"/>
        </w:rPr>
        <w:t xml:space="preserve">flexible </w:t>
      </w:r>
      <w:r w:rsidR="00642934">
        <w:rPr>
          <w:szCs w:val="20"/>
        </w:rPr>
        <w:t>load demand</w:t>
      </w:r>
      <w:r w:rsidR="00C809C6">
        <w:rPr>
          <w:szCs w:val="20"/>
        </w:rPr>
        <w:t xml:space="preserve"> across </w:t>
      </w:r>
      <w:r w:rsidR="00CC2008">
        <w:rPr>
          <w:szCs w:val="20"/>
        </w:rPr>
        <w:t>a</w:t>
      </w:r>
      <w:r w:rsidR="00C809C6">
        <w:rPr>
          <w:szCs w:val="20"/>
        </w:rPr>
        <w:t xml:space="preserve"> day is the only deriving factor </w:t>
      </w:r>
      <w:r w:rsidR="00CC2008">
        <w:rPr>
          <w:szCs w:val="20"/>
        </w:rPr>
        <w:t xml:space="preserve">for changes in the price. </w:t>
      </w:r>
    </w:p>
    <w:p w14:paraId="2D617C0C" w14:textId="2BF26AB1" w:rsidR="0042411F" w:rsidRPr="009D6D12" w:rsidRDefault="00FA28DB" w:rsidP="000D7021">
      <w:pPr>
        <w:pStyle w:val="BodyText"/>
        <w:numPr>
          <w:ilvl w:val="1"/>
          <w:numId w:val="48"/>
        </w:numPr>
      </w:pPr>
      <w:r>
        <w:rPr>
          <w:szCs w:val="20"/>
        </w:rPr>
        <w:t xml:space="preserve">In our simulation, we used </w:t>
      </w:r>
      <w:r w:rsidR="0042411F">
        <w:rPr>
          <w:szCs w:val="20"/>
        </w:rPr>
        <w:t xml:space="preserve">the following </w:t>
      </w:r>
      <w:r w:rsidR="00461426">
        <w:rPr>
          <w:szCs w:val="20"/>
        </w:rPr>
        <w:t xml:space="preserve">10 quantity-price bidding </w:t>
      </w:r>
      <w:r w:rsidR="00517CFE">
        <w:rPr>
          <w:szCs w:val="20"/>
        </w:rPr>
        <w:t xml:space="preserve">values (the odd elements of this vector are the </w:t>
      </w:r>
      <w:r w:rsidR="00B64B3C">
        <w:rPr>
          <w:szCs w:val="20"/>
        </w:rPr>
        <w:t>capacity,</w:t>
      </w:r>
      <w:r w:rsidR="00517CFE">
        <w:rPr>
          <w:szCs w:val="20"/>
        </w:rPr>
        <w:t xml:space="preserve"> and the even elements are the associated </w:t>
      </w:r>
      <w:r w:rsidR="009D048A">
        <w:rPr>
          <w:szCs w:val="20"/>
        </w:rPr>
        <w:t>price)</w:t>
      </w:r>
      <w:r w:rsidR="00517CFE">
        <w:rPr>
          <w:szCs w:val="20"/>
        </w:rPr>
        <w:t xml:space="preserve"> </w:t>
      </w:r>
    </w:p>
    <w:p w14:paraId="559E2693" w14:textId="6E58C6B9" w:rsidR="009D6D12" w:rsidRPr="009D6D12" w:rsidRDefault="009D6D12" w:rsidP="001F3650">
      <w:pPr>
        <w:pStyle w:val="ListParagraph0"/>
        <w:shd w:val="clear" w:color="auto" w:fill="121314"/>
        <w:spacing w:after="0" w:line="285" w:lineRule="atLeast"/>
        <w:rPr>
          <w:rFonts w:ascii="Consolas" w:eastAsia="Times New Roman" w:hAnsi="Consolas"/>
          <w:color w:val="BBBEBF"/>
          <w:sz w:val="21"/>
          <w:szCs w:val="21"/>
        </w:rPr>
      </w:pPr>
      <w:r w:rsidRPr="009D6D12">
        <w:rPr>
          <w:rFonts w:ascii="Consolas" w:eastAsia="Times New Roman" w:hAnsi="Consolas"/>
          <w:color w:val="BBBEBF"/>
          <w:sz w:val="21"/>
          <w:szCs w:val="21"/>
        </w:rPr>
        <w:t>gen[</w:t>
      </w:r>
      <w:r w:rsidRPr="009D6D12">
        <w:rPr>
          <w:rFonts w:ascii="Consolas" w:eastAsia="Times New Roman" w:hAnsi="Consolas"/>
          <w:color w:val="A5D6FF"/>
          <w:sz w:val="21"/>
          <w:szCs w:val="21"/>
        </w:rPr>
        <w:t>"cost"</w:t>
      </w:r>
      <w:r w:rsidRPr="009D6D12">
        <w:rPr>
          <w:rFonts w:ascii="Consolas" w:eastAsia="Times New Roman" w:hAnsi="Consolas"/>
          <w:color w:val="BBBEBF"/>
          <w:sz w:val="21"/>
          <w:szCs w:val="21"/>
        </w:rPr>
        <w:t xml:space="preserve">] </w:t>
      </w:r>
      <w:r w:rsidRPr="009D6D12">
        <w:rPr>
          <w:rFonts w:ascii="Consolas" w:eastAsia="Times New Roman" w:hAnsi="Consolas"/>
          <w:color w:val="D4D4D4"/>
          <w:sz w:val="21"/>
          <w:szCs w:val="21"/>
        </w:rPr>
        <w:t>=</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0.0</w:t>
      </w:r>
      <w:r w:rsidRPr="009D6D12">
        <w:rPr>
          <w:rFonts w:ascii="Consolas" w:eastAsia="Times New Roman" w:hAnsi="Consolas"/>
          <w:color w:val="BBBEBF"/>
          <w:sz w:val="21"/>
          <w:szCs w:val="21"/>
        </w:rPr>
        <w:t xml:space="preserve">, </w:t>
      </w:r>
      <w:r w:rsidRPr="009D6D12">
        <w:rPr>
          <w:rFonts w:ascii="Consolas" w:eastAsia="Times New Roman" w:hAnsi="Consolas"/>
          <w:color w:val="D4D4D4"/>
          <w:sz w:val="21"/>
          <w:szCs w:val="21"/>
        </w:rPr>
        <w:t>-</w:t>
      </w:r>
      <w:r w:rsidRPr="009D6D12">
        <w:rPr>
          <w:rFonts w:ascii="Consolas" w:eastAsia="Times New Roman" w:hAnsi="Consolas"/>
          <w:color w:val="B5CEA8"/>
          <w:sz w:val="21"/>
          <w:szCs w:val="21"/>
        </w:rPr>
        <w:t>967.3</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1.1</w:t>
      </w:r>
      <w:r w:rsidRPr="009D6D12">
        <w:rPr>
          <w:rFonts w:ascii="Consolas" w:eastAsia="Times New Roman" w:hAnsi="Consolas"/>
          <w:color w:val="BBBEBF"/>
          <w:sz w:val="21"/>
          <w:szCs w:val="21"/>
        </w:rPr>
        <w:t xml:space="preserve">, </w:t>
      </w:r>
      <w:r w:rsidRPr="009D6D12">
        <w:rPr>
          <w:rFonts w:ascii="Consolas" w:eastAsia="Times New Roman" w:hAnsi="Consolas"/>
          <w:color w:val="D4D4D4"/>
          <w:sz w:val="21"/>
          <w:szCs w:val="21"/>
        </w:rPr>
        <w:t>-</w:t>
      </w:r>
      <w:r w:rsidRPr="009D6D12">
        <w:rPr>
          <w:rFonts w:ascii="Consolas" w:eastAsia="Times New Roman" w:hAnsi="Consolas"/>
          <w:color w:val="B5CEA8"/>
          <w:sz w:val="21"/>
          <w:szCs w:val="21"/>
        </w:rPr>
        <w:t>967.3</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4.375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18.22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8.75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28.22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8.75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38.22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7.75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48.22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7.75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58.22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7.75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68.22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7.75</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18.22</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0.0</w:t>
      </w:r>
      <w:r w:rsidRPr="009D6D12">
        <w:rPr>
          <w:rFonts w:ascii="Consolas" w:eastAsia="Times New Roman" w:hAnsi="Consolas"/>
          <w:color w:val="BBBEBF"/>
          <w:sz w:val="21"/>
          <w:szCs w:val="21"/>
        </w:rPr>
        <w:t xml:space="preserve">, </w:t>
      </w:r>
      <w:r w:rsidRPr="009D6D12">
        <w:rPr>
          <w:rFonts w:ascii="Consolas" w:eastAsia="Times New Roman" w:hAnsi="Consolas"/>
          <w:color w:val="B5CEA8"/>
          <w:sz w:val="21"/>
          <w:szCs w:val="21"/>
        </w:rPr>
        <w:t>16057.2</w:t>
      </w:r>
      <w:r w:rsidRPr="009D6D12">
        <w:rPr>
          <w:rFonts w:ascii="Consolas" w:eastAsia="Times New Roman" w:hAnsi="Consolas"/>
          <w:color w:val="BBBEBF"/>
          <w:sz w:val="21"/>
          <w:szCs w:val="21"/>
        </w:rPr>
        <w:t>]</w:t>
      </w:r>
    </w:p>
    <w:p w14:paraId="228D1158" w14:textId="358A9A95" w:rsidR="000D7021" w:rsidRPr="00E5703D" w:rsidRDefault="009D048A" w:rsidP="000D7021">
      <w:pPr>
        <w:pStyle w:val="BodyText"/>
        <w:numPr>
          <w:ilvl w:val="1"/>
          <w:numId w:val="48"/>
        </w:numPr>
      </w:pPr>
      <w:r>
        <w:rPr>
          <w:szCs w:val="20"/>
        </w:rPr>
        <w:t xml:space="preserve">Note </w:t>
      </w:r>
      <w:r w:rsidR="000D7021">
        <w:rPr>
          <w:szCs w:val="20"/>
        </w:rPr>
        <w:t xml:space="preserve">this </w:t>
      </w:r>
      <w:r w:rsidR="00C91710">
        <w:rPr>
          <w:szCs w:val="20"/>
        </w:rPr>
        <w:t xml:space="preserve">well-behaved arbitrary price-capacity </w:t>
      </w:r>
      <w:r w:rsidR="000D7021">
        <w:rPr>
          <w:szCs w:val="20"/>
        </w:rPr>
        <w:t xml:space="preserve">curve will remain the same across the entire window of </w:t>
      </w:r>
      <w:r w:rsidR="00C91710">
        <w:rPr>
          <w:szCs w:val="20"/>
        </w:rPr>
        <w:t xml:space="preserve">a timeseries </w:t>
      </w:r>
      <w:r w:rsidR="000D7021">
        <w:rPr>
          <w:szCs w:val="20"/>
        </w:rPr>
        <w:t>simulation</w:t>
      </w:r>
      <w:r w:rsidR="00E5703D">
        <w:rPr>
          <w:szCs w:val="20"/>
        </w:rPr>
        <w:t>.</w:t>
      </w:r>
    </w:p>
    <w:p w14:paraId="35ED10C7" w14:textId="41ABB43C" w:rsidR="00E5703D" w:rsidRPr="001F3650" w:rsidRDefault="00E5703D" w:rsidP="000D7021">
      <w:pPr>
        <w:pStyle w:val="BodyText"/>
        <w:numPr>
          <w:ilvl w:val="1"/>
          <w:numId w:val="48"/>
        </w:numPr>
      </w:pPr>
      <w:r>
        <w:rPr>
          <w:szCs w:val="20"/>
        </w:rPr>
        <w:t xml:space="preserve">Later in our experiments, we updated our </w:t>
      </w:r>
      <w:r w:rsidR="0069316B">
        <w:rPr>
          <w:szCs w:val="20"/>
        </w:rPr>
        <w:t>quantity-price bidding values based on the fuel type of generation</w:t>
      </w:r>
      <w:r w:rsidR="003C1233">
        <w:rPr>
          <w:szCs w:val="20"/>
        </w:rPr>
        <w:t>, but still the same across different time stamps.</w:t>
      </w:r>
    </w:p>
    <w:p w14:paraId="74A74649"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C586C0"/>
          <w:sz w:val="21"/>
          <w:szCs w:val="21"/>
        </w:rPr>
        <w:t>if</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"Coal"</w:t>
      </w:r>
    </w:p>
    <w:p w14:paraId="50404552"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gen[</w:t>
      </w:r>
      <w:r w:rsidRPr="001F3650">
        <w:rPr>
          <w:rFonts w:ascii="Consolas" w:eastAsia="Times New Roman" w:hAnsi="Consolas"/>
          <w:color w:val="A5D6FF"/>
          <w:sz w:val="21"/>
          <w:szCs w:val="21"/>
        </w:rPr>
        <w:t>"cost"</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0.98</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9.85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6.0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35.58</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6.5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54.02</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7.0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83.74</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7.5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137.9</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8.0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216.69</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9.0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315.14</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1634.768</w:t>
      </w:r>
      <w:r w:rsidRPr="001F3650">
        <w:rPr>
          <w:rFonts w:ascii="Consolas" w:eastAsia="Times New Roman" w:hAnsi="Consolas"/>
          <w:color w:val="BBBEBF"/>
          <w:sz w:val="21"/>
          <w:szCs w:val="21"/>
        </w:rPr>
        <w:t>]</w:t>
      </w:r>
    </w:p>
    <w:p w14:paraId="4CB03CB8"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xml:space="preserve">        </w:t>
      </w:r>
      <w:r w:rsidRPr="001F3650">
        <w:rPr>
          <w:rFonts w:ascii="Consolas" w:eastAsia="Times New Roman" w:hAnsi="Consolas"/>
          <w:color w:val="C586C0"/>
          <w:sz w:val="21"/>
          <w:szCs w:val="21"/>
        </w:rPr>
        <w:t>elseif</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"Water"</w:t>
      </w:r>
    </w:p>
    <w:p w14:paraId="20164832"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gen[</w:t>
      </w:r>
      <w:r w:rsidRPr="001F3650">
        <w:rPr>
          <w:rFonts w:ascii="Consolas" w:eastAsia="Times New Roman" w:hAnsi="Consolas"/>
          <w:color w:val="A5D6FF"/>
          <w:sz w:val="21"/>
          <w:szCs w:val="21"/>
        </w:rPr>
        <w:t>"cost"</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10.07</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6.0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31.83</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6.5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49.06</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7.0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72.63</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7.5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90.77</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9.0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117.94</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281.2</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11.0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1505.288</w:t>
      </w:r>
      <w:r w:rsidRPr="001F3650">
        <w:rPr>
          <w:rFonts w:ascii="Consolas" w:eastAsia="Times New Roman" w:hAnsi="Consolas"/>
          <w:color w:val="BBBEBF"/>
          <w:sz w:val="21"/>
          <w:szCs w:val="21"/>
        </w:rPr>
        <w:t>]</w:t>
      </w:r>
    </w:p>
    <w:p w14:paraId="11DC687B"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xml:space="preserve">        </w:t>
      </w:r>
      <w:r w:rsidRPr="001F3650">
        <w:rPr>
          <w:rFonts w:ascii="Consolas" w:eastAsia="Times New Roman" w:hAnsi="Consolas"/>
          <w:color w:val="C586C0"/>
          <w:sz w:val="21"/>
          <w:szCs w:val="21"/>
        </w:rPr>
        <w:t>elseif</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"Wind"</w:t>
      </w:r>
    </w:p>
    <w:p w14:paraId="4FA0E0A5"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lastRenderedPageBreak/>
        <w:t>            gen[</w:t>
      </w:r>
      <w:r w:rsidRPr="001F3650">
        <w:rPr>
          <w:rFonts w:ascii="Consolas" w:eastAsia="Times New Roman" w:hAnsi="Consolas"/>
          <w:color w:val="A5D6FF"/>
          <w:sz w:val="21"/>
          <w:szCs w:val="21"/>
        </w:rPr>
        <w:t>"cost"</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965.5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0.5</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964.63</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1.0</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182.5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1.5</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84.75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2.0</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68.85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2.5</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45.05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3.0</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34.73</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3.5</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2.99</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6.0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19.51</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7.0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160.96</w:t>
      </w:r>
      <w:r w:rsidRPr="001F3650">
        <w:rPr>
          <w:rFonts w:ascii="Consolas" w:eastAsia="Times New Roman" w:hAnsi="Consolas"/>
          <w:color w:val="BBBEBF"/>
          <w:sz w:val="21"/>
          <w:szCs w:val="21"/>
        </w:rPr>
        <w:t>]</w:t>
      </w:r>
    </w:p>
    <w:p w14:paraId="69D6E8FD"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xml:space="preserve">        </w:t>
      </w:r>
      <w:r w:rsidRPr="001F3650">
        <w:rPr>
          <w:rFonts w:ascii="Consolas" w:eastAsia="Times New Roman" w:hAnsi="Consolas"/>
          <w:color w:val="C586C0"/>
          <w:sz w:val="21"/>
          <w:szCs w:val="21"/>
        </w:rPr>
        <w:t>elseif</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"Solar"</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"Biomass"</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w:t>
      </w:r>
      <w:proofErr w:type="spellStart"/>
      <w:r w:rsidRPr="001F3650">
        <w:rPr>
          <w:rFonts w:ascii="Consolas" w:eastAsia="Times New Roman" w:hAnsi="Consolas"/>
          <w:color w:val="A5D6FF"/>
          <w:sz w:val="21"/>
          <w:szCs w:val="21"/>
        </w:rPr>
        <w:t>CapBank</w:t>
      </w:r>
      <w:proofErr w:type="spellEnd"/>
      <w:r w:rsidRPr="001F3650">
        <w:rPr>
          <w:rFonts w:ascii="Consolas" w:eastAsia="Times New Roman" w:hAnsi="Consolas"/>
          <w:color w:val="A5D6FF"/>
          <w:sz w:val="21"/>
          <w:szCs w:val="21"/>
        </w:rPr>
        <w:t>/SVC/</w:t>
      </w:r>
      <w:proofErr w:type="spellStart"/>
      <w:r w:rsidRPr="001F3650">
        <w:rPr>
          <w:rFonts w:ascii="Consolas" w:eastAsia="Times New Roman" w:hAnsi="Consolas"/>
          <w:color w:val="A5D6FF"/>
          <w:sz w:val="21"/>
          <w:szCs w:val="21"/>
        </w:rPr>
        <w:t>StatCom</w:t>
      </w:r>
      <w:proofErr w:type="spellEnd"/>
      <w:r w:rsidRPr="001F3650">
        <w:rPr>
          <w:rFonts w:ascii="Consolas" w:eastAsia="Times New Roman" w:hAnsi="Consolas"/>
          <w:color w:val="A5D6FF"/>
          <w:sz w:val="21"/>
          <w:szCs w:val="21"/>
        </w:rPr>
        <w:t>/</w:t>
      </w:r>
      <w:proofErr w:type="spellStart"/>
      <w:r w:rsidRPr="001F3650">
        <w:rPr>
          <w:rFonts w:ascii="Consolas" w:eastAsia="Times New Roman" w:hAnsi="Consolas"/>
          <w:color w:val="A5D6FF"/>
          <w:sz w:val="21"/>
          <w:szCs w:val="21"/>
        </w:rPr>
        <w:t>SynCon</w:t>
      </w:r>
      <w:proofErr w:type="spellEnd"/>
      <w:r w:rsidRPr="001F3650">
        <w:rPr>
          <w:rFonts w:ascii="Consolas" w:eastAsia="Times New Roman" w:hAnsi="Consolas"/>
          <w:color w:val="A5D6FF"/>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"Battery"</w:t>
      </w:r>
    </w:p>
    <w:p w14:paraId="74B523F3"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gen[</w:t>
      </w:r>
      <w:r w:rsidRPr="001F3650">
        <w:rPr>
          <w:rFonts w:ascii="Consolas" w:eastAsia="Times New Roman" w:hAnsi="Consolas"/>
          <w:color w:val="A5D6FF"/>
          <w:sz w:val="21"/>
          <w:szCs w:val="21"/>
        </w:rPr>
        <w:t>"cost"</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984.7</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0.1</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738.53</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0.5</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172.32</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1.0</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64.01</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1.5</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58.1</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5CEA8"/>
          <w:sz w:val="21"/>
          <w:szCs w:val="21"/>
        </w:rPr>
        <w:t>54.16</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32</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64</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5.0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128</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8.0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163.02</w:t>
      </w:r>
      <w:r w:rsidRPr="001F3650">
        <w:rPr>
          <w:rFonts w:ascii="Consolas" w:eastAsia="Times New Roman" w:hAnsi="Consolas"/>
          <w:color w:val="BBBEBF"/>
          <w:sz w:val="21"/>
          <w:szCs w:val="21"/>
        </w:rPr>
        <w:t>]</w:t>
      </w:r>
    </w:p>
    <w:p w14:paraId="64310CA6"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xml:space="preserve">        </w:t>
      </w:r>
      <w:r w:rsidRPr="001F3650">
        <w:rPr>
          <w:rFonts w:ascii="Consolas" w:eastAsia="Times New Roman" w:hAnsi="Consolas"/>
          <w:color w:val="C586C0"/>
          <w:sz w:val="21"/>
          <w:szCs w:val="21"/>
        </w:rPr>
        <w:t>elseif</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"Natural Gas"</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gen[</w:t>
      </w:r>
      <w:r w:rsidRPr="001F3650">
        <w:rPr>
          <w:rFonts w:ascii="Consolas" w:eastAsia="Times New Roman" w:hAnsi="Consolas"/>
          <w:color w:val="A5D6FF"/>
          <w:sz w:val="21"/>
          <w:szCs w:val="21"/>
        </w:rPr>
        <w:t>"fuel"</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A5D6FF"/>
          <w:sz w:val="21"/>
          <w:szCs w:val="21"/>
        </w:rPr>
        <w:t>"Distillate"</w:t>
      </w:r>
    </w:p>
    <w:p w14:paraId="48BF2162" w14:textId="77777777"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BBBEBF"/>
          <w:sz w:val="21"/>
          <w:szCs w:val="21"/>
        </w:rPr>
        <w:t>            gen[</w:t>
      </w:r>
      <w:r w:rsidRPr="001F3650">
        <w:rPr>
          <w:rFonts w:ascii="Consolas" w:eastAsia="Times New Roman" w:hAnsi="Consolas"/>
          <w:color w:val="A5D6FF"/>
          <w:sz w:val="21"/>
          <w:szCs w:val="21"/>
        </w:rPr>
        <w:t>"cost"</w:t>
      </w:r>
      <w:r w:rsidRPr="001F3650">
        <w:rPr>
          <w:rFonts w:ascii="Consolas" w:eastAsia="Times New Roman" w:hAnsi="Consolas"/>
          <w:color w:val="BBBEBF"/>
          <w:sz w:val="21"/>
          <w:szCs w:val="21"/>
        </w:rPr>
        <w:t xml:space="preserve">] </w:t>
      </w:r>
      <w:r w:rsidRPr="001F3650">
        <w:rPr>
          <w:rFonts w:ascii="Consolas" w:eastAsia="Times New Roman" w:hAnsi="Consolas"/>
          <w:color w:val="D4D4D4"/>
          <w:sz w:val="21"/>
          <w:szCs w:val="21"/>
        </w:rPr>
        <w:t>=</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124.22</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198.95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298.11</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377.6</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557.49</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4.5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1366.25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5.0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12841.65</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8.0</w:t>
      </w:r>
      <w:r w:rsidRPr="001F3650">
        <w:rPr>
          <w:rFonts w:ascii="Consolas" w:eastAsia="Times New Roman" w:hAnsi="Consolas"/>
          <w:color w:val="BBBEBF"/>
          <w:sz w:val="21"/>
          <w:szCs w:val="21"/>
        </w:rPr>
        <w:t xml:space="preserve"> </w:t>
      </w:r>
      <w:r w:rsidRPr="001F3650">
        <w:rPr>
          <w:rFonts w:ascii="Consolas" w:eastAsia="Times New Roman" w:hAnsi="Consolas"/>
          <w:color w:val="B5CEA8"/>
          <w:sz w:val="21"/>
          <w:szCs w:val="21"/>
        </w:rPr>
        <w:t>16496.2</w:t>
      </w:r>
      <w:r w:rsidRPr="001F3650">
        <w:rPr>
          <w:rFonts w:ascii="Consolas" w:eastAsia="Times New Roman" w:hAnsi="Consolas"/>
          <w:color w:val="BBBEBF"/>
          <w:sz w:val="21"/>
          <w:szCs w:val="21"/>
        </w:rPr>
        <w:t>]</w:t>
      </w:r>
    </w:p>
    <w:p w14:paraId="677087B6" w14:textId="292516B1" w:rsidR="001F3650" w:rsidRPr="001F3650" w:rsidRDefault="001F3650" w:rsidP="001F3650">
      <w:pPr>
        <w:pStyle w:val="ListParagraph0"/>
        <w:shd w:val="clear" w:color="auto" w:fill="121314"/>
        <w:spacing w:after="0" w:line="285" w:lineRule="atLeast"/>
        <w:rPr>
          <w:rFonts w:ascii="Consolas" w:eastAsia="Times New Roman" w:hAnsi="Consolas"/>
          <w:color w:val="BBBEBF"/>
          <w:sz w:val="21"/>
          <w:szCs w:val="21"/>
        </w:rPr>
      </w:pPr>
      <w:r w:rsidRPr="001F3650">
        <w:rPr>
          <w:rFonts w:ascii="Consolas" w:eastAsia="Times New Roman" w:hAnsi="Consolas"/>
          <w:color w:val="C586C0"/>
          <w:sz w:val="21"/>
          <w:szCs w:val="21"/>
        </w:rPr>
        <w:t>end</w:t>
      </w:r>
    </w:p>
    <w:p w14:paraId="5EFE6B57" w14:textId="77777777" w:rsidR="001F3650" w:rsidRPr="009D6D12" w:rsidRDefault="001F3650" w:rsidP="001F3650">
      <w:pPr>
        <w:pStyle w:val="BodyText"/>
        <w:ind w:left="1440"/>
      </w:pPr>
    </w:p>
    <w:p w14:paraId="07C6892F" w14:textId="77777777" w:rsidR="009D6D12" w:rsidRDefault="009D6D12" w:rsidP="009D6D12">
      <w:pPr>
        <w:pStyle w:val="BodyText"/>
        <w:ind w:left="1440"/>
      </w:pPr>
    </w:p>
    <w:p w14:paraId="27693275" w14:textId="4A7A6283" w:rsidR="00B61292" w:rsidRPr="0024371F" w:rsidRDefault="008B2435" w:rsidP="00340209">
      <w:pPr>
        <w:pStyle w:val="BodyText"/>
        <w:numPr>
          <w:ilvl w:val="0"/>
          <w:numId w:val="48"/>
        </w:numPr>
      </w:pPr>
      <w:r>
        <w:t xml:space="preserve">It can also be seen in </w:t>
      </w:r>
      <w:r w:rsidR="00340209" w:rsidRPr="00196A0F">
        <w:rPr>
          <w:szCs w:val="20"/>
        </w:rPr>
        <w:fldChar w:fldCharType="begin"/>
      </w:r>
      <w:r w:rsidR="00340209" w:rsidRPr="00196A0F">
        <w:rPr>
          <w:szCs w:val="20"/>
        </w:rPr>
        <w:instrText xml:space="preserve"> REF _Ref216100564 \h  \* MERGEFORMAT </w:instrText>
      </w:r>
      <w:r w:rsidR="00340209" w:rsidRPr="00196A0F">
        <w:rPr>
          <w:szCs w:val="20"/>
        </w:rPr>
      </w:r>
      <w:r w:rsidR="00340209" w:rsidRPr="00196A0F">
        <w:rPr>
          <w:szCs w:val="20"/>
        </w:rPr>
        <w:fldChar w:fldCharType="separate"/>
      </w:r>
      <w:r w:rsidR="007413A0" w:rsidRPr="007413A0">
        <w:rPr>
          <w:szCs w:val="20"/>
        </w:rPr>
        <w:t xml:space="preserve">Figure </w:t>
      </w:r>
      <w:r w:rsidR="007413A0" w:rsidRPr="007413A0">
        <w:rPr>
          <w:noProof/>
          <w:szCs w:val="20"/>
        </w:rPr>
        <w:t>20</w:t>
      </w:r>
      <w:r w:rsidR="00340209" w:rsidRPr="00196A0F">
        <w:rPr>
          <w:szCs w:val="20"/>
        </w:rPr>
        <w:fldChar w:fldCharType="end"/>
      </w:r>
      <w:r w:rsidR="005A7E61">
        <w:rPr>
          <w:szCs w:val="20"/>
        </w:rPr>
        <w:t xml:space="preserve"> than when the scaling factors are below 0.47, the </w:t>
      </w:r>
      <w:r w:rsidR="00956B08">
        <w:rPr>
          <w:szCs w:val="20"/>
        </w:rPr>
        <w:t xml:space="preserve">market </w:t>
      </w:r>
      <w:r w:rsidR="005A7E61">
        <w:rPr>
          <w:szCs w:val="20"/>
        </w:rPr>
        <w:t xml:space="preserve">optimisation </w:t>
      </w:r>
      <w:r w:rsidR="00956B08">
        <w:rPr>
          <w:szCs w:val="20"/>
        </w:rPr>
        <w:t xml:space="preserve">problem </w:t>
      </w:r>
      <w:r w:rsidR="005A7E61">
        <w:rPr>
          <w:szCs w:val="20"/>
        </w:rPr>
        <w:t xml:space="preserve">becomes </w:t>
      </w:r>
      <w:proofErr w:type="gramStart"/>
      <w:r w:rsidR="005A7E61">
        <w:rPr>
          <w:szCs w:val="20"/>
        </w:rPr>
        <w:t>infeasible</w:t>
      </w:r>
      <w:proofErr w:type="gramEnd"/>
      <w:r w:rsidR="005A7E61">
        <w:rPr>
          <w:szCs w:val="20"/>
        </w:rPr>
        <w:t xml:space="preserve"> and the price drops to zero. </w:t>
      </w:r>
      <w:r w:rsidR="00956B08">
        <w:rPr>
          <w:szCs w:val="20"/>
        </w:rPr>
        <w:t xml:space="preserve">To avoid that, we consider a lower cap of 0.47, if the scaling factor </w:t>
      </w:r>
      <w:r w:rsidR="004A6016">
        <w:rPr>
          <w:szCs w:val="20"/>
        </w:rPr>
        <w:t xml:space="preserve">becomes lower than that. </w:t>
      </w:r>
    </w:p>
    <w:p w14:paraId="40B88C27" w14:textId="245AF80A" w:rsidR="0024371F" w:rsidRDefault="00771535" w:rsidP="00740705">
      <w:pPr>
        <w:pStyle w:val="BodyText"/>
      </w:pPr>
      <w:r w:rsidRPr="00771535">
        <w:rPr>
          <w:b/>
          <w:bCs/>
        </w:rPr>
        <w:t>Remark.</w:t>
      </w:r>
      <w:r>
        <w:t xml:space="preserve"> </w:t>
      </w:r>
      <w:r w:rsidR="0024371F">
        <w:t xml:space="preserve">After the three above mentioned adjustments to the NEMX package, we can run </w:t>
      </w:r>
      <w:r w:rsidR="00240438">
        <w:t>a timeseries</w:t>
      </w:r>
      <w:r w:rsidR="0024371F">
        <w:t xml:space="preserve"> co-optimisation </w:t>
      </w:r>
      <w:r w:rsidR="00240438">
        <w:t xml:space="preserve">problem with </w:t>
      </w:r>
      <w:r w:rsidR="000D7A6F">
        <w:t xml:space="preserve">reasonable price values as it can be seen in the following sections. </w:t>
      </w:r>
      <w:r w:rsidR="00544697">
        <w:t xml:space="preserve">It should be noted that in this simple modification, the only variable </w:t>
      </w:r>
      <w:r>
        <w:t xml:space="preserve">input at </w:t>
      </w:r>
      <w:r w:rsidR="008E2318">
        <w:t>each</w:t>
      </w:r>
      <w:r>
        <w:t xml:space="preserve"> time step</w:t>
      </w:r>
      <w:r w:rsidR="008E2318">
        <w:t xml:space="preserve"> is the </w:t>
      </w:r>
      <w:r w:rsidR="0053613D">
        <w:t xml:space="preserve">outside air temperature and </w:t>
      </w:r>
      <w:r w:rsidR="008E2318">
        <w:t>demand values of flexible</w:t>
      </w:r>
      <w:r w:rsidR="00821C4E">
        <w:t xml:space="preserve"> temperature-dependant loads</w:t>
      </w:r>
      <w:r w:rsidR="008E2318">
        <w:t xml:space="preserve"> </w:t>
      </w:r>
      <w:r w:rsidR="008B6277">
        <w:t>and everything else including the generator/demand bids</w:t>
      </w:r>
      <w:r w:rsidR="009E07D0">
        <w:t xml:space="preserve"> </w:t>
      </w:r>
      <w:r w:rsidR="006A5E14">
        <w:t>remain</w:t>
      </w:r>
      <w:r w:rsidR="009E07D0">
        <w:t xml:space="preserve"> the same as in the snapsho</w:t>
      </w:r>
      <w:r w:rsidR="006A5E14">
        <w:t>t scenario.</w:t>
      </w:r>
      <w:r w:rsidR="006606F0">
        <w:t xml:space="preserve"> While not ideal, this is just for the proof of concept</w:t>
      </w:r>
      <w:r w:rsidR="00D148CD">
        <w:t xml:space="preserve">. Considering all the other variable factors at each time step </w:t>
      </w:r>
      <w:r w:rsidR="00973412">
        <w:t xml:space="preserve">means building the NEM dispatch engine, which has never been the intention of this project. </w:t>
      </w:r>
      <w:r w:rsidR="00740705">
        <w:t xml:space="preserve">It should also be noted that since we put our flexible demand in the NSW region, we only show the </w:t>
      </w:r>
      <w:r w:rsidR="00740705" w:rsidRPr="00740705">
        <w:t>NSW regional reference price at bus 130</w:t>
      </w:r>
      <w:r w:rsidR="00740705">
        <w:t xml:space="preserve">. </w:t>
      </w:r>
    </w:p>
    <w:p w14:paraId="746936BF" w14:textId="4B7A17C5" w:rsidR="003A2C0E" w:rsidRPr="00170F1F" w:rsidRDefault="00B66155" w:rsidP="003A2C0E">
      <w:pPr>
        <w:pStyle w:val="Heading2notnumbered"/>
        <w:numPr>
          <w:ilvl w:val="1"/>
          <w:numId w:val="21"/>
        </w:numPr>
        <w:rPr>
          <w:rStyle w:val="Heading2Char"/>
        </w:rPr>
      </w:pPr>
      <w:bookmarkStart w:id="105" w:name="_Toc240290155"/>
      <w:r>
        <w:rPr>
          <w:rStyle w:val="Heading2Char"/>
        </w:rPr>
        <w:t>Connecting a flexible demand to sNEM2000 model</w:t>
      </w:r>
      <w:bookmarkEnd w:id="105"/>
    </w:p>
    <w:p w14:paraId="40DE0035" w14:textId="7ED7DE76" w:rsidR="002D75C7" w:rsidRDefault="003A2C0E" w:rsidP="003A2C0E">
      <w:pPr>
        <w:pStyle w:val="BodyText"/>
      </w:pPr>
      <w:r>
        <w:t xml:space="preserve">We consider Newcastle Energy Centre chiller demand as an example of flexible demand in this study. However, since the total demand of the Newcastle site is around 1MW, </w:t>
      </w:r>
      <w:r w:rsidR="00251AFF">
        <w:t xml:space="preserve">see </w:t>
      </w:r>
      <w:r w:rsidR="00251AFF">
        <w:fldChar w:fldCharType="begin"/>
      </w:r>
      <w:r w:rsidR="00251AFF">
        <w:instrText xml:space="preserve"> REF _Ref229479283 \h </w:instrText>
      </w:r>
      <w:r w:rsidR="00251AFF">
        <w:fldChar w:fldCharType="separate"/>
      </w:r>
      <w:r w:rsidR="007413A0">
        <w:t xml:space="preserve">Figure </w:t>
      </w:r>
      <w:r w:rsidR="007413A0">
        <w:rPr>
          <w:noProof/>
        </w:rPr>
        <w:t>22</w:t>
      </w:r>
      <w:r w:rsidR="00251AFF">
        <w:fldChar w:fldCharType="end"/>
      </w:r>
      <w:r w:rsidR="00251AFF">
        <w:t xml:space="preserve">, </w:t>
      </w:r>
      <w:r>
        <w:t xml:space="preserve">it is not yet at the required aggregated level to be connected to a (sub transmission) node in the </w:t>
      </w:r>
      <w:proofErr w:type="spellStart"/>
      <w:r>
        <w:t>sNEM</w:t>
      </w:r>
      <w:proofErr w:type="spellEnd"/>
      <w:r>
        <w:t xml:space="preserve"> 2000 model. Therefore, we have considered a constant total demand</w:t>
      </w:r>
      <w:r w:rsidRPr="00C80F58">
        <w:t xml:space="preserve"> </w:t>
      </w:r>
      <w:r>
        <w:t>multiplying</w:t>
      </w:r>
      <w:r w:rsidRPr="00C80F58">
        <w:t xml:space="preserve"> factor</w:t>
      </w:r>
      <w:r>
        <w:t xml:space="preserve"> that simply multiplies the current demand of the Newcastle site by that factor before </w:t>
      </w:r>
      <w:r w:rsidR="00690F78">
        <w:t xml:space="preserve">its </w:t>
      </w:r>
      <w:r>
        <w:t>connecti</w:t>
      </w:r>
      <w:r w:rsidR="00690F78">
        <w:t>on</w:t>
      </w:r>
      <w:r>
        <w:t xml:space="preserve"> </w:t>
      </w:r>
      <w:r w:rsidR="00690F78">
        <w:t>t</w:t>
      </w:r>
      <w:r>
        <w:t xml:space="preserve">o the </w:t>
      </w:r>
      <w:proofErr w:type="spellStart"/>
      <w:r>
        <w:t>sNEM</w:t>
      </w:r>
      <w:proofErr w:type="spellEnd"/>
      <w:r>
        <w:t xml:space="preserve"> 2000 model. </w:t>
      </w:r>
    </w:p>
    <w:p w14:paraId="348DD7BF" w14:textId="77777777" w:rsidR="002D75C7" w:rsidRDefault="002D75C7" w:rsidP="002D75C7">
      <w:pPr>
        <w:pStyle w:val="BodyText"/>
        <w:keepNext/>
        <w:jc w:val="center"/>
      </w:pPr>
      <w:r w:rsidRPr="002D75C7">
        <w:rPr>
          <w:noProof/>
        </w:rPr>
        <w:lastRenderedPageBreak/>
        <w:drawing>
          <wp:inline distT="0" distB="0" distL="0" distR="0" wp14:anchorId="1EB13EE5" wp14:editId="206A9573">
            <wp:extent cx="4246076" cy="3388244"/>
            <wp:effectExtent l="0" t="0" r="2540" b="3175"/>
            <wp:docPr id="15" name="Picture 14">
              <a:extLst xmlns:a="http://schemas.openxmlformats.org/drawingml/2006/main">
                <a:ext uri="{FF2B5EF4-FFF2-40B4-BE49-F238E27FC236}">
                  <a16:creationId xmlns:a16="http://schemas.microsoft.com/office/drawing/2014/main" id="{35D7905D-5129-C498-6C53-3FD46378A2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35D7905D-5129-C498-6C53-3FD46378A2D5}"/>
                        </a:ext>
                      </a:extLst>
                    </pic:cNvPr>
                    <pic:cNvPicPr>
                      <a:picLocks noChangeAspect="1"/>
                    </pic:cNvPicPr>
                  </pic:nvPicPr>
                  <pic:blipFill>
                    <a:blip r:embed="rId46"/>
                    <a:stretch>
                      <a:fillRect/>
                    </a:stretch>
                  </pic:blipFill>
                  <pic:spPr>
                    <a:xfrm>
                      <a:off x="0" y="0"/>
                      <a:ext cx="4251320" cy="3392429"/>
                    </a:xfrm>
                    <a:prstGeom prst="rect">
                      <a:avLst/>
                    </a:prstGeom>
                  </pic:spPr>
                </pic:pic>
              </a:graphicData>
            </a:graphic>
          </wp:inline>
        </w:drawing>
      </w:r>
    </w:p>
    <w:p w14:paraId="00361F67" w14:textId="0F903EB5" w:rsidR="002D75C7" w:rsidRDefault="002D75C7" w:rsidP="002D75C7">
      <w:pPr>
        <w:pStyle w:val="Caption"/>
      </w:pPr>
      <w:bookmarkStart w:id="106" w:name="_Ref229479283"/>
      <w:bookmarkStart w:id="107" w:name="_Toc240290181"/>
      <w:r>
        <w:t xml:space="preserve">Figure </w:t>
      </w:r>
      <w:r>
        <w:fldChar w:fldCharType="begin"/>
      </w:r>
      <w:r>
        <w:instrText>SEQ Figure \* ARABIC</w:instrText>
      </w:r>
      <w:r>
        <w:fldChar w:fldCharType="separate"/>
      </w:r>
      <w:r w:rsidR="007413A0">
        <w:rPr>
          <w:noProof/>
        </w:rPr>
        <w:t>22</w:t>
      </w:r>
      <w:r>
        <w:fldChar w:fldCharType="end"/>
      </w:r>
      <w:bookmarkEnd w:id="106"/>
      <w:r>
        <w:t xml:space="preserve"> </w:t>
      </w:r>
      <w:r w:rsidR="007E72BA">
        <w:t xml:space="preserve">Flexible chiller demand and total demand of Newcastle Energy Centre </w:t>
      </w:r>
      <w:r w:rsidR="00251AFF">
        <w:t xml:space="preserve">in </w:t>
      </w:r>
      <w:r w:rsidR="007E72BA">
        <w:t>a typical week in February 2025</w:t>
      </w:r>
      <w:bookmarkEnd w:id="107"/>
    </w:p>
    <w:p w14:paraId="3E6ADB3A" w14:textId="4AD6DDEA" w:rsidR="005445D5" w:rsidRPr="00E846EA" w:rsidRDefault="00957756" w:rsidP="00E846EA">
      <w:pPr>
        <w:pStyle w:val="BodyText"/>
      </w:pPr>
      <w:r>
        <w:t xml:space="preserve">Since the physical location </w:t>
      </w:r>
      <w:r w:rsidR="0079022F">
        <w:t>of nodes in the synthetic NEM model is not linked to th</w:t>
      </w:r>
      <w:r w:rsidR="008B124F">
        <w:t xml:space="preserve">e exact location of loads in the NEM, we need to manually </w:t>
      </w:r>
      <w:r w:rsidR="00BD4854">
        <w:t>link a node to Newcastle based on some intuitions. B</w:t>
      </w:r>
      <w:r w:rsidR="003165CD" w:rsidRPr="00E846EA">
        <w:t xml:space="preserve">ased on </w:t>
      </w:r>
      <w:r w:rsidR="00DB1E4B" w:rsidRPr="00E846EA">
        <w:t>the type of transmission line</w:t>
      </w:r>
      <w:r w:rsidR="003F4A52" w:rsidRPr="00E846EA">
        <w:t>s</w:t>
      </w:r>
      <w:r w:rsidR="00DB1E4B" w:rsidRPr="00E846EA">
        <w:t xml:space="preserve"> </w:t>
      </w:r>
      <w:r w:rsidR="0007441F" w:rsidRPr="00E846EA">
        <w:t xml:space="preserve">and generator </w:t>
      </w:r>
      <w:r w:rsidR="00DB1E4B" w:rsidRPr="00E846EA">
        <w:t>capacities</w:t>
      </w:r>
      <w:r w:rsidR="00B828F6" w:rsidRPr="00E846EA">
        <w:t>/</w:t>
      </w:r>
      <w:r w:rsidR="0007441F" w:rsidRPr="00E846EA">
        <w:t>types,</w:t>
      </w:r>
      <w:r w:rsidR="00855D08" w:rsidRPr="00E846EA">
        <w:t xml:space="preserve"> illustrated in </w:t>
      </w:r>
      <w:r w:rsidR="00855D08" w:rsidRPr="00E846EA">
        <w:fldChar w:fldCharType="begin"/>
      </w:r>
      <w:r w:rsidR="00855D08" w:rsidRPr="00E846EA">
        <w:instrText xml:space="preserve"> REF _Ref229148111 \h </w:instrText>
      </w:r>
      <w:r w:rsidR="00E846EA">
        <w:instrText xml:space="preserve"> \* MERGEFORMAT </w:instrText>
      </w:r>
      <w:r w:rsidR="00855D08" w:rsidRPr="00E846EA">
        <w:fldChar w:fldCharType="separate"/>
      </w:r>
      <w:r w:rsidR="007413A0">
        <w:t>Figure 23</w:t>
      </w:r>
      <w:r w:rsidR="00855D08" w:rsidRPr="00E846EA">
        <w:fldChar w:fldCharType="end"/>
      </w:r>
      <w:r w:rsidR="00855D08" w:rsidRPr="00E846EA">
        <w:t>,</w:t>
      </w:r>
      <w:r w:rsidR="0007441F" w:rsidRPr="00E846EA">
        <w:t xml:space="preserve"> we have identified the Node 690 of</w:t>
      </w:r>
      <w:r w:rsidR="003F4A52" w:rsidRPr="00E846EA">
        <w:t xml:space="preserve"> the</w:t>
      </w:r>
      <w:r w:rsidR="0007441F" w:rsidRPr="00E846EA">
        <w:t xml:space="preserve"> </w:t>
      </w:r>
      <w:proofErr w:type="spellStart"/>
      <w:r w:rsidR="003F4A52" w:rsidRPr="00E846EA">
        <w:t>sNEM</w:t>
      </w:r>
      <w:proofErr w:type="spellEnd"/>
      <w:r w:rsidR="003F4A52" w:rsidRPr="00E846EA">
        <w:t xml:space="preserve"> 2000 model as </w:t>
      </w:r>
      <w:r w:rsidR="00E846EA" w:rsidRPr="00E846EA">
        <w:t>the closest representation of the Newcastle site flexible demand.</w:t>
      </w:r>
    </w:p>
    <w:p w14:paraId="54EF0C75" w14:textId="41807D47" w:rsidR="00B644F8" w:rsidRDefault="00794CF6" w:rsidP="00794CF6">
      <w:pPr>
        <w:pStyle w:val="BodyText"/>
        <w:keepNext/>
        <w:jc w:val="right"/>
      </w:pPr>
      <w:r>
        <w:rPr>
          <w:noProof/>
        </w:rPr>
        <mc:AlternateContent>
          <mc:Choice Requires="wpg">
            <w:drawing>
              <wp:anchor distT="0" distB="0" distL="114300" distR="114300" simplePos="0" relativeHeight="251658256" behindDoc="0" locked="0" layoutInCell="1" allowOverlap="1" wp14:anchorId="7952D88B" wp14:editId="4122B78C">
                <wp:simplePos x="0" y="0"/>
                <wp:positionH relativeFrom="column">
                  <wp:posOffset>2475243</wp:posOffset>
                </wp:positionH>
                <wp:positionV relativeFrom="paragraph">
                  <wp:posOffset>462726</wp:posOffset>
                </wp:positionV>
                <wp:extent cx="696595" cy="769545"/>
                <wp:effectExtent l="0" t="0" r="8255" b="12065"/>
                <wp:wrapNone/>
                <wp:docPr id="119461848" name="Group 33"/>
                <wp:cNvGraphicFramePr/>
                <a:graphic xmlns:a="http://schemas.openxmlformats.org/drawingml/2006/main">
                  <a:graphicData uri="http://schemas.microsoft.com/office/word/2010/wordprocessingGroup">
                    <wpg:wgp>
                      <wpg:cNvGrpSpPr/>
                      <wpg:grpSpPr>
                        <a:xfrm>
                          <a:off x="0" y="0"/>
                          <a:ext cx="696595" cy="769545"/>
                          <a:chOff x="0" y="0"/>
                          <a:chExt cx="696595" cy="769545"/>
                        </a:xfrm>
                      </wpg:grpSpPr>
                      <wpg:grpSp>
                        <wpg:cNvPr id="2074370401" name="Group 31"/>
                        <wpg:cNvGrpSpPr/>
                        <wpg:grpSpPr>
                          <a:xfrm>
                            <a:off x="0" y="0"/>
                            <a:ext cx="696595" cy="769545"/>
                            <a:chOff x="-72427" y="-267078"/>
                            <a:chExt cx="696595" cy="769545"/>
                          </a:xfrm>
                        </wpg:grpSpPr>
                        <wps:wsp>
                          <wps:cNvPr id="1134794472" name="Oval 30"/>
                          <wps:cNvSpPr/>
                          <wps:spPr>
                            <a:xfrm>
                              <a:off x="402879" y="316871"/>
                              <a:ext cx="199176" cy="185596"/>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3850759" name="Text Box 2"/>
                          <wps:cNvSpPr txBox="1">
                            <a:spLocks noChangeArrowheads="1"/>
                          </wps:cNvSpPr>
                          <wps:spPr bwMode="auto">
                            <a:xfrm>
                              <a:off x="-72427" y="-267078"/>
                              <a:ext cx="696595" cy="289560"/>
                            </a:xfrm>
                            <a:prstGeom prst="rect">
                              <a:avLst/>
                            </a:prstGeom>
                            <a:solidFill>
                              <a:srgbClr val="FFFFFF"/>
                            </a:solidFill>
                            <a:ln w="9525">
                              <a:noFill/>
                              <a:miter lim="800000"/>
                              <a:headEnd/>
                              <a:tailEnd/>
                            </a:ln>
                          </wps:spPr>
                          <wps:txbx>
                            <w:txbxContent>
                              <w:p w14:paraId="63A1B2E3" w14:textId="77777777" w:rsidR="00794CF6" w:rsidRPr="00794CF6" w:rsidRDefault="00794CF6" w:rsidP="00794CF6">
                                <w:pPr>
                                  <w:rPr>
                                    <w:sz w:val="20"/>
                                    <w:szCs w:val="20"/>
                                  </w:rPr>
                                </w:pPr>
                                <w:r w:rsidRPr="00794CF6">
                                  <w:rPr>
                                    <w:sz w:val="20"/>
                                    <w:szCs w:val="20"/>
                                  </w:rPr>
                                  <w:t>Node 690</w:t>
                                </w:r>
                              </w:p>
                            </w:txbxContent>
                          </wps:txbx>
                          <wps:bodyPr rot="0" vert="horz" wrap="square" lIns="91440" tIns="45720" rIns="91440" bIns="45720" anchor="t" anchorCtr="0">
                            <a:noAutofit/>
                          </wps:bodyPr>
                        </wps:wsp>
                      </wpg:grpSp>
                      <wps:wsp>
                        <wps:cNvPr id="1924342997" name="Straight Arrow Connector 32"/>
                        <wps:cNvCnPr/>
                        <wps:spPr>
                          <a:xfrm>
                            <a:off x="289711" y="217283"/>
                            <a:ext cx="217283" cy="3440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952D88B" id="Group 33" o:spid="_x0000_s1035" style="position:absolute;left:0;text-align:left;margin-left:194.9pt;margin-top:36.45pt;width:54.85pt;height:60.6pt;z-index:251658256" coordsize="6965,7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">
                <v:group id="Group 31" o:spid="_x0000_s1036" style="position:absolute;width:6965;height:7695" coordorigin="-724,-2670" coordsize="6965,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">
                  <v:oval id="Oval 30" o:spid="_x0000_s1037" style="position:absolute;left:4028;top:3168;width:1992;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" filled="f" strokecolor="#00191e [484]" strokeweight="2pt"/>
                  <v:shape id="_x0000_s1038" type="#_x0000_t202" style="position:absolute;left:-724;top:-2670;width:6965;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" stroked="f">
                    <v:textbox>
                      <w:txbxContent>
                        <w:p w14:paraId="63A1B2E3" w14:textId="77777777" w:rsidR="00794CF6" w:rsidRPr="00794CF6" w:rsidRDefault="00794CF6" w:rsidP="00794CF6">
                          <w:pPr>
                            <w:rPr>
                              <w:sz w:val="20"/>
                              <w:szCs w:val="20"/>
                            </w:rPr>
                          </w:pPr>
                          <w:r w:rsidRPr="00794CF6">
                            <w:rPr>
                              <w:sz w:val="20"/>
                              <w:szCs w:val="20"/>
                            </w:rPr>
                            <w:t>Node 690</w:t>
                          </w:r>
                        </w:p>
                      </w:txbxContent>
                    </v:textbox>
                  </v:shape>
                </v:group>
                <v:shapetype id="_x0000_t32" coordsize="21600,21600" o:spt="32" o:oned="t" path="m,l21600,21600e" filled="f">
                  <v:path arrowok="t" fillok="f" o:connecttype="none"/>
                  <o:lock v:ext="edit" shapetype="t"/>
                </v:shapetype>
                <v:shape id="Straight Arrow Connector 32" o:spid="_x0000_s1039" type="#_x0000_t32" style="position:absolute;left:2897;top:2172;width:2172;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" strokecolor="black [3040]">
                  <v:stroke endarrow="block"/>
                </v:shape>
              </v:group>
            </w:pict>
          </mc:Fallback>
        </mc:AlternateContent>
      </w:r>
      <w:r w:rsidR="00B644F8" w:rsidRPr="00B644F8">
        <w:rPr>
          <w:noProof/>
        </w:rPr>
        <w:drawing>
          <wp:inline distT="0" distB="0" distL="0" distR="0" wp14:anchorId="2F100942" wp14:editId="72E633C4">
            <wp:extent cx="4416934" cy="3313568"/>
            <wp:effectExtent l="0" t="0" r="3175" b="1270"/>
            <wp:docPr id="1850678131" name="Picture 10">
              <a:extLst xmlns:a="http://schemas.openxmlformats.org/drawingml/2006/main">
                <a:ext uri="{FF2B5EF4-FFF2-40B4-BE49-F238E27FC236}">
                  <a16:creationId xmlns:a16="http://schemas.microsoft.com/office/drawing/2014/main" id="{0C44A973-245A-930A-9B0D-4EC18622CE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C44A973-245A-930A-9B0D-4EC18622CEE8}"/>
                        </a:ext>
                      </a:extLst>
                    </pic:cNvPr>
                    <pic:cNvPicPr>
                      <a:picLocks noChangeAspect="1"/>
                    </pic:cNvPicPr>
                  </pic:nvPicPr>
                  <pic:blipFill>
                    <a:blip r:embed="rId47"/>
                    <a:stretch>
                      <a:fillRect/>
                    </a:stretch>
                  </pic:blipFill>
                  <pic:spPr>
                    <a:xfrm>
                      <a:off x="0" y="0"/>
                      <a:ext cx="4421386" cy="3316908"/>
                    </a:xfrm>
                    <a:prstGeom prst="rect">
                      <a:avLst/>
                    </a:prstGeom>
                  </pic:spPr>
                </pic:pic>
              </a:graphicData>
            </a:graphic>
          </wp:inline>
        </w:drawing>
      </w:r>
    </w:p>
    <w:p w14:paraId="5A4E3B87" w14:textId="5C76C651" w:rsidR="005445D5" w:rsidRDefault="00B644F8" w:rsidP="00B644F8">
      <w:pPr>
        <w:pStyle w:val="Caption"/>
      </w:pPr>
      <w:bookmarkStart w:id="108" w:name="_Ref229148111"/>
      <w:bookmarkStart w:id="109" w:name="_Toc240290182"/>
      <w:r>
        <w:t xml:space="preserve">Figure </w:t>
      </w:r>
      <w:r>
        <w:fldChar w:fldCharType="begin"/>
      </w:r>
      <w:r>
        <w:instrText>SEQ Figure \* ARABIC</w:instrText>
      </w:r>
      <w:r>
        <w:fldChar w:fldCharType="separate"/>
      </w:r>
      <w:r w:rsidR="007413A0">
        <w:rPr>
          <w:noProof/>
        </w:rPr>
        <w:t>23</w:t>
      </w:r>
      <w:r>
        <w:fldChar w:fldCharType="end"/>
      </w:r>
      <w:bookmarkEnd w:id="108"/>
      <w:r>
        <w:t xml:space="preserve"> NSW section of the </w:t>
      </w:r>
      <w:proofErr w:type="spellStart"/>
      <w:r>
        <w:t>sNEM</w:t>
      </w:r>
      <w:proofErr w:type="spellEnd"/>
      <w:r>
        <w:t xml:space="preserve"> 2000 model</w:t>
      </w:r>
      <w:r w:rsidR="00794CF6">
        <w:t xml:space="preserve"> and node 690</w:t>
      </w:r>
      <w:r w:rsidR="00E846EA">
        <w:t xml:space="preserve"> as Newcastle site representation</w:t>
      </w:r>
      <w:bookmarkEnd w:id="109"/>
    </w:p>
    <w:p w14:paraId="0C2BFBF7" w14:textId="77777777" w:rsidR="002A7722" w:rsidRDefault="00E50C3C" w:rsidP="003A2C0E">
      <w:pPr>
        <w:pStyle w:val="BodyText"/>
      </w:pPr>
      <w:r>
        <w:t xml:space="preserve">In the closed loop simulation, </w:t>
      </w:r>
      <w:r w:rsidR="003A2C0E" w:rsidRPr="00C80F58">
        <w:t xml:space="preserve">the specified node </w:t>
      </w:r>
      <w:r>
        <w:t xml:space="preserve">690 </w:t>
      </w:r>
      <w:r w:rsidR="003A2C0E" w:rsidRPr="00C80F58">
        <w:t xml:space="preserve">active power is overwritten </w:t>
      </w:r>
      <w:r w:rsidR="007D3E56">
        <w:t>by</w:t>
      </w:r>
      <w:r w:rsidR="003A2C0E" w:rsidRPr="00C80F58">
        <w:t xml:space="preserve"> </w:t>
      </w:r>
      <w:r w:rsidR="00A90DDC">
        <w:t xml:space="preserve">the summation of </w:t>
      </w:r>
    </w:p>
    <w:p w14:paraId="7459EDC0" w14:textId="6984C046" w:rsidR="002A7722" w:rsidRPr="002A7722" w:rsidRDefault="003A2C0E" w:rsidP="002A7722">
      <w:pPr>
        <w:pStyle w:val="BodyText"/>
        <w:numPr>
          <w:ilvl w:val="0"/>
          <w:numId w:val="48"/>
        </w:numPr>
        <w:rPr>
          <w:rFonts w:asciiTheme="minorHAnsi" w:hAnsiTheme="minorHAnsi" w:cstheme="minorHAnsi"/>
        </w:rPr>
      </w:pPr>
      <w:r w:rsidRPr="00C80F58">
        <w:lastRenderedPageBreak/>
        <w:t xml:space="preserve">underlying </w:t>
      </w:r>
      <w:r w:rsidR="00D049EE">
        <w:t xml:space="preserve">known </w:t>
      </w:r>
      <w:r w:rsidRPr="00C80F58">
        <w:t>non-chiller</w:t>
      </w:r>
      <w:r w:rsidR="00B8035E">
        <w:t xml:space="preserve"> </w:t>
      </w:r>
      <w:r w:rsidR="002A7722">
        <w:t>demand (</w:t>
      </w:r>
      <w:r w:rsidR="00B8035E">
        <w:t>fixed at each time step</w:t>
      </w:r>
      <w:r w:rsidRPr="00C80F58">
        <w:t>)</w:t>
      </w:r>
      <w:r w:rsidR="002A7722">
        <w:t>, and</w:t>
      </w:r>
    </w:p>
    <w:p w14:paraId="0B382CE2" w14:textId="77777777" w:rsidR="009E0E4D" w:rsidRPr="009E0E4D" w:rsidRDefault="003A2C0E" w:rsidP="002A7722">
      <w:pPr>
        <w:pStyle w:val="BodyText"/>
        <w:numPr>
          <w:ilvl w:val="0"/>
          <w:numId w:val="48"/>
        </w:numPr>
        <w:rPr>
          <w:rFonts w:asciiTheme="minorHAnsi" w:hAnsiTheme="minorHAnsi" w:cstheme="minorHAnsi"/>
        </w:rPr>
      </w:pPr>
      <w:r w:rsidRPr="00C80F58">
        <w:t xml:space="preserve">the </w:t>
      </w:r>
      <w:r w:rsidR="009E0E4D">
        <w:t xml:space="preserve">dynamic </w:t>
      </w:r>
      <w:r w:rsidR="007D3E56">
        <w:t xml:space="preserve">flexible </w:t>
      </w:r>
      <w:r w:rsidRPr="00C80F58">
        <w:t xml:space="preserve">chiller power </w:t>
      </w:r>
      <w:r w:rsidR="00A90DDC">
        <w:t>(</w:t>
      </w:r>
      <w:r w:rsidRPr="00C80F58">
        <w:t xml:space="preserve">HVAC Gym </w:t>
      </w:r>
      <w:r w:rsidR="00D049EE">
        <w:t xml:space="preserve">output </w:t>
      </w:r>
      <w:r w:rsidR="009E0E4D">
        <w:t xml:space="preserve">varying </w:t>
      </w:r>
      <w:r w:rsidRPr="00C80F58">
        <w:t>at each step</w:t>
      </w:r>
      <w:r w:rsidR="00A90DDC">
        <w:t>)</w:t>
      </w:r>
      <w:r w:rsidR="009E0E4D">
        <w:t>,</w:t>
      </w:r>
    </w:p>
    <w:p w14:paraId="32E8C0D6" w14:textId="1385A802" w:rsidR="003A2C0E" w:rsidRPr="00B30516" w:rsidRDefault="006F6391" w:rsidP="00740705">
      <w:pPr>
        <w:pStyle w:val="BodyText"/>
        <w:rPr>
          <w:rFonts w:asciiTheme="minorHAnsi" w:hAnsiTheme="minorHAnsi" w:cstheme="minorHAnsi"/>
        </w:rPr>
      </w:pPr>
      <w:r>
        <w:t xml:space="preserve">multiplied by </w:t>
      </w:r>
      <w:r w:rsidR="00464198" w:rsidRPr="00C80F58">
        <w:t xml:space="preserve">the </w:t>
      </w:r>
      <w:r w:rsidR="00464198">
        <w:t>total demand</w:t>
      </w:r>
      <w:r w:rsidR="00464198" w:rsidRPr="00C80F58">
        <w:t xml:space="preserve"> </w:t>
      </w:r>
      <w:r w:rsidR="00464198">
        <w:t>multiplying</w:t>
      </w:r>
      <w:r w:rsidR="00464198" w:rsidRPr="00C80F58">
        <w:t xml:space="preserve"> factor</w:t>
      </w:r>
      <w:r w:rsidR="003A2C0E" w:rsidRPr="00C80F58">
        <w:t xml:space="preserve">. </w:t>
      </w:r>
    </w:p>
    <w:p w14:paraId="690BA645" w14:textId="31415922" w:rsidR="0032217E" w:rsidRPr="000F6E69" w:rsidRDefault="0032217E" w:rsidP="00B279E9">
      <w:pPr>
        <w:pStyle w:val="Heading2notnumbered"/>
        <w:numPr>
          <w:ilvl w:val="1"/>
          <w:numId w:val="21"/>
        </w:numPr>
        <w:rPr>
          <w:rStyle w:val="Heading2Char"/>
        </w:rPr>
      </w:pPr>
      <w:bookmarkStart w:id="110" w:name="_Toc240290156"/>
      <w:r w:rsidRPr="000F6E69">
        <w:rPr>
          <w:rStyle w:val="Heading2Char"/>
        </w:rPr>
        <w:t>Python-Julia wrapper function</w:t>
      </w:r>
      <w:bookmarkEnd w:id="110"/>
    </w:p>
    <w:p w14:paraId="0240F5C1" w14:textId="77777777" w:rsidR="00C2267A" w:rsidRDefault="00C2267A" w:rsidP="00C2267A">
      <w:pPr>
        <w:pStyle w:val="BodyText"/>
      </w:pPr>
      <w:r>
        <w:t>For the closed loop simulation of the whole system</w:t>
      </w:r>
      <w:r w:rsidRPr="00C80F58">
        <w:t xml:space="preserve">, a wrapper function was developed </w:t>
      </w:r>
      <w:r>
        <w:t xml:space="preserve">in Python </w:t>
      </w:r>
      <w:r w:rsidRPr="00C80F58">
        <w:t xml:space="preserve">to set up and solve a </w:t>
      </w:r>
      <w:r>
        <w:t>Julia-based</w:t>
      </w:r>
      <w:r w:rsidRPr="00C80F58">
        <w:t xml:space="preserve"> DC optimal power flow with co</w:t>
      </w:r>
      <w:r>
        <w:t>-</w:t>
      </w:r>
      <w:r w:rsidRPr="00C80F58">
        <w:t xml:space="preserve">optimised FCAS for one point in time (10-minute temporal resolution herein) during the </w:t>
      </w:r>
      <w:r>
        <w:t>desired simulation period</w:t>
      </w:r>
      <w:r w:rsidRPr="00C80F58">
        <w:t xml:space="preserve">. Each call to the function receives a </w:t>
      </w:r>
      <w:r>
        <w:t>new flexible demand</w:t>
      </w:r>
      <w:r w:rsidRPr="00C80F58">
        <w:t xml:space="preserve"> value from</w:t>
      </w:r>
      <w:r>
        <w:t xml:space="preserve"> the</w:t>
      </w:r>
      <w:r w:rsidRPr="00C80F58">
        <w:t xml:space="preserve"> </w:t>
      </w:r>
      <w:r>
        <w:t xml:space="preserve">Newcastle </w:t>
      </w:r>
      <w:r w:rsidRPr="00C80F58">
        <w:t xml:space="preserve">Gym, a timestamp string, and a </w:t>
      </w:r>
      <w:r>
        <w:t>total demand</w:t>
      </w:r>
      <w:r w:rsidRPr="00C80F58">
        <w:t xml:space="preserve"> </w:t>
      </w:r>
      <w:r>
        <w:t>multiplying</w:t>
      </w:r>
      <w:r w:rsidRPr="00C80F58">
        <w:t xml:space="preserve"> factor. </w:t>
      </w:r>
    </w:p>
    <w:p w14:paraId="56B37F4C" w14:textId="1BE246C6" w:rsidR="0032217E" w:rsidRDefault="00855AFA" w:rsidP="0032217E">
      <w:pPr>
        <w:pStyle w:val="BodyText"/>
      </w:pPr>
      <w:r>
        <w:t xml:space="preserve">The wrapper </w:t>
      </w:r>
      <w:r w:rsidR="0032217E" w:rsidRPr="00C80F58">
        <w:t xml:space="preserve">begins by looking up the corresponding </w:t>
      </w:r>
      <w:r>
        <w:t>timestamp</w:t>
      </w:r>
      <w:r w:rsidR="0032217E" w:rsidRPr="00C80F58">
        <w:t xml:space="preserve"> in a static data frame containing Newcastle site’s underlying </w:t>
      </w:r>
      <w:r w:rsidR="006A3452">
        <w:t xml:space="preserve">(non-flexible) </w:t>
      </w:r>
      <w:r w:rsidR="0032217E" w:rsidRPr="00C80F58">
        <w:t>load and NEM total demand</w:t>
      </w:r>
      <w:r w:rsidR="000407E6">
        <w:t xml:space="preserve"> </w:t>
      </w:r>
      <w:r w:rsidR="0032217E" w:rsidRPr="00C80F58">
        <w:t xml:space="preserve">time-series. </w:t>
      </w:r>
      <w:r w:rsidR="00CB3D33">
        <w:t>The underlying load will be added to the</w:t>
      </w:r>
      <w:r w:rsidR="00C2267A">
        <w:t xml:space="preserve"> flexible demand value</w:t>
      </w:r>
      <w:r w:rsidR="006A3452">
        <w:t xml:space="preserve"> (output of </w:t>
      </w:r>
      <w:r w:rsidR="003F1155">
        <w:t xml:space="preserve">the Gym after </w:t>
      </w:r>
      <w:r w:rsidR="006A3452">
        <w:t>local</w:t>
      </w:r>
      <w:r w:rsidR="00BA2994">
        <w:t xml:space="preserve"> RL</w:t>
      </w:r>
      <w:r w:rsidR="006A3452">
        <w:t xml:space="preserve"> </w:t>
      </w:r>
      <w:r w:rsidR="000C12EB">
        <w:t>price-based</w:t>
      </w:r>
      <w:r w:rsidR="00BA2994">
        <w:t xml:space="preserve"> </w:t>
      </w:r>
      <w:r w:rsidR="006A3452">
        <w:t>optimisation)</w:t>
      </w:r>
      <w:r w:rsidR="00B74877">
        <w:t xml:space="preserve"> to form the Newcastle site total demand. This total demand</w:t>
      </w:r>
      <w:r w:rsidR="009446ED">
        <w:t xml:space="preserve"> will then be multiplied by the </w:t>
      </w:r>
      <w:r w:rsidR="00CC365D">
        <w:t xml:space="preserve">constant multiplying factor before </w:t>
      </w:r>
      <w:r w:rsidR="00494F47">
        <w:t>its attachment to the sNEM</w:t>
      </w:r>
      <w:r w:rsidR="00967ADD">
        <w:t xml:space="preserve">2000 model and running a market optimisation to find the price of the next step. The new price </w:t>
      </w:r>
      <w:r w:rsidR="00DB7C37">
        <w:t xml:space="preserve">will </w:t>
      </w:r>
      <w:r w:rsidR="00116AA4">
        <w:t>ultimately</w:t>
      </w:r>
      <w:r w:rsidR="00DB7C37">
        <w:t xml:space="preserve"> change the flexible portion of the demand</w:t>
      </w:r>
      <w:r w:rsidR="00116AA4">
        <w:t xml:space="preserve"> due to the local price-based optimisation, and the </w:t>
      </w:r>
      <w:r w:rsidR="0058298C">
        <w:t xml:space="preserve">closed </w:t>
      </w:r>
      <w:r w:rsidR="00116AA4">
        <w:t>loop continues</w:t>
      </w:r>
      <w:r w:rsidR="00967ADD">
        <w:t xml:space="preserve">. </w:t>
      </w:r>
    </w:p>
    <w:p w14:paraId="51BF46CB" w14:textId="300F6BD3" w:rsidR="00A50C15" w:rsidRDefault="00A50C15" w:rsidP="00A50C15">
      <w:pPr>
        <w:pStyle w:val="Heading2notnumbered"/>
        <w:numPr>
          <w:ilvl w:val="1"/>
          <w:numId w:val="21"/>
        </w:numPr>
        <w:rPr>
          <w:rStyle w:val="Heading2Char"/>
        </w:rPr>
      </w:pPr>
      <w:bookmarkStart w:id="111" w:name="_Toc240290157"/>
      <w:r w:rsidRPr="00A50C15">
        <w:rPr>
          <w:rStyle w:val="Heading2Char"/>
        </w:rPr>
        <w:t>Simulation results</w:t>
      </w:r>
      <w:bookmarkEnd w:id="111"/>
    </w:p>
    <w:p w14:paraId="3F6F2BB1" w14:textId="668262A9" w:rsidR="00A50C15" w:rsidRDefault="00E65E01" w:rsidP="00A50C15">
      <w:pPr>
        <w:pStyle w:val="BodyText"/>
      </w:pPr>
      <w:r>
        <w:t xml:space="preserve">We first investigate the impact of </w:t>
      </w:r>
      <w:r w:rsidR="00EF611C">
        <w:t xml:space="preserve">non-scheduled flexible loads on </w:t>
      </w:r>
      <w:r w:rsidR="0026494A">
        <w:t xml:space="preserve">dispatch </w:t>
      </w:r>
      <w:r w:rsidR="00EF611C">
        <w:t>price</w:t>
      </w:r>
      <w:r w:rsidR="008438FD">
        <w:t xml:space="preserve"> </w:t>
      </w:r>
      <w:r w:rsidR="0026494A">
        <w:t>over</w:t>
      </w:r>
      <w:r w:rsidR="00617A53">
        <w:t xml:space="preserve"> the first day of a typical week shown in </w:t>
      </w:r>
      <w:r w:rsidR="0026494A">
        <w:fldChar w:fldCharType="begin"/>
      </w:r>
      <w:r w:rsidR="0026494A">
        <w:instrText xml:space="preserve"> REF _Ref229479283 \h </w:instrText>
      </w:r>
      <w:r w:rsidR="0026494A">
        <w:fldChar w:fldCharType="separate"/>
      </w:r>
      <w:r w:rsidR="007413A0">
        <w:t xml:space="preserve">Figure </w:t>
      </w:r>
      <w:r w:rsidR="007413A0">
        <w:rPr>
          <w:noProof/>
        </w:rPr>
        <w:t>22</w:t>
      </w:r>
      <w:r w:rsidR="0026494A">
        <w:fldChar w:fldCharType="end"/>
      </w:r>
      <w:r w:rsidR="00EF611C">
        <w:t xml:space="preserve">. </w:t>
      </w:r>
      <w:r w:rsidR="007C5A8F">
        <w:t>Simulation</w:t>
      </w:r>
      <w:r w:rsidR="008A3F71">
        <w:t xml:space="preserve"> time step is 10 </w:t>
      </w:r>
      <w:proofErr w:type="gramStart"/>
      <w:r w:rsidR="008A3F71">
        <w:t>minute</w:t>
      </w:r>
      <w:proofErr w:type="gramEnd"/>
      <w:r w:rsidR="007C5A8F">
        <w:t>.</w:t>
      </w:r>
      <w:r w:rsidR="008A3F71">
        <w:t xml:space="preserve"> </w:t>
      </w:r>
      <w:r w:rsidR="00890510">
        <w:t xml:space="preserve">For simplicity, </w:t>
      </w:r>
      <w:r w:rsidR="003816BE">
        <w:t>we exclude the RL price-based</w:t>
      </w:r>
      <w:r w:rsidR="000360D1">
        <w:t xml:space="preserve"> chiller demand</w:t>
      </w:r>
      <w:r w:rsidR="003816BE">
        <w:t xml:space="preserve"> </w:t>
      </w:r>
      <w:r w:rsidR="000360D1">
        <w:t xml:space="preserve">optimisation and assume flexible </w:t>
      </w:r>
      <w:r w:rsidR="00DA2F87">
        <w:t>demand</w:t>
      </w:r>
      <w:r w:rsidR="000360D1">
        <w:t xml:space="preserve"> is responding </w:t>
      </w:r>
      <w:r w:rsidR="009007EC">
        <w:t>to</w:t>
      </w:r>
      <w:r w:rsidR="00DA2F87">
        <w:t xml:space="preserve"> the</w:t>
      </w:r>
      <w:r w:rsidR="009007EC">
        <w:t xml:space="preserve"> change</w:t>
      </w:r>
      <w:r w:rsidR="00DA2F87">
        <w:t>s</w:t>
      </w:r>
      <w:r w:rsidR="009007EC">
        <w:t xml:space="preserve"> in price based on Time of Use (</w:t>
      </w:r>
      <w:proofErr w:type="spellStart"/>
      <w:r w:rsidR="009007EC">
        <w:t>ToU</w:t>
      </w:r>
      <w:proofErr w:type="spellEnd"/>
      <w:r w:rsidR="009007EC">
        <w:t>) tariff.</w:t>
      </w:r>
      <w:r w:rsidR="00BE1184">
        <w:t xml:space="preserve"> We consider </w:t>
      </w:r>
      <w:r w:rsidR="005312AE">
        <w:t xml:space="preserve">the following </w:t>
      </w:r>
      <w:r w:rsidR="0000160B">
        <w:t>two scenarios:</w:t>
      </w:r>
    </w:p>
    <w:p w14:paraId="560560CA" w14:textId="223B9F2C" w:rsidR="0000160B" w:rsidRDefault="00F52404" w:rsidP="0000160B">
      <w:pPr>
        <w:pStyle w:val="BodyText"/>
        <w:numPr>
          <w:ilvl w:val="0"/>
          <w:numId w:val="48"/>
        </w:numPr>
      </w:pPr>
      <w:r>
        <w:t>Newcastle site total load with multiplying factor 50</w:t>
      </w:r>
      <w:r w:rsidR="005312AE">
        <w:t xml:space="preserve"> is attached to the node 690,</w:t>
      </w:r>
      <w:r>
        <w:t xml:space="preserve"> and</w:t>
      </w:r>
    </w:p>
    <w:p w14:paraId="0C0FAB63" w14:textId="2080294A" w:rsidR="00F52404" w:rsidRDefault="00CD1513" w:rsidP="0000160B">
      <w:pPr>
        <w:pStyle w:val="BodyText"/>
        <w:numPr>
          <w:ilvl w:val="0"/>
          <w:numId w:val="48"/>
        </w:numPr>
      </w:pPr>
      <w:r>
        <w:t>Newcastle site total load with multiplying factor 50</w:t>
      </w:r>
      <w:r w:rsidR="009412B9">
        <w:t xml:space="preserve"> is attached to the nodes 690, </w:t>
      </w:r>
      <w:r w:rsidR="003612DA">
        <w:t xml:space="preserve">670, 45, and 415 in Sydney/Newcastle area. </w:t>
      </w:r>
      <w:r w:rsidR="001828A6">
        <w:t>Nodes 670, 45 and 415</w:t>
      </w:r>
      <w:r w:rsidR="005A2DD6">
        <w:t xml:space="preserve"> </w:t>
      </w:r>
      <w:r w:rsidR="00780E56">
        <w:t xml:space="preserve">have been randomly selected </w:t>
      </w:r>
      <w:r w:rsidR="005A2DD6">
        <w:t>in the vicinity of node 690.</w:t>
      </w:r>
      <w:r w:rsidR="00EE051D">
        <w:t xml:space="preserve"> </w:t>
      </w:r>
      <w:r w:rsidR="004E085F">
        <w:t>T</w:t>
      </w:r>
      <w:r w:rsidR="003612DA">
        <w:t>he total</w:t>
      </w:r>
      <w:r w:rsidR="00F66F16">
        <w:t xml:space="preserve"> load </w:t>
      </w:r>
      <w:r w:rsidR="004E085F">
        <w:t xml:space="preserve">also </w:t>
      </w:r>
      <w:r w:rsidR="00F66F16">
        <w:t xml:space="preserve">has a constant 0.5 MW increase in demand </w:t>
      </w:r>
      <w:r w:rsidR="009546F2">
        <w:t xml:space="preserve">between 5-7pm. </w:t>
      </w:r>
      <w:r w:rsidR="00AB06F2">
        <w:t xml:space="preserve">This could represent electric vehicles or any other </w:t>
      </w:r>
      <w:r w:rsidR="002E2DA9">
        <w:t xml:space="preserve">flexible demands that can be activated at the time of low </w:t>
      </w:r>
      <w:proofErr w:type="spellStart"/>
      <w:r w:rsidR="002E2DA9">
        <w:t>ToU</w:t>
      </w:r>
      <w:proofErr w:type="spellEnd"/>
      <w:r w:rsidR="002E2DA9">
        <w:t xml:space="preserve"> price. </w:t>
      </w:r>
      <w:r w:rsidR="0030352E">
        <w:t>This means an overall increase of 25 MW</w:t>
      </w:r>
      <w:r w:rsidR="009F2730">
        <w:t xml:space="preserve"> </w:t>
      </w:r>
      <w:r w:rsidR="00EF5F3F">
        <w:t xml:space="preserve">aggregated demand </w:t>
      </w:r>
      <w:r w:rsidR="00CA3198">
        <w:t>(equivalent to 2500 EVs</w:t>
      </w:r>
      <w:r w:rsidR="00450C0A">
        <w:t xml:space="preserve">; 10 kW each) </w:t>
      </w:r>
      <w:r w:rsidR="009F2730">
        <w:t xml:space="preserve">in each of the </w:t>
      </w:r>
      <w:r w:rsidR="00DC6B53">
        <w:t xml:space="preserve">above </w:t>
      </w:r>
      <w:r w:rsidR="009F2730">
        <w:t xml:space="preserve">4 nodes in </w:t>
      </w:r>
      <w:r w:rsidR="003A5CE8">
        <w:t xml:space="preserve">the </w:t>
      </w:r>
      <w:proofErr w:type="spellStart"/>
      <w:r w:rsidR="009F2730">
        <w:t>sNEM</w:t>
      </w:r>
      <w:proofErr w:type="spellEnd"/>
      <w:r w:rsidR="009F2730">
        <w:t xml:space="preserve"> 2000 model. </w:t>
      </w:r>
    </w:p>
    <w:p w14:paraId="0FAE4A11" w14:textId="76DB1675" w:rsidR="00682F13" w:rsidRDefault="00705D97" w:rsidP="00682F13">
      <w:pPr>
        <w:pStyle w:val="BodyText"/>
      </w:pPr>
      <w:r>
        <w:t xml:space="preserve">As it can be seen in </w:t>
      </w:r>
      <w:r>
        <w:fldChar w:fldCharType="begin"/>
      </w:r>
      <w:r>
        <w:instrText xml:space="preserve"> REF _Ref229482656 \h </w:instrText>
      </w:r>
      <w:r>
        <w:fldChar w:fldCharType="separate"/>
      </w:r>
      <w:r w:rsidR="007413A0">
        <w:t xml:space="preserve">Figure </w:t>
      </w:r>
      <w:r w:rsidR="007413A0">
        <w:rPr>
          <w:noProof/>
        </w:rPr>
        <w:t>24</w:t>
      </w:r>
      <w:r>
        <w:fldChar w:fldCharType="end"/>
      </w:r>
      <w:r>
        <w:t xml:space="preserve">, </w:t>
      </w:r>
      <w:r w:rsidR="008972A5">
        <w:t>and after addi</w:t>
      </w:r>
      <w:r w:rsidR="00EE62D7">
        <w:t>tion of 25MW aggregated demand</w:t>
      </w:r>
      <w:r w:rsidR="00600482">
        <w:t>, the dispatch price has increase</w:t>
      </w:r>
      <w:r w:rsidR="000A0177">
        <w:t xml:space="preserve">d by 20% </w:t>
      </w:r>
      <w:r w:rsidR="00934063">
        <w:t xml:space="preserve">(blue spike) </w:t>
      </w:r>
      <w:r w:rsidR="000A0177">
        <w:t>due to the synchronous jump in demand</w:t>
      </w:r>
      <w:r w:rsidR="00FA7B84">
        <w:t xml:space="preserve"> at 5pm</w:t>
      </w:r>
      <w:r w:rsidR="007F666F">
        <w:t xml:space="preserve"> (</w:t>
      </w:r>
      <w:proofErr w:type="spellStart"/>
      <w:r w:rsidR="007F666F">
        <w:t>time</w:t>
      </w:r>
      <w:r w:rsidR="00920CD9">
        <w:t>_step</w:t>
      </w:r>
      <w:proofErr w:type="spellEnd"/>
      <w:r w:rsidR="001945C4">
        <w:t>=</w:t>
      </w:r>
      <w:r w:rsidR="007F666F">
        <w:t>102)</w:t>
      </w:r>
      <w:r w:rsidR="000A0177">
        <w:t>.</w:t>
      </w:r>
      <w:r w:rsidR="00FA7B84">
        <w:t xml:space="preserve"> </w:t>
      </w:r>
      <w:r w:rsidR="001945C4">
        <w:t xml:space="preserve">Note this </w:t>
      </w:r>
      <w:r w:rsidR="001F48E3">
        <w:t>increase</w:t>
      </w:r>
      <w:r w:rsidR="00934063">
        <w:t xml:space="preserve"> </w:t>
      </w:r>
      <w:r w:rsidR="00F672B7">
        <w:t xml:space="preserve">has happened </w:t>
      </w:r>
      <w:r w:rsidR="00934063">
        <w:t xml:space="preserve">immediately after a sudden drop in price in the previous time step. </w:t>
      </w:r>
      <w:r w:rsidR="00AD6D21">
        <w:t>T</w:t>
      </w:r>
      <w:r w:rsidR="00A44342">
        <w:t xml:space="preserve">his phenomenon </w:t>
      </w:r>
      <w:r w:rsidR="00271030">
        <w:t xml:space="preserve">is due to the </w:t>
      </w:r>
      <w:r w:rsidR="00AD6D21">
        <w:t xml:space="preserve">same </w:t>
      </w:r>
      <w:r w:rsidR="000C079F">
        <w:t>flexible demand</w:t>
      </w:r>
      <w:r w:rsidR="0061030B">
        <w:t xml:space="preserve"> response to the same </w:t>
      </w:r>
      <w:proofErr w:type="spellStart"/>
      <w:r w:rsidR="0061030B">
        <w:t>ToU</w:t>
      </w:r>
      <w:proofErr w:type="spellEnd"/>
      <w:r w:rsidR="0061030B">
        <w:t xml:space="preserve"> price. </w:t>
      </w:r>
      <w:r w:rsidR="0004455A">
        <w:t xml:space="preserve">However, </w:t>
      </w:r>
      <w:r w:rsidR="0089046E">
        <w:t xml:space="preserve">this price jump can </w:t>
      </w:r>
      <w:r w:rsidR="008F1B12">
        <w:t xml:space="preserve">still </w:t>
      </w:r>
      <w:r w:rsidR="0089046E">
        <w:t xml:space="preserve">happen </w:t>
      </w:r>
      <w:r w:rsidR="008F1B12">
        <w:t>with</w:t>
      </w:r>
      <w:r w:rsidR="0004455A">
        <w:t xml:space="preserve"> a dynamic pricing regime, </w:t>
      </w:r>
      <w:r w:rsidR="008F1B12">
        <w:t xml:space="preserve">if </w:t>
      </w:r>
      <w:r w:rsidR="00791AF2">
        <w:t>all flexible assets respond to the dynamic price in the same synchr</w:t>
      </w:r>
      <w:r w:rsidR="00DA450D">
        <w:t xml:space="preserve">onous way. </w:t>
      </w:r>
      <w:r w:rsidR="00CF3B4D">
        <w:t xml:space="preserve">For example, if </w:t>
      </w:r>
      <w:r w:rsidR="00435085">
        <w:t>all EV</w:t>
      </w:r>
      <w:r w:rsidR="00AE6C24">
        <w:t xml:space="preserve"> charging </w:t>
      </w:r>
      <w:r w:rsidR="006B5050">
        <w:t xml:space="preserve">is </w:t>
      </w:r>
      <w:r w:rsidR="00435085">
        <w:t xml:space="preserve">based on </w:t>
      </w:r>
      <w:r w:rsidR="00980F4B">
        <w:t>the same</w:t>
      </w:r>
      <w:r w:rsidR="00E56118">
        <w:t xml:space="preserve"> smart algorithm that minimise</w:t>
      </w:r>
      <w:r w:rsidR="00AE6C24">
        <w:t>s</w:t>
      </w:r>
      <w:r w:rsidR="00E56118">
        <w:t xml:space="preserve"> the cost </w:t>
      </w:r>
      <w:r w:rsidR="006B5050">
        <w:t xml:space="preserve">according to the same </w:t>
      </w:r>
      <w:r w:rsidR="00E56118">
        <w:t>spot price pr</w:t>
      </w:r>
      <w:r w:rsidR="006B5050">
        <w:t>e</w:t>
      </w:r>
      <w:r w:rsidR="00E56118">
        <w:t>dictions</w:t>
      </w:r>
      <w:r w:rsidR="006B5050">
        <w:t xml:space="preserve">, </w:t>
      </w:r>
      <w:r w:rsidR="00DA4186">
        <w:t xml:space="preserve">the same synchronous jump in demand </w:t>
      </w:r>
      <w:r w:rsidR="00CB6778">
        <w:t xml:space="preserve">will happen and </w:t>
      </w:r>
      <w:r w:rsidR="0073557A">
        <w:t>a</w:t>
      </w:r>
      <w:r w:rsidR="00DA4186">
        <w:t xml:space="preserve"> jump in price</w:t>
      </w:r>
      <w:r w:rsidR="0073557A">
        <w:t xml:space="preserve"> is expected</w:t>
      </w:r>
      <w:r w:rsidR="00DA4186">
        <w:t xml:space="preserve">. </w:t>
      </w:r>
    </w:p>
    <w:p w14:paraId="1FEBD1C6" w14:textId="77777777" w:rsidR="00533AE5" w:rsidRDefault="00533AE5" w:rsidP="00533AE5">
      <w:pPr>
        <w:pStyle w:val="BodyText"/>
        <w:keepNext/>
        <w:jc w:val="center"/>
      </w:pPr>
      <w:r w:rsidRPr="00533AE5">
        <w:rPr>
          <w:noProof/>
        </w:rPr>
        <w:lastRenderedPageBreak/>
        <w:drawing>
          <wp:inline distT="0" distB="0" distL="0" distR="0" wp14:anchorId="33C385BF" wp14:editId="6EEEB432">
            <wp:extent cx="4320480" cy="2878724"/>
            <wp:effectExtent l="0" t="0" r="4445" b="0"/>
            <wp:docPr id="8" name="Picture 7">
              <a:extLst xmlns:a="http://schemas.openxmlformats.org/drawingml/2006/main">
                <a:ext uri="{FF2B5EF4-FFF2-40B4-BE49-F238E27FC236}">
                  <a16:creationId xmlns:a16="http://schemas.microsoft.com/office/drawing/2014/main" id="{E5EE6A50-A434-CE88-A839-0ADC921EDF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5EE6A50-A434-CE88-A839-0ADC921EDF31}"/>
                        </a:ext>
                      </a:extLst>
                    </pic:cNvPr>
                    <pic:cNvPicPr>
                      <a:picLocks noChangeAspect="1"/>
                    </pic:cNvPicPr>
                  </pic:nvPicPr>
                  <pic:blipFill>
                    <a:blip r:embed="rId48"/>
                    <a:stretch>
                      <a:fillRect/>
                    </a:stretch>
                  </pic:blipFill>
                  <pic:spPr>
                    <a:xfrm>
                      <a:off x="0" y="0"/>
                      <a:ext cx="4320480" cy="2878724"/>
                    </a:xfrm>
                    <a:prstGeom prst="rect">
                      <a:avLst/>
                    </a:prstGeom>
                  </pic:spPr>
                </pic:pic>
              </a:graphicData>
            </a:graphic>
          </wp:inline>
        </w:drawing>
      </w:r>
    </w:p>
    <w:p w14:paraId="383D1419" w14:textId="72A27AFB" w:rsidR="0023263E" w:rsidRDefault="00533AE5" w:rsidP="00533AE5">
      <w:pPr>
        <w:pStyle w:val="Caption"/>
      </w:pPr>
      <w:bookmarkStart w:id="112" w:name="_Ref229482656"/>
      <w:bookmarkStart w:id="113" w:name="_Toc240290183"/>
      <w:r>
        <w:t xml:space="preserve">Figure </w:t>
      </w:r>
      <w:r>
        <w:fldChar w:fldCharType="begin"/>
      </w:r>
      <w:r>
        <w:instrText>SEQ Figure \* ARABIC</w:instrText>
      </w:r>
      <w:r>
        <w:fldChar w:fldCharType="separate"/>
      </w:r>
      <w:r w:rsidR="007413A0">
        <w:rPr>
          <w:noProof/>
        </w:rPr>
        <w:t>24</w:t>
      </w:r>
      <w:r>
        <w:fldChar w:fldCharType="end"/>
      </w:r>
      <w:bookmarkEnd w:id="112"/>
      <w:r w:rsidR="00656D96">
        <w:t xml:space="preserve"> </w:t>
      </w:r>
      <w:r w:rsidR="00705D97">
        <w:t>I</w:t>
      </w:r>
      <w:r w:rsidR="00656D96">
        <w:t xml:space="preserve">mpact of </w:t>
      </w:r>
      <w:proofErr w:type="spellStart"/>
      <w:r w:rsidR="00656D96">
        <w:t>ToU</w:t>
      </w:r>
      <w:proofErr w:type="spellEnd"/>
      <w:r w:rsidR="00656D96">
        <w:t>-triggered non-scheduled flexible loads on dispatch price</w:t>
      </w:r>
      <w:bookmarkEnd w:id="113"/>
    </w:p>
    <w:p w14:paraId="6E09CC6B" w14:textId="530DBE89" w:rsidR="0023263E" w:rsidRDefault="006850C2" w:rsidP="0023263E">
      <w:pPr>
        <w:pStyle w:val="BodyText"/>
      </w:pPr>
      <w:r>
        <w:t xml:space="preserve">Note the above </w:t>
      </w:r>
      <w:r w:rsidR="00831594">
        <w:t xml:space="preserve">dispatch </w:t>
      </w:r>
      <w:r>
        <w:t xml:space="preserve">price is based on the same </w:t>
      </w:r>
      <w:r w:rsidR="009E3356">
        <w:t>generation cost curve for all generators regardless of the</w:t>
      </w:r>
      <w:r w:rsidR="00831594">
        <w:t>ir</w:t>
      </w:r>
      <w:r w:rsidR="009E3356">
        <w:t xml:space="preserve"> fuel type</w:t>
      </w:r>
      <w:r w:rsidR="00831594">
        <w:t>s</w:t>
      </w:r>
      <w:r w:rsidR="009E3356">
        <w:t xml:space="preserve">. </w:t>
      </w:r>
    </w:p>
    <w:p w14:paraId="07C6D06D" w14:textId="3EFFA98E" w:rsidR="00B310B5" w:rsidRDefault="00B310B5" w:rsidP="0023263E">
      <w:pPr>
        <w:pStyle w:val="BodyText"/>
      </w:pPr>
      <w:r>
        <w:t xml:space="preserve">In the next experiment, we consider the </w:t>
      </w:r>
      <w:r w:rsidR="00905269">
        <w:t xml:space="preserve">impact of </w:t>
      </w:r>
      <w:r w:rsidR="00E37552">
        <w:t xml:space="preserve">being </w:t>
      </w:r>
      <w:r w:rsidR="00831594">
        <w:t xml:space="preserve">a </w:t>
      </w:r>
      <w:r w:rsidR="00905269">
        <w:t>schedula</w:t>
      </w:r>
      <w:r w:rsidR="00E37552">
        <w:t>ble load on the dispatch price in the following scenarios:</w:t>
      </w:r>
    </w:p>
    <w:p w14:paraId="439C9393" w14:textId="6DFCA346" w:rsidR="00E37552" w:rsidRDefault="00E37552" w:rsidP="00E37552">
      <w:pPr>
        <w:pStyle w:val="BodyText"/>
        <w:numPr>
          <w:ilvl w:val="0"/>
          <w:numId w:val="48"/>
        </w:numPr>
      </w:pPr>
      <w:r>
        <w:t xml:space="preserve">Newcastle site total load with multiplying factor </w:t>
      </w:r>
      <w:r w:rsidR="00C760EC">
        <w:t>1</w:t>
      </w:r>
      <w:r>
        <w:t>0 is attached to the node 690</w:t>
      </w:r>
      <w:r w:rsidR="00C760EC">
        <w:t xml:space="preserve"> as non-scheduled load</w:t>
      </w:r>
      <w:r>
        <w:t>, and</w:t>
      </w:r>
    </w:p>
    <w:p w14:paraId="3A66505D" w14:textId="2E0C0D54" w:rsidR="00C760EC" w:rsidRDefault="00EE6B85" w:rsidP="00E37552">
      <w:pPr>
        <w:pStyle w:val="BodyText"/>
        <w:numPr>
          <w:ilvl w:val="0"/>
          <w:numId w:val="48"/>
        </w:numPr>
      </w:pPr>
      <w:r>
        <w:t>Newcastle site total load with multiplying factor 10 is attached to the node 690 as scheduled load</w:t>
      </w:r>
      <w:r w:rsidR="00A13A19">
        <w:t xml:space="preserve"> with </w:t>
      </w:r>
      <w:r w:rsidR="00586B91">
        <w:t xml:space="preserve">band 1-5 as minimum demand at 0$/MW and </w:t>
      </w:r>
      <w:r w:rsidR="002C4CBF">
        <w:t>band 6-10 as maximum demand at -10</w:t>
      </w:r>
      <w:r w:rsidR="001B0208">
        <w:t xml:space="preserve">$/MW. </w:t>
      </w:r>
    </w:p>
    <w:p w14:paraId="18975938" w14:textId="390D2714" w:rsidR="00E720AF" w:rsidRDefault="00E720AF" w:rsidP="00E720AF">
      <w:pPr>
        <w:pStyle w:val="BodyText"/>
      </w:pPr>
      <w:r>
        <w:t xml:space="preserve">Note the minimum demand </w:t>
      </w:r>
      <w:r w:rsidR="00596FF5">
        <w:t>include all</w:t>
      </w:r>
      <w:r>
        <w:t xml:space="preserve"> underlying load</w:t>
      </w:r>
      <w:r w:rsidR="00764A66">
        <w:t>s with zero flexible demand, and the maximum demand is the</w:t>
      </w:r>
      <w:r w:rsidR="003F3A2D">
        <w:t xml:space="preserve"> total demand with full flexible load. Also note </w:t>
      </w:r>
      <w:r w:rsidR="0034149D">
        <w:t xml:space="preserve">the </w:t>
      </w:r>
      <w:r w:rsidR="00950A53">
        <w:t>negative</w:t>
      </w:r>
      <w:r w:rsidR="0034149D">
        <w:t xml:space="preserve"> bidding </w:t>
      </w:r>
      <w:r w:rsidR="00950A53">
        <w:t xml:space="preserve">in band 6-10 ensures </w:t>
      </w:r>
      <w:r w:rsidR="006B6E83">
        <w:t xml:space="preserve">scheduling of the maximum demand if required. </w:t>
      </w:r>
    </w:p>
    <w:p w14:paraId="27180664" w14:textId="0BB8DCB0" w:rsidR="006F1459" w:rsidRDefault="00BC2FD9" w:rsidP="00E720AF">
      <w:pPr>
        <w:pStyle w:val="BodyText"/>
      </w:pPr>
      <w:r>
        <w:t xml:space="preserve">As expected, and illustrated in </w:t>
      </w:r>
      <w:r>
        <w:fldChar w:fldCharType="begin"/>
      </w:r>
      <w:r>
        <w:instrText xml:space="preserve"> REF _Ref229485987 \h </w:instrText>
      </w:r>
      <w:r>
        <w:fldChar w:fldCharType="separate"/>
      </w:r>
      <w:r w:rsidR="007413A0">
        <w:t xml:space="preserve">Figure </w:t>
      </w:r>
      <w:r w:rsidR="007413A0">
        <w:rPr>
          <w:noProof/>
        </w:rPr>
        <w:t>25</w:t>
      </w:r>
      <w:r>
        <w:fldChar w:fldCharType="end"/>
      </w:r>
      <w:r>
        <w:t>, the scheduled load is t</w:t>
      </w:r>
      <w:r w:rsidR="00D70C65">
        <w:t>he same as the maximum available demand</w:t>
      </w:r>
      <w:r w:rsidR="00B75D83">
        <w:t xml:space="preserve"> with </w:t>
      </w:r>
      <w:r w:rsidR="00080B20">
        <w:t>a 10 MW peak</w:t>
      </w:r>
      <w:r w:rsidR="00B75D83">
        <w:t xml:space="preserve">. Therefore, the dispatch price </w:t>
      </w:r>
      <w:r w:rsidR="00080B20">
        <w:t>is the same in both cases.</w:t>
      </w:r>
      <w:r w:rsidR="00A917DA">
        <w:t xml:space="preserve"> However, if we keep increasing the </w:t>
      </w:r>
      <w:r w:rsidR="003A5D1E">
        <w:t xml:space="preserve">multiplying factor, </w:t>
      </w:r>
      <w:r w:rsidR="00131EFB">
        <w:t xml:space="preserve">not </w:t>
      </w:r>
      <w:proofErr w:type="gramStart"/>
      <w:r w:rsidR="001153DA">
        <w:t>all</w:t>
      </w:r>
      <w:r w:rsidR="00131EFB">
        <w:t xml:space="preserve"> </w:t>
      </w:r>
      <w:r w:rsidR="001B09D1">
        <w:t>of</w:t>
      </w:r>
      <w:proofErr w:type="gramEnd"/>
      <w:r w:rsidR="001B09D1">
        <w:t xml:space="preserve"> such a</w:t>
      </w:r>
      <w:r w:rsidR="00131EFB">
        <w:t xml:space="preserve"> cheap demand is required in the market, and hence, not all of it is dispatched. </w:t>
      </w:r>
      <w:r w:rsidR="001B09D1">
        <w:fldChar w:fldCharType="begin"/>
      </w:r>
      <w:r w:rsidR="001B09D1">
        <w:instrText xml:space="preserve"> REF _Ref229486463 \h </w:instrText>
      </w:r>
      <w:r w:rsidR="001B09D1">
        <w:fldChar w:fldCharType="separate"/>
      </w:r>
      <w:r w:rsidR="007413A0">
        <w:t xml:space="preserve">Figure </w:t>
      </w:r>
      <w:r w:rsidR="007413A0">
        <w:rPr>
          <w:noProof/>
        </w:rPr>
        <w:t>26</w:t>
      </w:r>
      <w:r w:rsidR="001B09D1">
        <w:fldChar w:fldCharType="end"/>
      </w:r>
      <w:r w:rsidR="001B09D1">
        <w:t xml:space="preserve"> shows the results of the same scenario with </w:t>
      </w:r>
      <w:r w:rsidR="00D0558A">
        <w:t xml:space="preserve">multiplying factor 150. </w:t>
      </w:r>
      <w:r w:rsidR="00655DD8">
        <w:t xml:space="preserve">In </w:t>
      </w:r>
      <w:r w:rsidR="0032146E">
        <w:t>this case</w:t>
      </w:r>
      <w:r w:rsidR="00655DD8">
        <w:t xml:space="preserve">, </w:t>
      </w:r>
      <w:r w:rsidR="003A5D1E">
        <w:t>although the negative bidding encourage</w:t>
      </w:r>
      <w:r w:rsidR="00407534">
        <w:t>s</w:t>
      </w:r>
      <w:r w:rsidR="003A5D1E">
        <w:t xml:space="preserve"> a move towards the maximum possible demand, </w:t>
      </w:r>
      <w:r w:rsidR="00655DD8">
        <w:t xml:space="preserve">only around 90 MW of </w:t>
      </w:r>
      <w:r w:rsidR="009B55F1">
        <w:t>maximum possible 150 MW is dispatched in the market.</w:t>
      </w:r>
      <w:r w:rsidR="008C3148">
        <w:t xml:space="preserve"> This further means the </w:t>
      </w:r>
      <w:r w:rsidR="00D32D21">
        <w:t xml:space="preserve">flexible </w:t>
      </w:r>
      <w:r w:rsidR="008C3148">
        <w:t>cooling deman</w:t>
      </w:r>
      <w:r w:rsidR="00D32D21">
        <w:t xml:space="preserve">d must be reduced accordingly. </w:t>
      </w:r>
    </w:p>
    <w:p w14:paraId="468C0F08" w14:textId="77777777" w:rsidR="004B38AE" w:rsidRDefault="00233A88" w:rsidP="004B38AE">
      <w:pPr>
        <w:pStyle w:val="BodyText"/>
        <w:keepNext/>
        <w:jc w:val="center"/>
      </w:pPr>
      <w:r w:rsidRPr="00233A88">
        <w:rPr>
          <w:noProof/>
        </w:rPr>
        <w:lastRenderedPageBreak/>
        <w:drawing>
          <wp:inline distT="0" distB="0" distL="0" distR="0" wp14:anchorId="52035D9C" wp14:editId="662B1245">
            <wp:extent cx="3819848" cy="2553718"/>
            <wp:effectExtent l="0" t="0" r="0" b="0"/>
            <wp:docPr id="219627498" name="Picture 4">
              <a:extLst xmlns:a="http://schemas.openxmlformats.org/drawingml/2006/main">
                <a:ext uri="{FF2B5EF4-FFF2-40B4-BE49-F238E27FC236}">
                  <a16:creationId xmlns:a16="http://schemas.microsoft.com/office/drawing/2014/main" id="{EA221D89-C536-09A4-6732-7892F85DF1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A221D89-C536-09A4-6732-7892F85DF1BD}"/>
                        </a:ext>
                      </a:extLst>
                    </pic:cNvPr>
                    <pic:cNvPicPr>
                      <a:picLocks noChangeAspect="1"/>
                    </pic:cNvPicPr>
                  </pic:nvPicPr>
                  <pic:blipFill>
                    <a:blip r:embed="rId49"/>
                    <a:stretch>
                      <a:fillRect/>
                    </a:stretch>
                  </pic:blipFill>
                  <pic:spPr>
                    <a:xfrm>
                      <a:off x="0" y="0"/>
                      <a:ext cx="3819848" cy="2553718"/>
                    </a:xfrm>
                    <a:prstGeom prst="rect">
                      <a:avLst/>
                    </a:prstGeom>
                  </pic:spPr>
                </pic:pic>
              </a:graphicData>
            </a:graphic>
          </wp:inline>
        </w:drawing>
      </w:r>
    </w:p>
    <w:p w14:paraId="67F30290" w14:textId="5D39F16C" w:rsidR="00DB1850" w:rsidRDefault="004B38AE" w:rsidP="004B38AE">
      <w:pPr>
        <w:pStyle w:val="Caption"/>
      </w:pPr>
      <w:bookmarkStart w:id="114" w:name="_Ref229485987"/>
      <w:bookmarkStart w:id="115" w:name="_Toc240290184"/>
      <w:r>
        <w:t xml:space="preserve">Figure </w:t>
      </w:r>
      <w:r>
        <w:fldChar w:fldCharType="begin"/>
      </w:r>
      <w:r>
        <w:instrText>SEQ Figure \* ARABIC</w:instrText>
      </w:r>
      <w:r>
        <w:fldChar w:fldCharType="separate"/>
      </w:r>
      <w:r w:rsidR="007413A0">
        <w:rPr>
          <w:noProof/>
        </w:rPr>
        <w:t>25</w:t>
      </w:r>
      <w:r>
        <w:fldChar w:fldCharType="end"/>
      </w:r>
      <w:bookmarkEnd w:id="114"/>
      <w:r>
        <w:t xml:space="preserve"> </w:t>
      </w:r>
      <w:r w:rsidR="00FF3119">
        <w:t xml:space="preserve">Impact of being schedulable load </w:t>
      </w:r>
      <w:r w:rsidR="001C2DF9">
        <w:t xml:space="preserve">at node 690 </w:t>
      </w:r>
      <w:r w:rsidR="00FF3119">
        <w:t>on dispatch price</w:t>
      </w:r>
      <w:r w:rsidR="006F1459">
        <w:t xml:space="preserve"> with total demand multiplying factor 10</w:t>
      </w:r>
      <w:bookmarkEnd w:id="115"/>
    </w:p>
    <w:p w14:paraId="4995794D" w14:textId="77777777" w:rsidR="001C2DF9" w:rsidRDefault="001C2DF9" w:rsidP="001C2DF9">
      <w:pPr>
        <w:pStyle w:val="BodyText"/>
        <w:keepNext/>
        <w:jc w:val="center"/>
      </w:pPr>
      <w:r w:rsidRPr="001C2DF9">
        <w:rPr>
          <w:noProof/>
        </w:rPr>
        <w:drawing>
          <wp:inline distT="0" distB="0" distL="0" distR="0" wp14:anchorId="371D1589" wp14:editId="71CFFF3C">
            <wp:extent cx="3890943" cy="2542427"/>
            <wp:effectExtent l="0" t="0" r="0" b="0"/>
            <wp:docPr id="7" name="Picture 6">
              <a:extLst xmlns:a="http://schemas.openxmlformats.org/drawingml/2006/main">
                <a:ext uri="{FF2B5EF4-FFF2-40B4-BE49-F238E27FC236}">
                  <a16:creationId xmlns:a16="http://schemas.microsoft.com/office/drawing/2014/main" id="{C372C299-8D9C-FDA6-265A-ECD8F7790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372C299-8D9C-FDA6-265A-ECD8F7790611}"/>
                        </a:ext>
                      </a:extLst>
                    </pic:cNvPr>
                    <pic:cNvPicPr>
                      <a:picLocks noChangeAspect="1"/>
                    </pic:cNvPicPr>
                  </pic:nvPicPr>
                  <pic:blipFill>
                    <a:blip r:embed="rId50"/>
                    <a:stretch>
                      <a:fillRect/>
                    </a:stretch>
                  </pic:blipFill>
                  <pic:spPr>
                    <a:xfrm>
                      <a:off x="0" y="0"/>
                      <a:ext cx="3890943" cy="2542427"/>
                    </a:xfrm>
                    <a:prstGeom prst="rect">
                      <a:avLst/>
                    </a:prstGeom>
                  </pic:spPr>
                </pic:pic>
              </a:graphicData>
            </a:graphic>
          </wp:inline>
        </w:drawing>
      </w:r>
    </w:p>
    <w:p w14:paraId="4EA15B24" w14:textId="35287941" w:rsidR="001C2DF9" w:rsidRPr="001C2DF9" w:rsidRDefault="001C2DF9" w:rsidP="001C2DF9">
      <w:pPr>
        <w:pStyle w:val="Caption"/>
      </w:pPr>
      <w:bookmarkStart w:id="116" w:name="_Ref229486463"/>
      <w:bookmarkStart w:id="117" w:name="_Toc240290185"/>
      <w:r>
        <w:t xml:space="preserve">Figure </w:t>
      </w:r>
      <w:r>
        <w:fldChar w:fldCharType="begin"/>
      </w:r>
      <w:r>
        <w:instrText>SEQ Figure \* ARABIC</w:instrText>
      </w:r>
      <w:r>
        <w:fldChar w:fldCharType="separate"/>
      </w:r>
      <w:r w:rsidR="007413A0">
        <w:rPr>
          <w:noProof/>
        </w:rPr>
        <w:t>26</w:t>
      </w:r>
      <w:r>
        <w:fldChar w:fldCharType="end"/>
      </w:r>
      <w:bookmarkEnd w:id="116"/>
      <w:r>
        <w:t xml:space="preserve"> Impact of being schedulable load at node 690 on dispatch price with total demand multiplying factor 150</w:t>
      </w:r>
      <w:bookmarkEnd w:id="117"/>
    </w:p>
    <w:p w14:paraId="566BD406" w14:textId="77777777" w:rsidR="00440AE4" w:rsidRDefault="00440AE4" w:rsidP="0023263E">
      <w:pPr>
        <w:pStyle w:val="BodyText"/>
      </w:pPr>
    </w:p>
    <w:p w14:paraId="46CF32B8" w14:textId="04E898BD" w:rsidR="00E11B5A" w:rsidRDefault="00440AE4" w:rsidP="0023263E">
      <w:pPr>
        <w:pStyle w:val="BodyText"/>
      </w:pPr>
      <w:r>
        <w:t>Th</w:t>
      </w:r>
      <w:r w:rsidR="008F6678">
        <w:t xml:space="preserve">e reduction in flexible demand in </w:t>
      </w:r>
      <w:r w:rsidR="008F6678">
        <w:fldChar w:fldCharType="begin"/>
      </w:r>
      <w:r w:rsidR="008F6678">
        <w:instrText xml:space="preserve"> REF _Ref229486463 \h </w:instrText>
      </w:r>
      <w:r w:rsidR="008F6678">
        <w:fldChar w:fldCharType="separate"/>
      </w:r>
      <w:r w:rsidR="007413A0">
        <w:t xml:space="preserve">Figure </w:t>
      </w:r>
      <w:r w:rsidR="007413A0">
        <w:rPr>
          <w:noProof/>
        </w:rPr>
        <w:t>26</w:t>
      </w:r>
      <w:r w:rsidR="008F6678">
        <w:fldChar w:fldCharType="end"/>
      </w:r>
      <w:r w:rsidR="008F6678">
        <w:t xml:space="preserve"> (compared to the maximum </w:t>
      </w:r>
      <w:r w:rsidR="008B0798">
        <w:t xml:space="preserve">value), causing a </w:t>
      </w:r>
      <w:r w:rsidR="00970B89">
        <w:t xml:space="preserve">5% </w:t>
      </w:r>
      <w:r w:rsidR="008B0798">
        <w:t>reduction in dispatch price</w:t>
      </w:r>
      <w:r w:rsidR="00AB2553">
        <w:t xml:space="preserve"> at around</w:t>
      </w:r>
      <w:r w:rsidR="007A7D03">
        <w:t xml:space="preserve"> </w:t>
      </w:r>
      <w:proofErr w:type="spellStart"/>
      <w:r w:rsidR="007A7D03">
        <w:t>time</w:t>
      </w:r>
      <w:r w:rsidR="008A30AD">
        <w:t>_step</w:t>
      </w:r>
      <w:proofErr w:type="spellEnd"/>
      <w:r w:rsidR="007A7D03">
        <w:t>=50</w:t>
      </w:r>
      <w:r w:rsidR="00AB2553">
        <w:t xml:space="preserve"> </w:t>
      </w:r>
      <w:r w:rsidR="00CF10B1">
        <w:t>(</w:t>
      </w:r>
      <w:r w:rsidR="00AB2553">
        <w:t>minute 500</w:t>
      </w:r>
      <w:r w:rsidR="00B7061A">
        <w:t xml:space="preserve"> </w:t>
      </w:r>
      <w:r w:rsidR="00CF10B1">
        <w:t xml:space="preserve">or </w:t>
      </w:r>
      <w:r w:rsidR="00B7061A">
        <w:t>~</w:t>
      </w:r>
      <w:r w:rsidR="002854E2">
        <w:t>8am)</w:t>
      </w:r>
      <w:r w:rsidR="00970B89">
        <w:t xml:space="preserve">. </w:t>
      </w:r>
      <w:r w:rsidR="00837991">
        <w:t xml:space="preserve">In other words, </w:t>
      </w:r>
      <w:r w:rsidR="00E11B5A">
        <w:t>participation of</w:t>
      </w:r>
      <w:r w:rsidR="00837991">
        <w:t xml:space="preserve"> a flexible load</w:t>
      </w:r>
      <w:r w:rsidR="00E11B5A">
        <w:t xml:space="preserve"> in the market and being schedulable can potentially reduce the spot price for everyone.</w:t>
      </w:r>
    </w:p>
    <w:p w14:paraId="0FB72144" w14:textId="77777777" w:rsidR="00C16839" w:rsidRDefault="00F82FAB" w:rsidP="0023263E">
      <w:pPr>
        <w:pStyle w:val="BodyText"/>
      </w:pPr>
      <w:r>
        <w:t xml:space="preserve">In the next experiment, we investigate the impact of </w:t>
      </w:r>
      <w:r w:rsidR="00C16839">
        <w:t>scheduled load location in the following scenarios:</w:t>
      </w:r>
    </w:p>
    <w:p w14:paraId="5589879D" w14:textId="06B0BB6F" w:rsidR="009D3877" w:rsidRDefault="009D3877" w:rsidP="009D3877">
      <w:pPr>
        <w:pStyle w:val="BodyText"/>
        <w:numPr>
          <w:ilvl w:val="0"/>
          <w:numId w:val="48"/>
        </w:numPr>
      </w:pPr>
      <w:r>
        <w:t>Newcastle site total load with multiplying factor 150 is attached to the node 690 as non-scheduled load, and</w:t>
      </w:r>
    </w:p>
    <w:p w14:paraId="60AE69FF" w14:textId="46A3CA79" w:rsidR="00712229" w:rsidRDefault="00712229" w:rsidP="00712229">
      <w:pPr>
        <w:pStyle w:val="BodyText"/>
        <w:numPr>
          <w:ilvl w:val="0"/>
          <w:numId w:val="48"/>
        </w:numPr>
      </w:pPr>
      <w:r>
        <w:t>Newcastle site total load with multiplying factor 1</w:t>
      </w:r>
      <w:r w:rsidR="003C41B8">
        <w:t>5</w:t>
      </w:r>
      <w:r>
        <w:t>0 is attached to the node 60</w:t>
      </w:r>
      <w:r w:rsidR="003C41B8">
        <w:t>5</w:t>
      </w:r>
      <w:r>
        <w:t xml:space="preserve"> as scheduled load with band 1-5 as minimum demand at 0$/MW and band 6-10 as maximum demand at -10$/MW. </w:t>
      </w:r>
    </w:p>
    <w:p w14:paraId="7EA6AFFB" w14:textId="6D0D2D1E" w:rsidR="00712229" w:rsidRDefault="00EE7AD6" w:rsidP="00025D30">
      <w:pPr>
        <w:pStyle w:val="BodyText"/>
      </w:pPr>
      <w:r>
        <w:t xml:space="preserve">Comparing the scheduled </w:t>
      </w:r>
      <w:r w:rsidR="00F935D1">
        <w:t xml:space="preserve">load </w:t>
      </w:r>
      <w:r>
        <w:t xml:space="preserve">prices in </w:t>
      </w:r>
      <w:r>
        <w:fldChar w:fldCharType="begin"/>
      </w:r>
      <w:r>
        <w:instrText xml:space="preserve"> REF _Ref229486463 \h </w:instrText>
      </w:r>
      <w:r>
        <w:fldChar w:fldCharType="separate"/>
      </w:r>
      <w:r w:rsidR="007413A0">
        <w:t xml:space="preserve">Figure </w:t>
      </w:r>
      <w:r w:rsidR="007413A0">
        <w:rPr>
          <w:noProof/>
        </w:rPr>
        <w:t>26</w:t>
      </w:r>
      <w:r>
        <w:fldChar w:fldCharType="end"/>
      </w:r>
      <w:r>
        <w:t xml:space="preserve"> </w:t>
      </w:r>
      <w:r w:rsidR="00F935D1">
        <w:t xml:space="preserve">and </w:t>
      </w:r>
      <w:r>
        <w:fldChar w:fldCharType="begin"/>
      </w:r>
      <w:r>
        <w:instrText xml:space="preserve"> REF _Ref229487355 \h </w:instrText>
      </w:r>
      <w:r>
        <w:fldChar w:fldCharType="separate"/>
      </w:r>
      <w:r w:rsidR="007413A0">
        <w:t xml:space="preserve">Figure </w:t>
      </w:r>
      <w:r w:rsidR="007413A0">
        <w:rPr>
          <w:noProof/>
        </w:rPr>
        <w:t>27</w:t>
      </w:r>
      <w:r>
        <w:fldChar w:fldCharType="end"/>
      </w:r>
      <w:r w:rsidR="00F935D1">
        <w:t xml:space="preserve"> reveals t</w:t>
      </w:r>
      <w:r w:rsidR="00B141E3">
        <w:t xml:space="preserve">he importance of location of such scheduled load, where node 605 </w:t>
      </w:r>
      <w:r w:rsidR="00D34399">
        <w:t xml:space="preserve">causes much lower dispatch prices than </w:t>
      </w:r>
      <w:r w:rsidR="00205F7B">
        <w:t xml:space="preserve">the same </w:t>
      </w:r>
      <w:r w:rsidR="00205F7B">
        <w:lastRenderedPageBreak/>
        <w:t>scheduled load at node 690</w:t>
      </w:r>
      <w:r w:rsidR="007B4C9A">
        <w:t xml:space="preserve"> especially in the afternoon around </w:t>
      </w:r>
      <w:proofErr w:type="spellStart"/>
      <w:r w:rsidR="00152CCC">
        <w:t>time_step</w:t>
      </w:r>
      <w:proofErr w:type="spellEnd"/>
      <w:r w:rsidR="00152CCC">
        <w:t>=100 (</w:t>
      </w:r>
      <w:r w:rsidR="00B7061A">
        <w:t xml:space="preserve">minute 1000 </w:t>
      </w:r>
      <w:r w:rsidR="008243E9">
        <w:t xml:space="preserve">or </w:t>
      </w:r>
      <w:r w:rsidR="00B7061A">
        <w:t>~5pm)</w:t>
      </w:r>
      <w:r w:rsidR="00205F7B">
        <w:t xml:space="preserve">. </w:t>
      </w:r>
    </w:p>
    <w:p w14:paraId="59FA93A1" w14:textId="77777777" w:rsidR="00025D30" w:rsidRDefault="00025D30" w:rsidP="00025D30">
      <w:pPr>
        <w:pStyle w:val="BodyText"/>
        <w:keepNext/>
        <w:jc w:val="center"/>
      </w:pPr>
      <w:r w:rsidRPr="00025D30">
        <w:rPr>
          <w:noProof/>
        </w:rPr>
        <w:drawing>
          <wp:inline distT="0" distB="0" distL="0" distR="0" wp14:anchorId="036557DC" wp14:editId="61E84353">
            <wp:extent cx="3819847" cy="2549407"/>
            <wp:effectExtent l="0" t="0" r="0" b="3810"/>
            <wp:docPr id="1489086711" name="Picture 6">
              <a:extLst xmlns:a="http://schemas.openxmlformats.org/drawingml/2006/main">
                <a:ext uri="{FF2B5EF4-FFF2-40B4-BE49-F238E27FC236}">
                  <a16:creationId xmlns:a16="http://schemas.microsoft.com/office/drawing/2014/main" id="{158D0241-0FEA-BDF7-6B1E-A6EFF68E9D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58D0241-0FEA-BDF7-6B1E-A6EFF68E9D4A}"/>
                        </a:ext>
                      </a:extLst>
                    </pic:cNvPr>
                    <pic:cNvPicPr>
                      <a:picLocks noChangeAspect="1"/>
                    </pic:cNvPicPr>
                  </pic:nvPicPr>
                  <pic:blipFill>
                    <a:blip r:embed="rId51"/>
                    <a:stretch>
                      <a:fillRect/>
                    </a:stretch>
                  </pic:blipFill>
                  <pic:spPr>
                    <a:xfrm>
                      <a:off x="0" y="0"/>
                      <a:ext cx="3819847" cy="2549407"/>
                    </a:xfrm>
                    <a:prstGeom prst="rect">
                      <a:avLst/>
                    </a:prstGeom>
                  </pic:spPr>
                </pic:pic>
              </a:graphicData>
            </a:graphic>
          </wp:inline>
        </w:drawing>
      </w:r>
    </w:p>
    <w:p w14:paraId="326F0370" w14:textId="08745ADC" w:rsidR="00025D30" w:rsidRDefault="00025D30" w:rsidP="00025D30">
      <w:pPr>
        <w:pStyle w:val="Caption"/>
      </w:pPr>
      <w:bookmarkStart w:id="118" w:name="_Ref229487355"/>
      <w:bookmarkStart w:id="119" w:name="_Toc240290186"/>
      <w:r>
        <w:t xml:space="preserve">Figure </w:t>
      </w:r>
      <w:r>
        <w:fldChar w:fldCharType="begin"/>
      </w:r>
      <w:r>
        <w:instrText>SEQ Figure \* ARABIC</w:instrText>
      </w:r>
      <w:r>
        <w:fldChar w:fldCharType="separate"/>
      </w:r>
      <w:r w:rsidR="007413A0">
        <w:rPr>
          <w:noProof/>
        </w:rPr>
        <w:t>27</w:t>
      </w:r>
      <w:r>
        <w:fldChar w:fldCharType="end"/>
      </w:r>
      <w:bookmarkEnd w:id="118"/>
      <w:r w:rsidR="00800FC7">
        <w:t xml:space="preserve"> Impact of being schedulable load at node 605 on dispatch price with total demand multiplying factor 150</w:t>
      </w:r>
      <w:bookmarkEnd w:id="119"/>
    </w:p>
    <w:p w14:paraId="20D278B6" w14:textId="65FADC7B" w:rsidR="009D3877" w:rsidRDefault="00787413" w:rsidP="0023263E">
      <w:pPr>
        <w:pStyle w:val="BodyText"/>
      </w:pPr>
      <w:proofErr w:type="gramStart"/>
      <w:r>
        <w:t>All of</w:t>
      </w:r>
      <w:proofErr w:type="gramEnd"/>
      <w:r>
        <w:t xml:space="preserve"> the above price plots</w:t>
      </w:r>
      <w:r w:rsidR="00520A1C">
        <w:t xml:space="preserve"> in this section, so far,</w:t>
      </w:r>
      <w:r>
        <w:t xml:space="preserve"> is based on the same generation cost curve for all generators regardless of the fuel type.</w:t>
      </w:r>
      <w:r w:rsidR="00520A1C">
        <w:t xml:space="preserve"> </w:t>
      </w:r>
      <w:r w:rsidR="00EC3289">
        <w:t xml:space="preserve">If we consider the fuel-based </w:t>
      </w:r>
      <w:r w:rsidR="00882EEA">
        <w:t xml:space="preserve">generation </w:t>
      </w:r>
      <w:r w:rsidR="008009D9">
        <w:t xml:space="preserve">bidding </w:t>
      </w:r>
      <w:r w:rsidR="00EC3289">
        <w:t>cost curve</w:t>
      </w:r>
      <w:r w:rsidR="00880320">
        <w:t>s</w:t>
      </w:r>
      <w:r w:rsidR="00882EEA">
        <w:t xml:space="preserve"> introduced in section </w:t>
      </w:r>
      <w:r w:rsidR="00882EEA">
        <w:fldChar w:fldCharType="begin"/>
      </w:r>
      <w:r w:rsidR="00882EEA">
        <w:instrText xml:space="preserve"> REF _Ref229489954 \r \h </w:instrText>
      </w:r>
      <w:r w:rsidR="00882EEA">
        <w:fldChar w:fldCharType="separate"/>
      </w:r>
      <w:r w:rsidR="007413A0">
        <w:t>3</w:t>
      </w:r>
      <w:r w:rsidR="00882EEA">
        <w:fldChar w:fldCharType="end"/>
      </w:r>
      <w:r w:rsidR="00E6068C">
        <w:t xml:space="preserve">, when scheduled load is at node 690 and multiplying factor is set at 150, </w:t>
      </w:r>
      <w:r w:rsidR="00411CC9">
        <w:t xml:space="preserve">we have the dispatch price </w:t>
      </w:r>
      <w:r w:rsidR="002D3DB2">
        <w:t xml:space="preserve">in </w:t>
      </w:r>
      <w:r w:rsidR="002D3DB2">
        <w:fldChar w:fldCharType="begin"/>
      </w:r>
      <w:r w:rsidR="002D3DB2">
        <w:instrText xml:space="preserve"> REF _Ref229490784 \h </w:instrText>
      </w:r>
      <w:r w:rsidR="002D3DB2">
        <w:fldChar w:fldCharType="separate"/>
      </w:r>
      <w:r w:rsidR="007413A0">
        <w:t xml:space="preserve">Figure </w:t>
      </w:r>
      <w:r w:rsidR="007413A0">
        <w:rPr>
          <w:noProof/>
        </w:rPr>
        <w:t>28</w:t>
      </w:r>
      <w:r w:rsidR="002D3DB2">
        <w:fldChar w:fldCharType="end"/>
      </w:r>
      <w:r w:rsidR="002D3DB2">
        <w:t xml:space="preserve"> </w:t>
      </w:r>
      <w:r w:rsidR="00411CC9">
        <w:t xml:space="preserve">compared to the one in </w:t>
      </w:r>
      <w:r w:rsidR="00411CC9">
        <w:fldChar w:fldCharType="begin"/>
      </w:r>
      <w:r w:rsidR="00411CC9">
        <w:instrText xml:space="preserve"> REF _Ref229486463 \h </w:instrText>
      </w:r>
      <w:r w:rsidR="00411CC9">
        <w:fldChar w:fldCharType="separate"/>
      </w:r>
      <w:r w:rsidR="007413A0">
        <w:t xml:space="preserve">Figure </w:t>
      </w:r>
      <w:r w:rsidR="007413A0">
        <w:rPr>
          <w:noProof/>
        </w:rPr>
        <w:t>26</w:t>
      </w:r>
      <w:r w:rsidR="00411CC9">
        <w:fldChar w:fldCharType="end"/>
      </w:r>
      <w:r w:rsidR="00411CC9">
        <w:t>.</w:t>
      </w:r>
      <w:r w:rsidR="00880320">
        <w:t xml:space="preserve"> </w:t>
      </w:r>
    </w:p>
    <w:p w14:paraId="16A157B5" w14:textId="2B34A691" w:rsidR="00513F92" w:rsidRDefault="00D004F2" w:rsidP="0023263E">
      <w:pPr>
        <w:pStyle w:val="BodyText"/>
      </w:pPr>
      <w:r>
        <w:t>Note, we still have the same conclusion</w:t>
      </w:r>
      <w:r w:rsidR="008A0A24">
        <w:t xml:space="preserve"> with lower morning price</w:t>
      </w:r>
      <w:r w:rsidR="002F6CED">
        <w:t xml:space="preserve"> around </w:t>
      </w:r>
      <w:proofErr w:type="spellStart"/>
      <w:r w:rsidR="002F6CED">
        <w:t>time_step</w:t>
      </w:r>
      <w:proofErr w:type="spellEnd"/>
      <w:r w:rsidR="002F6CED">
        <w:t xml:space="preserve">=50 </w:t>
      </w:r>
      <w:r>
        <w:t>in the case of scheduled load</w:t>
      </w:r>
      <w:r w:rsidR="00345255">
        <w:t xml:space="preserve"> compared to the non-scheduled load at node 690. </w:t>
      </w:r>
      <w:r w:rsidR="00173ED0">
        <w:t>However, there are two main differences. First, the dispatch price is completely different</w:t>
      </w:r>
      <w:r w:rsidR="000904C6">
        <w:t xml:space="preserve"> with lower prices during the day because of having PV generation</w:t>
      </w:r>
      <w:r w:rsidR="00CA3B29">
        <w:t>. Second, the price signal is more volatile due to the intermittent nature of renewable generation</w:t>
      </w:r>
      <w:r w:rsidR="00956625">
        <w:t xml:space="preserve">, and third, the dispatched load is at the minimum demand towards the afternoon hours. </w:t>
      </w:r>
    </w:p>
    <w:p w14:paraId="2CCBE250" w14:textId="317122C3" w:rsidR="00880320" w:rsidRDefault="00513F92" w:rsidP="0023263E">
      <w:pPr>
        <w:pStyle w:val="BodyText"/>
      </w:pPr>
      <w:r>
        <w:t>It is worth mentioning</w:t>
      </w:r>
      <w:r w:rsidR="00F73DE4">
        <w:t xml:space="preserve"> that</w:t>
      </w:r>
      <w:r>
        <w:t xml:space="preserve"> the</w:t>
      </w:r>
      <w:r w:rsidR="00EC7A23">
        <w:t xml:space="preserve"> NEM market model is very complex and with </w:t>
      </w:r>
      <w:r w:rsidR="003276E2">
        <w:t xml:space="preserve">a little change, for example, in the bidding curve of </w:t>
      </w:r>
      <w:r w:rsidR="00DE6E95">
        <w:t xml:space="preserve">a </w:t>
      </w:r>
      <w:r w:rsidR="003276E2">
        <w:t>scheduled load</w:t>
      </w:r>
      <w:r w:rsidR="008D246C">
        <w:t xml:space="preserve">, compared to the generation bidding curves, the dispatch price may change. </w:t>
      </w:r>
    </w:p>
    <w:p w14:paraId="63597C15" w14:textId="77777777" w:rsidR="00517E9C" w:rsidRDefault="00B37A1E" w:rsidP="00517E9C">
      <w:pPr>
        <w:pStyle w:val="BodyText"/>
        <w:keepNext/>
        <w:jc w:val="center"/>
      </w:pPr>
      <w:r w:rsidRPr="00B37A1E">
        <w:rPr>
          <w:noProof/>
        </w:rPr>
        <w:lastRenderedPageBreak/>
        <w:drawing>
          <wp:inline distT="0" distB="0" distL="0" distR="0" wp14:anchorId="3B05F23B" wp14:editId="007685A3">
            <wp:extent cx="3794677" cy="2548551"/>
            <wp:effectExtent l="0" t="0" r="0" b="4445"/>
            <wp:docPr id="82134219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20216" cy="2565703"/>
                    </a:xfrm>
                    <a:prstGeom prst="rect">
                      <a:avLst/>
                    </a:prstGeom>
                    <a:noFill/>
                    <a:ln>
                      <a:noFill/>
                    </a:ln>
                  </pic:spPr>
                </pic:pic>
              </a:graphicData>
            </a:graphic>
          </wp:inline>
        </w:drawing>
      </w:r>
    </w:p>
    <w:p w14:paraId="3F816602" w14:textId="6EEC536F" w:rsidR="00E83ECA" w:rsidRDefault="00517E9C" w:rsidP="00517E9C">
      <w:pPr>
        <w:pStyle w:val="Caption"/>
      </w:pPr>
      <w:bookmarkStart w:id="120" w:name="_Ref229490784"/>
      <w:bookmarkStart w:id="121" w:name="_Toc240290187"/>
      <w:r>
        <w:t xml:space="preserve">Figure </w:t>
      </w:r>
      <w:r>
        <w:fldChar w:fldCharType="begin"/>
      </w:r>
      <w:r>
        <w:instrText>SEQ Figure \* ARABIC</w:instrText>
      </w:r>
      <w:r>
        <w:fldChar w:fldCharType="separate"/>
      </w:r>
      <w:r w:rsidR="007413A0">
        <w:rPr>
          <w:noProof/>
        </w:rPr>
        <w:t>28</w:t>
      </w:r>
      <w:r>
        <w:fldChar w:fldCharType="end"/>
      </w:r>
      <w:bookmarkEnd w:id="120"/>
      <w:r w:rsidR="00E973B1">
        <w:t xml:space="preserve"> </w:t>
      </w:r>
      <w:r w:rsidR="00E9423D">
        <w:t>S</w:t>
      </w:r>
      <w:r w:rsidR="00E973B1">
        <w:t>ame</w:t>
      </w:r>
      <w:r w:rsidR="00E9423D">
        <w:t xml:space="preserve"> scenario</w:t>
      </w:r>
      <w:r w:rsidR="00E973B1">
        <w:t xml:space="preserve"> as</w:t>
      </w:r>
      <w:r w:rsidR="00E9423D">
        <w:t xml:space="preserve"> in</w:t>
      </w:r>
      <w:r w:rsidR="00E973B1">
        <w:t xml:space="preserve"> </w:t>
      </w:r>
      <w:r w:rsidR="00E9423D">
        <w:fldChar w:fldCharType="begin"/>
      </w:r>
      <w:r w:rsidR="00E9423D">
        <w:instrText xml:space="preserve"> REF _Ref229486463 \h </w:instrText>
      </w:r>
      <w:r w:rsidR="00E9423D">
        <w:fldChar w:fldCharType="separate"/>
      </w:r>
      <w:r w:rsidR="007413A0">
        <w:t xml:space="preserve">Figure </w:t>
      </w:r>
      <w:r w:rsidR="007413A0">
        <w:rPr>
          <w:noProof/>
        </w:rPr>
        <w:t>26</w:t>
      </w:r>
      <w:r w:rsidR="00E9423D">
        <w:fldChar w:fldCharType="end"/>
      </w:r>
      <w:r w:rsidR="00E9423D">
        <w:t>, but with different generation cost bidding curves based on</w:t>
      </w:r>
      <w:r w:rsidR="008009D9">
        <w:t xml:space="preserve"> fuel types</w:t>
      </w:r>
      <w:bookmarkEnd w:id="121"/>
    </w:p>
    <w:p w14:paraId="687EC723" w14:textId="77777777" w:rsidR="00411CC9" w:rsidRDefault="00411CC9" w:rsidP="0023263E">
      <w:pPr>
        <w:pStyle w:val="BodyText"/>
      </w:pPr>
    </w:p>
    <w:p w14:paraId="38F6983C" w14:textId="7311DF79" w:rsidR="00E37552" w:rsidRDefault="00837991" w:rsidP="0023263E">
      <w:pPr>
        <w:pStyle w:val="BodyText"/>
      </w:pPr>
      <w:r>
        <w:t xml:space="preserve"> </w:t>
      </w:r>
    </w:p>
    <w:p w14:paraId="18C50A81" w14:textId="77777777" w:rsidR="00E37552" w:rsidRDefault="00E37552" w:rsidP="0023263E">
      <w:pPr>
        <w:pStyle w:val="BodyText"/>
      </w:pPr>
    </w:p>
    <w:p w14:paraId="22CBEB54" w14:textId="77777777" w:rsidR="00562447" w:rsidRDefault="00562447" w:rsidP="0023263E">
      <w:pPr>
        <w:pStyle w:val="BodyText"/>
      </w:pPr>
    </w:p>
    <w:p w14:paraId="20D836DD" w14:textId="40DC8538" w:rsidR="004D7F79" w:rsidRDefault="004D7F79">
      <w:pPr>
        <w:spacing w:after="0"/>
        <w:rPr>
          <w:sz w:val="24"/>
        </w:rPr>
      </w:pPr>
      <w:r>
        <w:br w:type="page"/>
      </w:r>
    </w:p>
    <w:p w14:paraId="66EF989F" w14:textId="1A444C3A" w:rsidR="0023263E" w:rsidRDefault="002D2C53" w:rsidP="004D7F79">
      <w:pPr>
        <w:pStyle w:val="Heading1"/>
      </w:pPr>
      <w:bookmarkStart w:id="122" w:name="_Toc240290158"/>
      <w:r>
        <w:lastRenderedPageBreak/>
        <w:t>Conclusions</w:t>
      </w:r>
      <w:bookmarkEnd w:id="122"/>
    </w:p>
    <w:p w14:paraId="2FF1B3F1" w14:textId="6378B0AA" w:rsidR="003773DA" w:rsidRDefault="003773DA" w:rsidP="003773DA">
      <w:pPr>
        <w:pStyle w:val="BodyText"/>
      </w:pPr>
      <w:r>
        <w:t>In this project, we look</w:t>
      </w:r>
      <w:r w:rsidR="00F445C8">
        <w:t>ed</w:t>
      </w:r>
      <w:r>
        <w:t xml:space="preserve"> at a simplified whole system simulation from price responsive CERs located at the low-voltage (LV) level to their aggregations at the medium-voltage (MV) level, and a wholesale energy and FCAS market determining the wholesale spot price based on a synthetic National Electricity Market (NEM) model. In our </w:t>
      </w:r>
      <w:r w:rsidRPr="00196A0F">
        <w:t>proposed framework</w:t>
      </w:r>
      <w:r w:rsidR="00F445C8">
        <w:t xml:space="preserve">, </w:t>
      </w:r>
      <w:r>
        <w:t>the impact of spot price on the aggregat</w:t>
      </w:r>
      <w:r w:rsidR="00BD46B3">
        <w:t>ed demand</w:t>
      </w:r>
      <w:r>
        <w:t xml:space="preserve"> of price responsive resources (PRRs)</w:t>
      </w:r>
      <w:r w:rsidR="006F3B6F">
        <w:t xml:space="preserve"> has been studied</w:t>
      </w:r>
      <w:r>
        <w:t xml:space="preserve"> through the identification of s</w:t>
      </w:r>
      <w:r w:rsidR="00BD46B3">
        <w:t>everal</w:t>
      </w:r>
      <w:r>
        <w:t xml:space="preserve"> </w:t>
      </w:r>
      <w:r w:rsidR="006504F4">
        <w:t xml:space="preserve">price-demand </w:t>
      </w:r>
      <w:r>
        <w:t xml:space="preserve">Flexibility Functions (FFs). </w:t>
      </w:r>
    </w:p>
    <w:p w14:paraId="66172A05" w14:textId="683A3E64" w:rsidR="00766086" w:rsidRDefault="00766086" w:rsidP="00947335">
      <w:pPr>
        <w:pStyle w:val="BodyText"/>
        <w:rPr>
          <w:szCs w:val="20"/>
        </w:rPr>
      </w:pPr>
      <w:r>
        <w:t xml:space="preserve">In summary, </w:t>
      </w:r>
      <w:r w:rsidR="0054057A">
        <w:t xml:space="preserve">we investigated </w:t>
      </w:r>
      <w:proofErr w:type="spellStart"/>
      <w:r w:rsidR="0054057A">
        <w:t>i</w:t>
      </w:r>
      <w:proofErr w:type="spellEnd"/>
      <w:r w:rsidR="0054057A">
        <w:t xml:space="preserve">) </w:t>
      </w:r>
      <w:r w:rsidRPr="00196A0F">
        <w:t>the impact of variability and uncertainty of flexible loads on the dispatch price</w:t>
      </w:r>
      <w:r w:rsidR="0054057A">
        <w:t>, ii)</w:t>
      </w:r>
      <w:r w:rsidR="00A92BC0">
        <w:t xml:space="preserve"> the </w:t>
      </w:r>
      <w:r w:rsidR="00BA069F">
        <w:t>possibility of</w:t>
      </w:r>
      <w:r>
        <w:rPr>
          <w:szCs w:val="20"/>
        </w:rPr>
        <w:t xml:space="preserve"> spot price reduction by scheduling an aggregation of flexible loads</w:t>
      </w:r>
      <w:r w:rsidR="00BA069F">
        <w:rPr>
          <w:szCs w:val="20"/>
        </w:rPr>
        <w:t>, iii)</w:t>
      </w:r>
      <w:r>
        <w:rPr>
          <w:szCs w:val="20"/>
        </w:rPr>
        <w:t xml:space="preserve"> the impact of </w:t>
      </w:r>
      <w:r w:rsidR="00C94B48">
        <w:rPr>
          <w:szCs w:val="20"/>
        </w:rPr>
        <w:t xml:space="preserve">size and location of </w:t>
      </w:r>
      <w:r w:rsidR="00E54246">
        <w:rPr>
          <w:szCs w:val="20"/>
        </w:rPr>
        <w:t>flexible load</w:t>
      </w:r>
      <w:r w:rsidR="00C94B48">
        <w:rPr>
          <w:szCs w:val="20"/>
        </w:rPr>
        <w:t>s</w:t>
      </w:r>
      <w:r>
        <w:rPr>
          <w:szCs w:val="20"/>
        </w:rPr>
        <w:t xml:space="preserve"> </w:t>
      </w:r>
      <w:r w:rsidR="00C94B48">
        <w:rPr>
          <w:szCs w:val="20"/>
        </w:rPr>
        <w:t xml:space="preserve">on </w:t>
      </w:r>
      <w:r w:rsidR="00176137">
        <w:rPr>
          <w:szCs w:val="20"/>
        </w:rPr>
        <w:t>dispatch</w:t>
      </w:r>
      <w:r w:rsidR="00C94B48">
        <w:rPr>
          <w:szCs w:val="20"/>
        </w:rPr>
        <w:t xml:space="preserve"> price</w:t>
      </w:r>
      <w:r w:rsidR="00134511">
        <w:rPr>
          <w:szCs w:val="20"/>
        </w:rPr>
        <w:t xml:space="preserve">, iv) </w:t>
      </w:r>
      <w:r w:rsidRPr="006322D3">
        <w:rPr>
          <w:szCs w:val="20"/>
        </w:rPr>
        <w:t>the impact of synchronous local optimisation (in an ensemble) on the dispatch pric</w:t>
      </w:r>
      <w:r w:rsidR="00036C12">
        <w:rPr>
          <w:szCs w:val="20"/>
        </w:rPr>
        <w:t xml:space="preserve">e, and v) the impact of </w:t>
      </w:r>
      <w:r w:rsidR="00947335">
        <w:rPr>
          <w:szCs w:val="20"/>
        </w:rPr>
        <w:t xml:space="preserve">local </w:t>
      </w:r>
      <w:r>
        <w:rPr>
          <w:szCs w:val="20"/>
        </w:rPr>
        <w:t xml:space="preserve">optimisation goals and constraints </w:t>
      </w:r>
      <w:r w:rsidR="00176137" w:rsidRPr="006322D3">
        <w:rPr>
          <w:szCs w:val="20"/>
        </w:rPr>
        <w:t>on the dispatch pric</w:t>
      </w:r>
      <w:r w:rsidR="00176137">
        <w:rPr>
          <w:szCs w:val="20"/>
        </w:rPr>
        <w:t xml:space="preserve">e. </w:t>
      </w:r>
    </w:p>
    <w:p w14:paraId="42EFEB38" w14:textId="77777777" w:rsidR="00A26A79" w:rsidRDefault="005323A8" w:rsidP="00947335">
      <w:pPr>
        <w:pStyle w:val="BodyText"/>
      </w:pPr>
      <w:r>
        <w:t xml:space="preserve">Future works should consider </w:t>
      </w:r>
    </w:p>
    <w:p w14:paraId="5CC9A01C" w14:textId="13A26A32" w:rsidR="00A26A79" w:rsidRDefault="00875C26" w:rsidP="00A26A79">
      <w:pPr>
        <w:pStyle w:val="BodyText"/>
        <w:numPr>
          <w:ilvl w:val="0"/>
          <w:numId w:val="48"/>
        </w:numPr>
      </w:pPr>
      <w:r>
        <w:t>T</w:t>
      </w:r>
      <w:r w:rsidR="00BD46B3">
        <w:t>he use of identified</w:t>
      </w:r>
      <w:r w:rsidR="0020022A">
        <w:t xml:space="preserve"> price-demand flexibility function</w:t>
      </w:r>
      <w:r w:rsidR="007F049E">
        <w:t xml:space="preserve"> for </w:t>
      </w:r>
      <w:r w:rsidR="008A7D9E">
        <w:t>adaptive tuning of</w:t>
      </w:r>
      <w:r w:rsidR="007F049E">
        <w:t xml:space="preserve"> </w:t>
      </w:r>
      <w:r w:rsidR="00E16B9C">
        <w:t>scheduled load</w:t>
      </w:r>
      <w:r w:rsidR="008D11BD">
        <w:t>’</w:t>
      </w:r>
      <w:r w:rsidR="00E16B9C">
        <w:t xml:space="preserve">s </w:t>
      </w:r>
      <w:r w:rsidR="007F049E">
        <w:t xml:space="preserve">price-demand bidding curve </w:t>
      </w:r>
      <w:r w:rsidR="008A7D9E">
        <w:t>for market participation</w:t>
      </w:r>
      <w:r w:rsidR="007F049E">
        <w:t xml:space="preserve">. </w:t>
      </w:r>
    </w:p>
    <w:p w14:paraId="30F6127D" w14:textId="77777777" w:rsidR="00A26A79" w:rsidRDefault="007824E4" w:rsidP="00A26A79">
      <w:pPr>
        <w:pStyle w:val="BodyText"/>
        <w:numPr>
          <w:ilvl w:val="0"/>
          <w:numId w:val="48"/>
        </w:numPr>
      </w:pPr>
      <w:r>
        <w:t xml:space="preserve">The same flexibility function can also be used </w:t>
      </w:r>
      <w:r w:rsidR="006C4FA8">
        <w:t xml:space="preserve">for the design of a desired price signal that shapes the </w:t>
      </w:r>
      <w:r w:rsidR="00F85368">
        <w:t xml:space="preserve">aggregated load profiles of </w:t>
      </w:r>
      <w:r w:rsidR="003E77EC">
        <w:t xml:space="preserve">PRRs. </w:t>
      </w:r>
    </w:p>
    <w:p w14:paraId="47B57359" w14:textId="0E665FDB" w:rsidR="00875C26" w:rsidRDefault="00A26A79" w:rsidP="00A26A79">
      <w:pPr>
        <w:pStyle w:val="BodyText"/>
        <w:numPr>
          <w:ilvl w:val="0"/>
          <w:numId w:val="48"/>
        </w:numPr>
      </w:pPr>
      <w:r>
        <w:t xml:space="preserve">Other types of PRRs than </w:t>
      </w:r>
      <w:r w:rsidR="00875C26">
        <w:t>HVAC systems</w:t>
      </w:r>
      <w:r w:rsidR="001A346C">
        <w:t>,</w:t>
      </w:r>
      <w:r w:rsidR="00875C26">
        <w:t xml:space="preserve"> </w:t>
      </w:r>
      <w:r w:rsidR="001A346C">
        <w:t>f</w:t>
      </w:r>
      <w:r w:rsidR="00875C26">
        <w:t xml:space="preserve">or example, battery or EV systems. </w:t>
      </w:r>
    </w:p>
    <w:p w14:paraId="23D698D1" w14:textId="261E750B" w:rsidR="00214CBC" w:rsidRDefault="00760EF7" w:rsidP="00A26A79">
      <w:pPr>
        <w:pStyle w:val="BodyText"/>
        <w:numPr>
          <w:ilvl w:val="0"/>
          <w:numId w:val="48"/>
        </w:numPr>
      </w:pPr>
      <w:r>
        <w:t>Updating the NEMX engine to run a unit commitment before economic dispatch</w:t>
      </w:r>
      <w:r w:rsidR="007C67DF">
        <w:t>.</w:t>
      </w:r>
    </w:p>
    <w:p w14:paraId="4875E7A9" w14:textId="0708FE55" w:rsidR="007C67DF" w:rsidRDefault="007C67DF" w:rsidP="00A26A79">
      <w:pPr>
        <w:pStyle w:val="BodyText"/>
        <w:numPr>
          <w:ilvl w:val="0"/>
          <w:numId w:val="48"/>
        </w:numPr>
      </w:pPr>
      <w:r>
        <w:t xml:space="preserve">Updating the </w:t>
      </w:r>
      <w:r w:rsidR="007F0C14">
        <w:t>NEMX engine</w:t>
      </w:r>
      <w:r w:rsidR="00DA51A2">
        <w:t xml:space="preserve"> to include time-varying </w:t>
      </w:r>
      <w:r w:rsidR="00CF29C4">
        <w:t>generation mix</w:t>
      </w:r>
      <w:r w:rsidR="007E2813">
        <w:t xml:space="preserve"> with time-varying </w:t>
      </w:r>
      <w:r w:rsidR="00123DB5">
        <w:t xml:space="preserve">generator parameters such as </w:t>
      </w:r>
      <w:r w:rsidR="00BB400D">
        <w:t xml:space="preserve">inertia. </w:t>
      </w:r>
    </w:p>
    <w:p w14:paraId="6E9BBFC0" w14:textId="77777777" w:rsidR="0023263E" w:rsidRPr="00A50C15" w:rsidRDefault="0023263E" w:rsidP="0023263E">
      <w:pPr>
        <w:pStyle w:val="BodyText"/>
      </w:pPr>
    </w:p>
    <w:p w14:paraId="0814643B" w14:textId="77777777" w:rsidR="00A50C15" w:rsidRDefault="00A50C15" w:rsidP="0032217E">
      <w:pPr>
        <w:pStyle w:val="BodyText"/>
      </w:pPr>
    </w:p>
    <w:p w14:paraId="5CC90736" w14:textId="2990230D" w:rsidR="00FB3207" w:rsidRDefault="00FB3207" w:rsidP="00895E7E">
      <w:pPr>
        <w:spacing w:after="160" w:line="276" w:lineRule="auto"/>
        <w:rPr>
          <w:rFonts w:asciiTheme="minorHAnsi" w:eastAsia="Times New Roman" w:hAnsiTheme="minorHAnsi" w:cstheme="minorHAnsi"/>
          <w:sz w:val="24"/>
          <w:szCs w:val="24"/>
        </w:rPr>
      </w:pPr>
    </w:p>
    <w:p w14:paraId="7E2E1462" w14:textId="6738BCAB" w:rsidR="00FB3207" w:rsidRPr="00C80F58" w:rsidRDefault="00FB3207" w:rsidP="00895E7E">
      <w:pPr>
        <w:spacing w:after="160" w:line="276" w:lineRule="auto"/>
        <w:rPr>
          <w:rFonts w:asciiTheme="minorHAnsi" w:hAnsiTheme="minorHAnsi" w:cstheme="minorHAnsi"/>
        </w:rPr>
      </w:pPr>
    </w:p>
    <w:p w14:paraId="2BCAFF1E" w14:textId="174B1995" w:rsidR="00A943B2" w:rsidRPr="00C80F58" w:rsidRDefault="00A943B2" w:rsidP="00D1044D">
      <w:pPr>
        <w:pStyle w:val="Heading1notnumbered"/>
        <w:rPr>
          <w:rFonts w:asciiTheme="minorHAnsi" w:hAnsiTheme="minorHAnsi" w:cstheme="minorHAnsi"/>
        </w:rPr>
      </w:pPr>
      <w:bookmarkStart w:id="123" w:name="_Toc315694433"/>
      <w:bookmarkStart w:id="124" w:name="_Toc240290159"/>
      <w:r w:rsidRPr="00C80F58">
        <w:rPr>
          <w:rFonts w:asciiTheme="minorHAnsi" w:hAnsiTheme="minorHAnsi" w:cstheme="minorHAnsi"/>
        </w:rPr>
        <w:lastRenderedPageBreak/>
        <w:t>References</w:t>
      </w:r>
      <w:bookmarkEnd w:id="123"/>
      <w:bookmarkEnd w:id="124"/>
    </w:p>
    <w:p w14:paraId="0376579D" w14:textId="77777777" w:rsidR="004F287F" w:rsidRDefault="004F287F" w:rsidP="004F287F">
      <w:pPr>
        <w:pStyle w:val="BodyText"/>
        <w:rPr>
          <w:rFonts w:asciiTheme="minorHAnsi" w:hAnsiTheme="minorHAnsi" w:cstheme="minorHAnsi"/>
        </w:rPr>
      </w:pPr>
    </w:p>
    <w:p w14:paraId="641FC449" w14:textId="5ECEE461" w:rsidR="00053F43" w:rsidRPr="00E3056E" w:rsidRDefault="00053F43" w:rsidP="00E3056E">
      <w:pPr>
        <w:shd w:val="clear" w:color="auto" w:fill="FFFFFF"/>
        <w:spacing w:before="100" w:beforeAutospacing="1" w:after="100" w:afterAutospacing="1"/>
        <w:rPr>
          <w:rFonts w:asciiTheme="minorHAnsi" w:eastAsia="Times New Roman" w:hAnsiTheme="minorHAnsi" w:cstheme="minorHAnsi"/>
          <w:color w:val="1F2328"/>
          <w:sz w:val="24"/>
          <w:szCs w:val="24"/>
        </w:rPr>
      </w:pPr>
      <w:r w:rsidRPr="00E3056E">
        <w:rPr>
          <w:rFonts w:asciiTheme="minorHAnsi" w:hAnsiTheme="minorHAnsi" w:cstheme="minorHAnsi"/>
          <w:sz w:val="24"/>
          <w:szCs w:val="24"/>
        </w:rPr>
        <w:t xml:space="preserve">[1] </w:t>
      </w:r>
      <w:r w:rsidRPr="00E3056E">
        <w:rPr>
          <w:rFonts w:asciiTheme="minorHAnsi" w:hAnsiTheme="minorHAnsi" w:cstheme="minorHAnsi"/>
          <w:color w:val="1F2328"/>
          <w:sz w:val="24"/>
          <w:szCs w:val="24"/>
        </w:rPr>
        <w:t xml:space="preserve">F. </w:t>
      </w:r>
      <w:proofErr w:type="spellStart"/>
      <w:r w:rsidRPr="00E3056E">
        <w:rPr>
          <w:rFonts w:asciiTheme="minorHAnsi" w:hAnsiTheme="minorHAnsi" w:cstheme="minorHAnsi"/>
          <w:color w:val="1F2328"/>
          <w:sz w:val="24"/>
          <w:szCs w:val="24"/>
        </w:rPr>
        <w:t>Arraño</w:t>
      </w:r>
      <w:proofErr w:type="spellEnd"/>
      <w:r w:rsidRPr="00E3056E">
        <w:rPr>
          <w:rFonts w:asciiTheme="minorHAnsi" w:hAnsiTheme="minorHAnsi" w:cstheme="minorHAnsi"/>
          <w:color w:val="1F2328"/>
          <w:sz w:val="24"/>
          <w:szCs w:val="24"/>
        </w:rPr>
        <w:t xml:space="preserve">-Vargas and G. Konstantinou, "Modular Design and Real-Time Simulators Toward Power System Digital Twins Implementation," in IEEE Transactions on Industrial Informatics, </w:t>
      </w:r>
      <w:proofErr w:type="spellStart"/>
      <w:r w:rsidRPr="00E3056E">
        <w:rPr>
          <w:rFonts w:asciiTheme="minorHAnsi" w:hAnsiTheme="minorHAnsi" w:cstheme="minorHAnsi"/>
          <w:color w:val="1F2328"/>
          <w:sz w:val="24"/>
          <w:szCs w:val="24"/>
        </w:rPr>
        <w:t>doi</w:t>
      </w:r>
      <w:proofErr w:type="spellEnd"/>
      <w:r w:rsidRPr="00E3056E">
        <w:rPr>
          <w:rFonts w:asciiTheme="minorHAnsi" w:hAnsiTheme="minorHAnsi" w:cstheme="minorHAnsi"/>
          <w:color w:val="1F2328"/>
          <w:sz w:val="24"/>
          <w:szCs w:val="24"/>
        </w:rPr>
        <w:t>: 10.1109/TII.2022.3178713 (</w:t>
      </w:r>
      <w:hyperlink r:id="rId53" w:history="1">
        <w:r w:rsidRPr="00E3056E">
          <w:rPr>
            <w:rStyle w:val="Hyperlink"/>
            <w:rFonts w:asciiTheme="minorHAnsi" w:hAnsiTheme="minorHAnsi" w:cstheme="minorHAnsi"/>
            <w:color w:val="0969DA"/>
            <w:sz w:val="24"/>
            <w:szCs w:val="24"/>
          </w:rPr>
          <w:t>https://doi.org/10.1109/TII.2022.3178713</w:t>
        </w:r>
      </w:hyperlink>
      <w:bookmarkStart w:id="125" w:name="_Ref230166162"/>
    </w:p>
    <w:p w14:paraId="1036BB70" w14:textId="77777777" w:rsidR="00053F43" w:rsidRPr="00053F43" w:rsidRDefault="00053F43" w:rsidP="004F287F">
      <w:pPr>
        <w:pStyle w:val="BodyText"/>
        <w:rPr>
          <w:rFonts w:asciiTheme="minorHAnsi" w:hAnsiTheme="minorHAnsi" w:cstheme="minorHAnsi"/>
          <w:szCs w:val="24"/>
        </w:rPr>
      </w:pPr>
    </w:p>
    <w:p w14:paraId="1B8B8641" w14:textId="5381BD82" w:rsidR="00053F43" w:rsidRPr="00053F43" w:rsidRDefault="00053F43" w:rsidP="004F287F">
      <w:pPr>
        <w:pStyle w:val="BodyText"/>
        <w:rPr>
          <w:rFonts w:asciiTheme="minorHAnsi" w:hAnsiTheme="minorHAnsi" w:cstheme="minorHAnsi"/>
          <w:szCs w:val="24"/>
        </w:rPr>
      </w:pPr>
      <w:r w:rsidRPr="00053F43">
        <w:rPr>
          <w:rFonts w:asciiTheme="minorHAnsi" w:hAnsiTheme="minorHAnsi" w:cstheme="minorHAnsi"/>
          <w:szCs w:val="24"/>
        </w:rPr>
        <w:t xml:space="preserve">[2] </w:t>
      </w:r>
      <w:r w:rsidRPr="00E3056E">
        <w:rPr>
          <w:rFonts w:asciiTheme="minorHAnsi" w:hAnsiTheme="minorHAnsi" w:cstheme="minorHAnsi"/>
          <w:color w:val="1F2328"/>
          <w:szCs w:val="24"/>
          <w:shd w:val="clear" w:color="auto" w:fill="FFFFFF"/>
        </w:rPr>
        <w:t xml:space="preserve">F. </w:t>
      </w:r>
      <w:proofErr w:type="spellStart"/>
      <w:r w:rsidRPr="00E3056E">
        <w:rPr>
          <w:rFonts w:asciiTheme="minorHAnsi" w:hAnsiTheme="minorHAnsi" w:cstheme="minorHAnsi"/>
          <w:color w:val="1F2328"/>
          <w:szCs w:val="24"/>
          <w:shd w:val="clear" w:color="auto" w:fill="FFFFFF"/>
        </w:rPr>
        <w:t>Arraño</w:t>
      </w:r>
      <w:proofErr w:type="spellEnd"/>
      <w:r w:rsidRPr="00E3056E">
        <w:rPr>
          <w:rFonts w:asciiTheme="minorHAnsi" w:hAnsiTheme="minorHAnsi" w:cstheme="minorHAnsi"/>
          <w:color w:val="1F2328"/>
          <w:szCs w:val="24"/>
          <w:shd w:val="clear" w:color="auto" w:fill="FFFFFF"/>
        </w:rPr>
        <w:t xml:space="preserve">-Vargas and G. Konstantinou, "Synthetic Grid </w:t>
      </w:r>
      <w:proofErr w:type="spellStart"/>
      <w:r w:rsidRPr="00E3056E">
        <w:rPr>
          <w:rFonts w:asciiTheme="minorHAnsi" w:hAnsiTheme="minorHAnsi" w:cstheme="minorHAnsi"/>
          <w:color w:val="1F2328"/>
          <w:szCs w:val="24"/>
          <w:shd w:val="clear" w:color="auto" w:fill="FFFFFF"/>
        </w:rPr>
        <w:t>Modeling</w:t>
      </w:r>
      <w:proofErr w:type="spellEnd"/>
      <w:r w:rsidRPr="00E3056E">
        <w:rPr>
          <w:rFonts w:asciiTheme="minorHAnsi" w:hAnsiTheme="minorHAnsi" w:cstheme="minorHAnsi"/>
          <w:color w:val="1F2328"/>
          <w:szCs w:val="24"/>
          <w:shd w:val="clear" w:color="auto" w:fill="FFFFFF"/>
        </w:rPr>
        <w:t xml:space="preserve"> for Real-Time Simulations," 2021 IEEE PES Innovative Smart Grid Technologies - Asia (ISGT Asia), 2021, pp. 1-5, </w:t>
      </w:r>
      <w:proofErr w:type="spellStart"/>
      <w:r w:rsidRPr="00E3056E">
        <w:rPr>
          <w:rFonts w:asciiTheme="minorHAnsi" w:hAnsiTheme="minorHAnsi" w:cstheme="minorHAnsi"/>
          <w:color w:val="1F2328"/>
          <w:szCs w:val="24"/>
          <w:shd w:val="clear" w:color="auto" w:fill="FFFFFF"/>
        </w:rPr>
        <w:t>doi</w:t>
      </w:r>
      <w:proofErr w:type="spellEnd"/>
      <w:r w:rsidRPr="00E3056E">
        <w:rPr>
          <w:rFonts w:asciiTheme="minorHAnsi" w:hAnsiTheme="minorHAnsi" w:cstheme="minorHAnsi"/>
          <w:color w:val="1F2328"/>
          <w:szCs w:val="24"/>
          <w:shd w:val="clear" w:color="auto" w:fill="FFFFFF"/>
        </w:rPr>
        <w:t>: 10.1109/ISGTAsia49270.2021.9715654 (</w:t>
      </w:r>
      <w:hyperlink r:id="rId54" w:history="1">
        <w:r w:rsidRPr="00E3056E">
          <w:rPr>
            <w:rStyle w:val="Hyperlink"/>
            <w:rFonts w:asciiTheme="minorHAnsi" w:hAnsiTheme="minorHAnsi" w:cstheme="minorHAnsi"/>
            <w:color w:val="0969DA"/>
            <w:szCs w:val="24"/>
            <w:shd w:val="clear" w:color="auto" w:fill="FFFFFF"/>
          </w:rPr>
          <w:t>https://doi.org/10.1109/ISGTAsia49270.2021.9715654</w:t>
        </w:r>
      </w:hyperlink>
    </w:p>
    <w:p w14:paraId="3337C8E2" w14:textId="77777777" w:rsidR="00053F43" w:rsidRPr="00053F43" w:rsidRDefault="00053F43" w:rsidP="004F287F">
      <w:pPr>
        <w:pStyle w:val="BodyText"/>
        <w:rPr>
          <w:rFonts w:asciiTheme="minorHAnsi" w:hAnsiTheme="minorHAnsi" w:cstheme="minorHAnsi"/>
          <w:szCs w:val="24"/>
        </w:rPr>
      </w:pPr>
    </w:p>
    <w:p w14:paraId="077F8AE4" w14:textId="77777777" w:rsidR="00053F43" w:rsidRDefault="00053F43" w:rsidP="004F287F">
      <w:pPr>
        <w:pStyle w:val="BodyText"/>
        <w:rPr>
          <w:rFonts w:asciiTheme="minorHAnsi" w:hAnsiTheme="minorHAnsi" w:cstheme="minorHAnsi"/>
          <w:color w:val="1F2328"/>
          <w:szCs w:val="24"/>
          <w:shd w:val="clear" w:color="auto" w:fill="FFFFFF"/>
        </w:rPr>
      </w:pPr>
      <w:r w:rsidRPr="00053F43">
        <w:rPr>
          <w:rFonts w:asciiTheme="minorHAnsi" w:hAnsiTheme="minorHAnsi" w:cstheme="minorHAnsi"/>
          <w:szCs w:val="24"/>
        </w:rPr>
        <w:t xml:space="preserve">[3] </w:t>
      </w:r>
      <w:r w:rsidRPr="00E3056E">
        <w:rPr>
          <w:rFonts w:asciiTheme="minorHAnsi" w:hAnsiTheme="minorHAnsi" w:cstheme="minorHAnsi"/>
          <w:color w:val="1F2328"/>
          <w:szCs w:val="24"/>
          <w:shd w:val="clear" w:color="auto" w:fill="FFFFFF"/>
        </w:rPr>
        <w:t xml:space="preserve">R. Heidari, M. Amos and F. Geth, "An Open Optimal Power Flow Model for the Australian National Electricity Market," 2023 IEEE PES Innovative Smart Grid Technologies - Asia (ISGT Asia), Auckland, New Zealand, 2023, pp. 1-5, </w:t>
      </w:r>
      <w:proofErr w:type="spellStart"/>
      <w:r w:rsidRPr="00E3056E">
        <w:rPr>
          <w:rFonts w:asciiTheme="minorHAnsi" w:hAnsiTheme="minorHAnsi" w:cstheme="minorHAnsi"/>
          <w:color w:val="1F2328"/>
          <w:szCs w:val="24"/>
          <w:shd w:val="clear" w:color="auto" w:fill="FFFFFF"/>
        </w:rPr>
        <w:t>doi</w:t>
      </w:r>
      <w:proofErr w:type="spellEnd"/>
      <w:r w:rsidRPr="00E3056E">
        <w:rPr>
          <w:rFonts w:asciiTheme="minorHAnsi" w:hAnsiTheme="minorHAnsi" w:cstheme="minorHAnsi"/>
          <w:color w:val="1F2328"/>
          <w:szCs w:val="24"/>
          <w:shd w:val="clear" w:color="auto" w:fill="FFFFFF"/>
        </w:rPr>
        <w:t>: 10.1109/ISGTAsia54891.2023.10372618.</w:t>
      </w:r>
    </w:p>
    <w:p w14:paraId="06F1F764" w14:textId="77777777" w:rsidR="00053F43" w:rsidRDefault="00053F43" w:rsidP="004F287F">
      <w:pPr>
        <w:pStyle w:val="BodyText"/>
        <w:rPr>
          <w:rFonts w:asciiTheme="minorHAnsi" w:hAnsiTheme="minorHAnsi" w:cstheme="minorHAnsi"/>
          <w:color w:val="1F2328"/>
          <w:szCs w:val="24"/>
          <w:shd w:val="clear" w:color="auto" w:fill="FFFFFF"/>
        </w:rPr>
      </w:pPr>
    </w:p>
    <w:p w14:paraId="696F82C7" w14:textId="096E1E31" w:rsidR="002378CA" w:rsidRDefault="00053F43" w:rsidP="002378CA">
      <w:pPr>
        <w:rPr>
          <w:rFonts w:asciiTheme="minorHAnsi" w:hAnsiTheme="minorHAnsi" w:cstheme="minorHAnsi"/>
          <w:color w:val="1F2328"/>
          <w:sz w:val="24"/>
          <w:szCs w:val="24"/>
          <w:shd w:val="clear" w:color="auto" w:fill="FFFFFF"/>
        </w:rPr>
      </w:pPr>
      <w:r>
        <w:rPr>
          <w:rFonts w:asciiTheme="minorHAnsi" w:hAnsiTheme="minorHAnsi" w:cstheme="minorHAnsi"/>
          <w:color w:val="1F2328"/>
          <w:szCs w:val="24"/>
          <w:shd w:val="clear" w:color="auto" w:fill="FFFFFF"/>
        </w:rPr>
        <w:t xml:space="preserve">[4] </w:t>
      </w:r>
      <w:r w:rsidR="002378CA" w:rsidRPr="002378CA">
        <w:rPr>
          <w:rFonts w:asciiTheme="minorHAnsi" w:hAnsiTheme="minorHAnsi" w:cstheme="minorHAnsi"/>
          <w:color w:val="1F2328"/>
          <w:sz w:val="24"/>
          <w:szCs w:val="24"/>
          <w:shd w:val="clear" w:color="auto" w:fill="FFFFFF"/>
        </w:rPr>
        <w:t>G. Mohy-</w:t>
      </w:r>
      <w:proofErr w:type="spellStart"/>
      <w:r w:rsidR="002378CA" w:rsidRPr="002378CA">
        <w:rPr>
          <w:rFonts w:asciiTheme="minorHAnsi" w:hAnsiTheme="minorHAnsi" w:cstheme="minorHAnsi"/>
          <w:color w:val="1F2328"/>
          <w:sz w:val="24"/>
          <w:szCs w:val="24"/>
          <w:shd w:val="clear" w:color="auto" w:fill="FFFFFF"/>
        </w:rPr>
        <w:t>ud</w:t>
      </w:r>
      <w:proofErr w:type="spellEnd"/>
      <w:r w:rsidR="002378CA" w:rsidRPr="002378CA">
        <w:rPr>
          <w:rFonts w:asciiTheme="minorHAnsi" w:hAnsiTheme="minorHAnsi" w:cstheme="minorHAnsi"/>
          <w:color w:val="1F2328"/>
          <w:sz w:val="24"/>
          <w:szCs w:val="24"/>
          <w:shd w:val="clear" w:color="auto" w:fill="FFFFFF"/>
        </w:rPr>
        <w:t xml:space="preserve">-din, R. Heidari, H. Ergun and F. Geth, "An AC-DC Power Flow Algorithm for Australian National Electricity Market," 2023 IEEE International Conference on Energy Technologies for Future Grids (ETFG), Wollongong, Australia, 2023, pp. 1-6, </w:t>
      </w:r>
      <w:proofErr w:type="spellStart"/>
      <w:r w:rsidR="002378CA" w:rsidRPr="002378CA">
        <w:rPr>
          <w:rFonts w:asciiTheme="minorHAnsi" w:hAnsiTheme="minorHAnsi" w:cstheme="minorHAnsi"/>
          <w:color w:val="1F2328"/>
          <w:sz w:val="24"/>
          <w:szCs w:val="24"/>
          <w:shd w:val="clear" w:color="auto" w:fill="FFFFFF"/>
        </w:rPr>
        <w:t>doi</w:t>
      </w:r>
      <w:proofErr w:type="spellEnd"/>
      <w:r w:rsidR="002378CA" w:rsidRPr="002378CA">
        <w:rPr>
          <w:rFonts w:asciiTheme="minorHAnsi" w:hAnsiTheme="minorHAnsi" w:cstheme="minorHAnsi"/>
          <w:color w:val="1F2328"/>
          <w:sz w:val="24"/>
          <w:szCs w:val="24"/>
          <w:shd w:val="clear" w:color="auto" w:fill="FFFFFF"/>
        </w:rPr>
        <w:t xml:space="preserve">: 10.1109/ETFG55873.2023.10407659. </w:t>
      </w:r>
    </w:p>
    <w:p w14:paraId="69150D10" w14:textId="77777777" w:rsidR="002378CA" w:rsidRDefault="002378CA" w:rsidP="002378CA">
      <w:pPr>
        <w:rPr>
          <w:rFonts w:asciiTheme="minorHAnsi" w:hAnsiTheme="minorHAnsi" w:cstheme="minorHAnsi"/>
          <w:color w:val="1F2328"/>
          <w:sz w:val="24"/>
          <w:szCs w:val="24"/>
          <w:shd w:val="clear" w:color="auto" w:fill="FFFFFF"/>
        </w:rPr>
      </w:pPr>
    </w:p>
    <w:p w14:paraId="43C86519" w14:textId="50158D93" w:rsidR="002378CA" w:rsidRPr="002378CA" w:rsidRDefault="002378CA" w:rsidP="002378CA">
      <w:pPr>
        <w:rPr>
          <w:rFonts w:asciiTheme="minorHAnsi" w:hAnsiTheme="minorHAnsi" w:cstheme="minorHAnsi"/>
          <w:color w:val="1F2328"/>
          <w:sz w:val="24"/>
          <w:szCs w:val="24"/>
          <w:shd w:val="clear" w:color="auto" w:fill="FFFFFF"/>
        </w:rPr>
      </w:pPr>
      <w:r>
        <w:rPr>
          <w:rFonts w:asciiTheme="minorHAnsi" w:hAnsiTheme="minorHAnsi" w:cstheme="minorHAnsi"/>
          <w:color w:val="1F2328"/>
          <w:sz w:val="24"/>
          <w:szCs w:val="24"/>
          <w:shd w:val="clear" w:color="auto" w:fill="FFFFFF"/>
        </w:rPr>
        <w:t xml:space="preserve">[5] </w:t>
      </w:r>
      <w:r w:rsidRPr="002378CA">
        <w:rPr>
          <w:rFonts w:asciiTheme="minorHAnsi" w:hAnsiTheme="minorHAnsi" w:cstheme="minorHAnsi"/>
          <w:color w:val="1F2328"/>
          <w:sz w:val="24"/>
          <w:szCs w:val="24"/>
          <w:shd w:val="clear" w:color="auto" w:fill="FFFFFF"/>
        </w:rPr>
        <w:t>Ghulam Mohy-</w:t>
      </w:r>
      <w:proofErr w:type="spellStart"/>
      <w:r w:rsidRPr="002378CA">
        <w:rPr>
          <w:rFonts w:asciiTheme="minorHAnsi" w:hAnsiTheme="minorHAnsi" w:cstheme="minorHAnsi"/>
          <w:color w:val="1F2328"/>
          <w:sz w:val="24"/>
          <w:szCs w:val="24"/>
          <w:shd w:val="clear" w:color="auto" w:fill="FFFFFF"/>
        </w:rPr>
        <w:t>ud</w:t>
      </w:r>
      <w:proofErr w:type="spellEnd"/>
      <w:r w:rsidRPr="002378CA">
        <w:rPr>
          <w:rFonts w:asciiTheme="minorHAnsi" w:hAnsiTheme="minorHAnsi" w:cstheme="minorHAnsi"/>
          <w:color w:val="1F2328"/>
          <w:sz w:val="24"/>
          <w:szCs w:val="24"/>
          <w:shd w:val="clear" w:color="auto" w:fill="FFFFFF"/>
        </w:rPr>
        <w:t>-din, Rahmat Heidari, Hakan Ergun, Frederik Geth,</w:t>
      </w:r>
    </w:p>
    <w:p w14:paraId="79DB3B02" w14:textId="77777777" w:rsidR="002378CA" w:rsidRPr="002378CA" w:rsidRDefault="002378CA" w:rsidP="002378CA">
      <w:pPr>
        <w:rPr>
          <w:rFonts w:asciiTheme="minorHAnsi" w:hAnsiTheme="minorHAnsi" w:cstheme="minorHAnsi"/>
          <w:color w:val="1F2328"/>
          <w:sz w:val="24"/>
          <w:szCs w:val="24"/>
          <w:shd w:val="clear" w:color="auto" w:fill="FFFFFF"/>
        </w:rPr>
      </w:pPr>
      <w:r w:rsidRPr="002378CA">
        <w:rPr>
          <w:rFonts w:asciiTheme="minorHAnsi" w:hAnsiTheme="minorHAnsi" w:cstheme="minorHAnsi"/>
          <w:color w:val="1F2328"/>
          <w:sz w:val="24"/>
          <w:szCs w:val="24"/>
          <w:shd w:val="clear" w:color="auto" w:fill="FFFFFF"/>
        </w:rPr>
        <w:t>AC–DC security-constrained optimal power flow for the Australian National Electricity Market,</w:t>
      </w:r>
    </w:p>
    <w:p w14:paraId="1DDF0263" w14:textId="272A7684" w:rsidR="002378CA" w:rsidRPr="002378CA" w:rsidRDefault="002378CA" w:rsidP="002378CA">
      <w:pPr>
        <w:rPr>
          <w:rFonts w:asciiTheme="minorHAnsi" w:hAnsiTheme="minorHAnsi" w:cstheme="minorHAnsi"/>
          <w:color w:val="1F2328"/>
          <w:sz w:val="24"/>
          <w:szCs w:val="24"/>
          <w:shd w:val="clear" w:color="auto" w:fill="FFFFFF"/>
        </w:rPr>
      </w:pPr>
      <w:r w:rsidRPr="002378CA">
        <w:rPr>
          <w:rFonts w:asciiTheme="minorHAnsi" w:hAnsiTheme="minorHAnsi" w:cstheme="minorHAnsi"/>
          <w:color w:val="1F2328"/>
          <w:sz w:val="24"/>
          <w:szCs w:val="24"/>
          <w:shd w:val="clear" w:color="auto" w:fill="FFFFFF"/>
        </w:rPr>
        <w:t>Electric Power Systems Research,</w:t>
      </w:r>
      <w:r>
        <w:rPr>
          <w:rFonts w:asciiTheme="minorHAnsi" w:hAnsiTheme="minorHAnsi" w:cstheme="minorHAnsi"/>
          <w:color w:val="1F2328"/>
          <w:sz w:val="24"/>
          <w:szCs w:val="24"/>
          <w:shd w:val="clear" w:color="auto" w:fill="FFFFFF"/>
        </w:rPr>
        <w:t xml:space="preserve"> </w:t>
      </w:r>
      <w:r w:rsidRPr="002378CA">
        <w:rPr>
          <w:rFonts w:asciiTheme="minorHAnsi" w:hAnsiTheme="minorHAnsi" w:cstheme="minorHAnsi"/>
          <w:color w:val="1F2328"/>
          <w:sz w:val="24"/>
          <w:szCs w:val="24"/>
          <w:shd w:val="clear" w:color="auto" w:fill="FFFFFF"/>
        </w:rPr>
        <w:t>Volume 234,</w:t>
      </w:r>
      <w:r>
        <w:rPr>
          <w:rFonts w:asciiTheme="minorHAnsi" w:hAnsiTheme="minorHAnsi" w:cstheme="minorHAnsi"/>
          <w:color w:val="1F2328"/>
          <w:sz w:val="24"/>
          <w:szCs w:val="24"/>
          <w:shd w:val="clear" w:color="auto" w:fill="FFFFFF"/>
        </w:rPr>
        <w:t xml:space="preserve"> </w:t>
      </w:r>
      <w:r w:rsidRPr="002378CA">
        <w:rPr>
          <w:rFonts w:asciiTheme="minorHAnsi" w:hAnsiTheme="minorHAnsi" w:cstheme="minorHAnsi"/>
          <w:color w:val="1F2328"/>
          <w:sz w:val="24"/>
          <w:szCs w:val="24"/>
          <w:shd w:val="clear" w:color="auto" w:fill="FFFFFF"/>
        </w:rPr>
        <w:t>2024,</w:t>
      </w:r>
      <w:r>
        <w:rPr>
          <w:rFonts w:asciiTheme="minorHAnsi" w:hAnsiTheme="minorHAnsi" w:cstheme="minorHAnsi"/>
          <w:color w:val="1F2328"/>
          <w:sz w:val="24"/>
          <w:szCs w:val="24"/>
          <w:shd w:val="clear" w:color="auto" w:fill="FFFFFF"/>
        </w:rPr>
        <w:t xml:space="preserve"> </w:t>
      </w:r>
      <w:r w:rsidRPr="002378CA">
        <w:rPr>
          <w:rFonts w:asciiTheme="minorHAnsi" w:hAnsiTheme="minorHAnsi" w:cstheme="minorHAnsi"/>
          <w:color w:val="1F2328"/>
          <w:sz w:val="24"/>
          <w:szCs w:val="24"/>
          <w:shd w:val="clear" w:color="auto" w:fill="FFFFFF"/>
        </w:rPr>
        <w:t>110784,</w:t>
      </w:r>
      <w:r>
        <w:rPr>
          <w:rFonts w:asciiTheme="minorHAnsi" w:hAnsiTheme="minorHAnsi" w:cstheme="minorHAnsi"/>
          <w:color w:val="1F2328"/>
          <w:sz w:val="24"/>
          <w:szCs w:val="24"/>
          <w:shd w:val="clear" w:color="auto" w:fill="FFFFFF"/>
        </w:rPr>
        <w:t xml:space="preserve"> </w:t>
      </w:r>
      <w:r w:rsidRPr="002378CA">
        <w:rPr>
          <w:rFonts w:asciiTheme="minorHAnsi" w:hAnsiTheme="minorHAnsi" w:cstheme="minorHAnsi"/>
          <w:color w:val="1F2328"/>
          <w:sz w:val="24"/>
          <w:szCs w:val="24"/>
          <w:shd w:val="clear" w:color="auto" w:fill="FFFFFF"/>
        </w:rPr>
        <w:t>ISSN 0378-7796,</w:t>
      </w:r>
    </w:p>
    <w:p w14:paraId="726B93E3" w14:textId="0F6B58E0" w:rsidR="002378CA" w:rsidRPr="002378CA" w:rsidRDefault="002378CA" w:rsidP="002378CA">
      <w:pPr>
        <w:rPr>
          <w:rFonts w:asciiTheme="minorHAnsi" w:hAnsiTheme="minorHAnsi" w:cstheme="minorHAnsi"/>
          <w:color w:val="1F2328"/>
          <w:sz w:val="24"/>
          <w:szCs w:val="24"/>
          <w:shd w:val="clear" w:color="auto" w:fill="FFFFFF"/>
        </w:rPr>
      </w:pPr>
      <w:r w:rsidRPr="002378CA">
        <w:rPr>
          <w:rFonts w:asciiTheme="minorHAnsi" w:hAnsiTheme="minorHAnsi" w:cstheme="minorHAnsi"/>
          <w:color w:val="1F2328"/>
          <w:sz w:val="24"/>
          <w:szCs w:val="24"/>
          <w:shd w:val="clear" w:color="auto" w:fill="FFFFFF"/>
        </w:rPr>
        <w:t>https://doi.org/10.1016/j.epsr.2024.110784.</w:t>
      </w:r>
    </w:p>
    <w:p w14:paraId="7DE88D86" w14:textId="77777777" w:rsidR="002378CA" w:rsidRDefault="002378CA" w:rsidP="004F287F">
      <w:pPr>
        <w:pStyle w:val="BodyText"/>
        <w:rPr>
          <w:rFonts w:asciiTheme="minorHAnsi" w:hAnsiTheme="minorHAnsi" w:cstheme="minorHAnsi"/>
          <w:szCs w:val="24"/>
        </w:rPr>
      </w:pPr>
    </w:p>
    <w:p w14:paraId="7B2B1229" w14:textId="214267C9" w:rsidR="002378CA" w:rsidRPr="00776B92" w:rsidRDefault="002378CA" w:rsidP="004F287F">
      <w:pPr>
        <w:pStyle w:val="BodyText"/>
        <w:rPr>
          <w:rFonts w:asciiTheme="minorHAnsi" w:hAnsiTheme="minorHAnsi" w:cstheme="minorHAnsi"/>
          <w:szCs w:val="24"/>
          <w:lang w:val="pt-BR"/>
        </w:rPr>
      </w:pPr>
      <w:r w:rsidRPr="00776B92">
        <w:rPr>
          <w:rFonts w:asciiTheme="minorHAnsi" w:hAnsiTheme="minorHAnsi" w:cstheme="minorHAnsi"/>
          <w:szCs w:val="24"/>
          <w:lang w:val="pt-BR"/>
        </w:rPr>
        <w:t xml:space="preserve">[6] NEMX.jl,  </w:t>
      </w:r>
      <w:r w:rsidR="00EC524C">
        <w:fldChar w:fldCharType="begin"/>
      </w:r>
      <w:r w:rsidR="00EC524C">
        <w:instrText>HYPERLINK "https://doi.org/10.25919/v33w-8011"</w:instrText>
      </w:r>
      <w:r w:rsidR="00EC524C">
        <w:fldChar w:fldCharType="separate"/>
      </w:r>
      <w:r w:rsidR="00EC524C" w:rsidRPr="00776B92">
        <w:rPr>
          <w:rStyle w:val="Hyperlink"/>
          <w:rFonts w:asciiTheme="minorHAnsi" w:hAnsiTheme="minorHAnsi" w:cstheme="minorHAnsi"/>
          <w:szCs w:val="24"/>
          <w:lang w:val="pt-BR"/>
        </w:rPr>
        <w:t>https://doi.org/10.25919/v33w-8011</w:t>
      </w:r>
      <w:r w:rsidR="00EC524C">
        <w:fldChar w:fldCharType="end"/>
      </w:r>
    </w:p>
    <w:p w14:paraId="727F5FC8" w14:textId="77777777" w:rsidR="00EC524C" w:rsidRPr="00776B92" w:rsidRDefault="00EC524C" w:rsidP="004F287F">
      <w:pPr>
        <w:pStyle w:val="BodyText"/>
        <w:rPr>
          <w:rFonts w:asciiTheme="minorHAnsi" w:hAnsiTheme="minorHAnsi" w:cstheme="minorHAnsi"/>
          <w:szCs w:val="24"/>
          <w:lang w:val="pt-BR"/>
        </w:rPr>
      </w:pPr>
    </w:p>
    <w:p w14:paraId="597EC152" w14:textId="54ED75EE" w:rsidR="00EC524C" w:rsidRPr="001E1A3A" w:rsidRDefault="00EC524C" w:rsidP="004F287F">
      <w:pPr>
        <w:pStyle w:val="BodyText"/>
        <w:rPr>
          <w:rStyle w:val="citation-doi"/>
          <w:rFonts w:asciiTheme="minorHAnsi" w:hAnsiTheme="minorHAnsi" w:cstheme="minorHAnsi"/>
          <w:color w:val="0E0D0D"/>
          <w:spacing w:val="6"/>
          <w:szCs w:val="24"/>
          <w:shd w:val="clear" w:color="auto" w:fill="FFEED7"/>
        </w:rPr>
      </w:pPr>
      <w:r w:rsidRPr="00EC524C">
        <w:rPr>
          <w:rFonts w:asciiTheme="minorHAnsi" w:hAnsiTheme="minorHAnsi" w:cstheme="minorHAnsi"/>
          <w:szCs w:val="24"/>
        </w:rPr>
        <w:t xml:space="preserve">[7] </w:t>
      </w:r>
      <w:r w:rsidRPr="00E3056E">
        <w:rPr>
          <w:rStyle w:val="citation-authors"/>
          <w:rFonts w:asciiTheme="minorHAnsi" w:hAnsiTheme="minorHAnsi" w:cstheme="minorHAnsi"/>
          <w:color w:val="0E0D0D"/>
          <w:spacing w:val="6"/>
          <w:shd w:val="clear" w:color="auto" w:fill="FFEED7"/>
        </w:rPr>
        <w:t xml:space="preserve">Young S.J., Y.V. Makarov, R. Diao, R. Fan, R. Huang, J.G. O'Brien, and M. </w:t>
      </w:r>
      <w:proofErr w:type="spellStart"/>
      <w:r w:rsidRPr="00E3056E">
        <w:rPr>
          <w:rStyle w:val="citation-authors"/>
          <w:rFonts w:asciiTheme="minorHAnsi" w:hAnsiTheme="minorHAnsi" w:cstheme="minorHAnsi"/>
          <w:color w:val="0E0D0D"/>
          <w:spacing w:val="6"/>
          <w:shd w:val="clear" w:color="auto" w:fill="FFEED7"/>
        </w:rPr>
        <w:t>Halappanavar</w:t>
      </w:r>
      <w:proofErr w:type="spellEnd"/>
      <w:r w:rsidRPr="00E3056E">
        <w:rPr>
          <w:rStyle w:val="citation-authors"/>
          <w:rFonts w:asciiTheme="minorHAnsi" w:hAnsiTheme="minorHAnsi" w:cstheme="minorHAnsi"/>
          <w:color w:val="0E0D0D"/>
          <w:spacing w:val="6"/>
          <w:shd w:val="clear" w:color="auto" w:fill="FFEED7"/>
        </w:rPr>
        <w:t>, et al</w:t>
      </w:r>
      <w:r w:rsidRPr="00E3056E">
        <w:rPr>
          <w:rStyle w:val="citation-authors"/>
          <w:rFonts w:asciiTheme="minorHAnsi" w:hAnsiTheme="minorHAnsi" w:cstheme="minorHAnsi"/>
          <w:color w:val="0E0D0D"/>
          <w:spacing w:val="6"/>
          <w:szCs w:val="24"/>
          <w:shd w:val="clear" w:color="auto" w:fill="FFEED7"/>
        </w:rPr>
        <w:t>. 2018.</w:t>
      </w:r>
      <w:r w:rsidRPr="00E3056E">
        <w:rPr>
          <w:rStyle w:val="citation-title"/>
          <w:rFonts w:asciiTheme="minorHAnsi" w:hAnsiTheme="minorHAnsi" w:cstheme="minorHAnsi"/>
          <w:b/>
          <w:bCs/>
          <w:color w:val="0E0D0D"/>
          <w:spacing w:val="6"/>
          <w:szCs w:val="24"/>
          <w:shd w:val="clear" w:color="auto" w:fill="FFEED7"/>
        </w:rPr>
        <w:t xml:space="preserve">Synthetic Power Grids from Real World </w:t>
      </w:r>
      <w:proofErr w:type="spellStart"/>
      <w:r w:rsidRPr="00E3056E">
        <w:rPr>
          <w:rStyle w:val="citation-title"/>
          <w:rFonts w:asciiTheme="minorHAnsi" w:hAnsiTheme="minorHAnsi" w:cstheme="minorHAnsi"/>
          <w:b/>
          <w:bCs/>
          <w:color w:val="0E0D0D"/>
          <w:spacing w:val="6"/>
          <w:szCs w:val="24"/>
          <w:shd w:val="clear" w:color="auto" w:fill="FFEED7"/>
        </w:rPr>
        <w:t>Models.</w:t>
      </w:r>
      <w:r w:rsidRPr="00E3056E">
        <w:rPr>
          <w:rStyle w:val="citation-publication-container"/>
          <w:rFonts w:asciiTheme="minorHAnsi" w:hAnsiTheme="minorHAnsi" w:cstheme="minorHAnsi"/>
          <w:color w:val="0E0D0D"/>
          <w:spacing w:val="6"/>
          <w:szCs w:val="24"/>
          <w:shd w:val="clear" w:color="auto" w:fill="FFEED7"/>
        </w:rPr>
        <w:t>In</w:t>
      </w:r>
      <w:proofErr w:type="spellEnd"/>
      <w:r w:rsidRPr="00E3056E">
        <w:rPr>
          <w:rStyle w:val="citation-publication-container"/>
          <w:rFonts w:asciiTheme="minorHAnsi" w:hAnsiTheme="minorHAnsi" w:cstheme="minorHAnsi"/>
          <w:color w:val="0E0D0D"/>
          <w:spacing w:val="6"/>
          <w:szCs w:val="24"/>
          <w:shd w:val="clear" w:color="auto" w:fill="FFEED7"/>
        </w:rPr>
        <w:t> </w:t>
      </w:r>
      <w:r w:rsidRPr="00E3056E">
        <w:rPr>
          <w:rStyle w:val="citation-publication-container"/>
          <w:rFonts w:asciiTheme="minorHAnsi" w:hAnsiTheme="minorHAnsi" w:cstheme="minorHAnsi"/>
          <w:i/>
          <w:iCs/>
          <w:color w:val="0E0D0D"/>
          <w:spacing w:val="6"/>
          <w:szCs w:val="24"/>
          <w:shd w:val="clear" w:color="auto" w:fill="FFEED7"/>
        </w:rPr>
        <w:t>IEEE Power &amp; Energy Society General Meeting (PESGM 2018), August 5-10, 2018, Portland, OR</w:t>
      </w:r>
      <w:r w:rsidRPr="00E3056E">
        <w:rPr>
          <w:rStyle w:val="citation-publication-container"/>
          <w:rFonts w:asciiTheme="minorHAnsi" w:hAnsiTheme="minorHAnsi" w:cstheme="minorHAnsi"/>
          <w:color w:val="0E0D0D"/>
          <w:spacing w:val="6"/>
          <w:szCs w:val="24"/>
          <w:shd w:val="clear" w:color="auto" w:fill="FFEED7"/>
        </w:rPr>
        <w:t xml:space="preserve">. Piscataway, New </w:t>
      </w:r>
      <w:proofErr w:type="gramStart"/>
      <w:r w:rsidRPr="00E3056E">
        <w:rPr>
          <w:rStyle w:val="citation-publication-container"/>
          <w:rFonts w:asciiTheme="minorHAnsi" w:hAnsiTheme="minorHAnsi" w:cstheme="minorHAnsi"/>
          <w:color w:val="0E0D0D"/>
          <w:spacing w:val="6"/>
          <w:szCs w:val="24"/>
          <w:shd w:val="clear" w:color="auto" w:fill="FFEED7"/>
        </w:rPr>
        <w:t>Jersey:IEEE.</w:t>
      </w:r>
      <w:r w:rsidRPr="00E3056E">
        <w:rPr>
          <w:rStyle w:val="citation-pnnl-id"/>
          <w:rFonts w:asciiTheme="minorHAnsi" w:hAnsiTheme="minorHAnsi" w:cstheme="minorHAnsi"/>
          <w:color w:val="0E0D0D"/>
          <w:spacing w:val="6"/>
          <w:szCs w:val="24"/>
          <w:shd w:val="clear" w:color="auto" w:fill="FFEED7"/>
        </w:rPr>
        <w:t>PNNL</w:t>
      </w:r>
      <w:proofErr w:type="gramEnd"/>
      <w:r w:rsidRPr="00E3056E">
        <w:rPr>
          <w:rStyle w:val="citation-pnnl-id"/>
          <w:rFonts w:asciiTheme="minorHAnsi" w:hAnsiTheme="minorHAnsi" w:cstheme="minorHAnsi"/>
          <w:color w:val="0E0D0D"/>
          <w:spacing w:val="6"/>
          <w:szCs w:val="24"/>
          <w:shd w:val="clear" w:color="auto" w:fill="FFEED7"/>
        </w:rPr>
        <w:t>-SA-130491.</w:t>
      </w:r>
      <w:hyperlink r:id="rId55" w:history="1">
        <w:r w:rsidRPr="00E3056E">
          <w:rPr>
            <w:rStyle w:val="Hyperlink"/>
            <w:rFonts w:asciiTheme="minorHAnsi" w:hAnsiTheme="minorHAnsi" w:cstheme="minorHAnsi"/>
            <w:color w:val="0560C1"/>
            <w:spacing w:val="6"/>
            <w:szCs w:val="24"/>
          </w:rPr>
          <w:t>doi:10.1109/PESGM.2018.8585792</w:t>
        </w:r>
      </w:hyperlink>
    </w:p>
    <w:p w14:paraId="78470DF5" w14:textId="77777777" w:rsidR="000D615F" w:rsidRPr="00E3056E" w:rsidRDefault="000D615F" w:rsidP="004F287F">
      <w:pPr>
        <w:pStyle w:val="BodyText"/>
        <w:rPr>
          <w:rStyle w:val="citation-doi"/>
          <w:rFonts w:asciiTheme="minorHAnsi" w:hAnsiTheme="minorHAnsi" w:cstheme="minorHAnsi"/>
          <w:color w:val="0E0D0D"/>
          <w:spacing w:val="6"/>
          <w:szCs w:val="24"/>
          <w:shd w:val="clear" w:color="auto" w:fill="FFEED7"/>
        </w:rPr>
      </w:pPr>
    </w:p>
    <w:p w14:paraId="33DC9B30" w14:textId="1B6BAD1C" w:rsidR="0024520F" w:rsidRPr="00E3056E" w:rsidRDefault="000D615F" w:rsidP="0024520F">
      <w:pPr>
        <w:spacing w:after="0"/>
        <w:rPr>
          <w:rFonts w:asciiTheme="minorHAnsi" w:eastAsia="Times New Roman" w:hAnsiTheme="minorHAnsi" w:cstheme="minorHAnsi"/>
          <w:color w:val="333333"/>
          <w:sz w:val="24"/>
          <w:szCs w:val="24"/>
        </w:rPr>
      </w:pPr>
      <w:r w:rsidRPr="00E3056E">
        <w:rPr>
          <w:rStyle w:val="citation-doi"/>
          <w:rFonts w:asciiTheme="minorHAnsi" w:hAnsiTheme="minorHAnsi" w:cstheme="minorHAnsi"/>
          <w:color w:val="0E0D0D"/>
          <w:spacing w:val="6"/>
          <w:sz w:val="24"/>
          <w:szCs w:val="24"/>
          <w:shd w:val="clear" w:color="auto" w:fill="FFEED7"/>
        </w:rPr>
        <w:t xml:space="preserve">[8] </w:t>
      </w:r>
      <w:hyperlink r:id="rId56" w:history="1">
        <w:r w:rsidR="0024520F" w:rsidRPr="00E3056E">
          <w:rPr>
            <w:rStyle w:val="Hyperlink"/>
            <w:rFonts w:asciiTheme="minorHAnsi" w:hAnsiTheme="minorHAnsi" w:cstheme="minorHAnsi"/>
            <w:color w:val="5D8F2F"/>
            <w:sz w:val="24"/>
            <w:szCs w:val="24"/>
          </w:rPr>
          <w:t>Birchfield, Adam</w:t>
        </w:r>
      </w:hyperlink>
      <w:r w:rsidR="0024520F" w:rsidRPr="00E3056E">
        <w:rPr>
          <w:rFonts w:asciiTheme="minorHAnsi" w:hAnsiTheme="minorHAnsi" w:cstheme="minorHAnsi"/>
          <w:sz w:val="24"/>
          <w:szCs w:val="24"/>
        </w:rPr>
        <w:t xml:space="preserve">, </w:t>
      </w:r>
      <w:hyperlink r:id="rId57" w:history="1">
        <w:r w:rsidR="0024520F" w:rsidRPr="00E3056E">
          <w:rPr>
            <w:rStyle w:val="Hyperlink"/>
            <w:rFonts w:asciiTheme="minorHAnsi" w:hAnsiTheme="minorHAnsi" w:cstheme="minorHAnsi"/>
            <w:color w:val="172019"/>
            <w:sz w:val="24"/>
            <w:szCs w:val="24"/>
          </w:rPr>
          <w:t>Xu, Ti</w:t>
        </w:r>
      </w:hyperlink>
      <w:r w:rsidR="0024520F" w:rsidRPr="00E3056E">
        <w:rPr>
          <w:rFonts w:asciiTheme="minorHAnsi" w:hAnsiTheme="minorHAnsi" w:cstheme="minorHAnsi"/>
          <w:sz w:val="24"/>
          <w:szCs w:val="24"/>
        </w:rPr>
        <w:t>,</w:t>
      </w:r>
      <w:r w:rsidR="003C1E95" w:rsidRPr="00E3056E">
        <w:rPr>
          <w:rFonts w:asciiTheme="minorHAnsi" w:hAnsiTheme="minorHAnsi" w:cstheme="minorHAnsi"/>
          <w:color w:val="333333"/>
          <w:sz w:val="24"/>
          <w:szCs w:val="24"/>
        </w:rPr>
        <w:t xml:space="preserve"> </w:t>
      </w:r>
      <w:hyperlink r:id="rId58" w:history="1">
        <w:r w:rsidR="0024520F" w:rsidRPr="00E3056E">
          <w:rPr>
            <w:rStyle w:val="Hyperlink"/>
            <w:rFonts w:asciiTheme="minorHAnsi" w:hAnsiTheme="minorHAnsi" w:cstheme="minorHAnsi"/>
            <w:color w:val="172019"/>
            <w:sz w:val="24"/>
            <w:szCs w:val="24"/>
          </w:rPr>
          <w:t>Shetye, Komal</w:t>
        </w:r>
      </w:hyperlink>
      <w:r w:rsidR="003C1E95" w:rsidRPr="00E3056E">
        <w:rPr>
          <w:rFonts w:asciiTheme="minorHAnsi" w:hAnsiTheme="minorHAnsi" w:cstheme="minorHAnsi"/>
          <w:color w:val="333333"/>
          <w:sz w:val="24"/>
          <w:szCs w:val="24"/>
        </w:rPr>
        <w:t xml:space="preserve">, </w:t>
      </w:r>
      <w:hyperlink r:id="rId59" w:history="1">
        <w:r w:rsidR="0024520F" w:rsidRPr="00E3056E">
          <w:rPr>
            <w:rStyle w:val="Hyperlink"/>
            <w:rFonts w:asciiTheme="minorHAnsi" w:hAnsiTheme="minorHAnsi" w:cstheme="minorHAnsi"/>
            <w:color w:val="172019"/>
            <w:sz w:val="24"/>
            <w:szCs w:val="24"/>
          </w:rPr>
          <w:t>Overbye, Thomas</w:t>
        </w:r>
      </w:hyperlink>
      <w:r w:rsidR="0024520F" w:rsidRPr="00E3056E">
        <w:rPr>
          <w:rFonts w:asciiTheme="minorHAnsi" w:hAnsiTheme="minorHAnsi" w:cstheme="minorHAnsi"/>
          <w:color w:val="333333"/>
          <w:sz w:val="24"/>
          <w:szCs w:val="24"/>
          <w:shd w:val="clear" w:color="auto" w:fill="F2F2F2"/>
        </w:rPr>
        <w:t xml:space="preserve">ACTIVSg2000: A 2000-bus synthetic grid geolocated in Texas,  </w:t>
      </w:r>
      <w:hyperlink r:id="rId60" w:history="1">
        <w:r w:rsidR="003C1E95" w:rsidRPr="00E3056E">
          <w:rPr>
            <w:rStyle w:val="Hyperlink"/>
            <w:rFonts w:asciiTheme="minorHAnsi" w:hAnsiTheme="minorHAnsi" w:cstheme="minorHAnsi"/>
            <w:sz w:val="24"/>
            <w:szCs w:val="24"/>
          </w:rPr>
          <w:t>http://item.bettergrids.org/handle/1001/437</w:t>
        </w:r>
      </w:hyperlink>
    </w:p>
    <w:p w14:paraId="7BE5A726" w14:textId="77777777" w:rsidR="001E1A3A" w:rsidRPr="00E3056E" w:rsidRDefault="001E1A3A" w:rsidP="004F287F">
      <w:pPr>
        <w:pStyle w:val="BodyText"/>
        <w:rPr>
          <w:rFonts w:asciiTheme="minorHAnsi" w:hAnsiTheme="minorHAnsi" w:cstheme="minorHAnsi"/>
          <w:color w:val="333333"/>
          <w:szCs w:val="24"/>
          <w:shd w:val="clear" w:color="auto" w:fill="F2F2F2"/>
        </w:rPr>
      </w:pPr>
    </w:p>
    <w:p w14:paraId="196DE28F" w14:textId="77777777" w:rsidR="001E1A3A" w:rsidRDefault="001E1A3A" w:rsidP="004F287F">
      <w:pPr>
        <w:pStyle w:val="BodyText"/>
        <w:rPr>
          <w:rFonts w:asciiTheme="minorHAnsi" w:hAnsiTheme="minorHAnsi" w:cstheme="minorHAnsi"/>
          <w:color w:val="222222"/>
          <w:szCs w:val="24"/>
          <w:shd w:val="clear" w:color="auto" w:fill="FFFFFF"/>
        </w:rPr>
      </w:pPr>
      <w:r w:rsidRPr="00E3056E">
        <w:rPr>
          <w:rFonts w:asciiTheme="minorHAnsi" w:hAnsiTheme="minorHAnsi" w:cstheme="minorHAnsi"/>
          <w:color w:val="333333"/>
          <w:szCs w:val="24"/>
          <w:shd w:val="clear" w:color="auto" w:fill="F2F2F2"/>
        </w:rPr>
        <w:lastRenderedPageBreak/>
        <w:t xml:space="preserve">[9] </w:t>
      </w:r>
      <w:proofErr w:type="spellStart"/>
      <w:r w:rsidRPr="00E3056E">
        <w:rPr>
          <w:rFonts w:asciiTheme="minorHAnsi" w:hAnsiTheme="minorHAnsi" w:cstheme="minorHAnsi"/>
          <w:color w:val="222222"/>
          <w:szCs w:val="24"/>
          <w:shd w:val="clear" w:color="auto" w:fill="FFFFFF"/>
        </w:rPr>
        <w:t>Gillioz</w:t>
      </w:r>
      <w:proofErr w:type="spellEnd"/>
      <w:r w:rsidRPr="00E3056E">
        <w:rPr>
          <w:rFonts w:asciiTheme="minorHAnsi" w:hAnsiTheme="minorHAnsi" w:cstheme="minorHAnsi"/>
          <w:color w:val="222222"/>
          <w:szCs w:val="24"/>
          <w:shd w:val="clear" w:color="auto" w:fill="FFFFFF"/>
        </w:rPr>
        <w:t xml:space="preserve">, M., </w:t>
      </w:r>
      <w:proofErr w:type="spellStart"/>
      <w:r w:rsidRPr="00E3056E">
        <w:rPr>
          <w:rFonts w:asciiTheme="minorHAnsi" w:hAnsiTheme="minorHAnsi" w:cstheme="minorHAnsi"/>
          <w:color w:val="222222"/>
          <w:szCs w:val="24"/>
          <w:shd w:val="clear" w:color="auto" w:fill="FFFFFF"/>
        </w:rPr>
        <w:t>Dubuis</w:t>
      </w:r>
      <w:proofErr w:type="spellEnd"/>
      <w:r w:rsidRPr="00E3056E">
        <w:rPr>
          <w:rFonts w:asciiTheme="minorHAnsi" w:hAnsiTheme="minorHAnsi" w:cstheme="minorHAnsi"/>
          <w:color w:val="222222"/>
          <w:szCs w:val="24"/>
          <w:shd w:val="clear" w:color="auto" w:fill="FFFFFF"/>
        </w:rPr>
        <w:t xml:space="preserve">, G. &amp; </w:t>
      </w:r>
      <w:proofErr w:type="spellStart"/>
      <w:r w:rsidRPr="00E3056E">
        <w:rPr>
          <w:rFonts w:asciiTheme="minorHAnsi" w:hAnsiTheme="minorHAnsi" w:cstheme="minorHAnsi"/>
          <w:color w:val="222222"/>
          <w:szCs w:val="24"/>
          <w:shd w:val="clear" w:color="auto" w:fill="FFFFFF"/>
        </w:rPr>
        <w:t>Jacquod</w:t>
      </w:r>
      <w:proofErr w:type="spellEnd"/>
      <w:r w:rsidRPr="00E3056E">
        <w:rPr>
          <w:rFonts w:asciiTheme="minorHAnsi" w:hAnsiTheme="minorHAnsi" w:cstheme="minorHAnsi"/>
          <w:color w:val="222222"/>
          <w:szCs w:val="24"/>
          <w:shd w:val="clear" w:color="auto" w:fill="FFFFFF"/>
        </w:rPr>
        <w:t>, P. A large synthetic dataset for machine learning applications in power transmission grids. </w:t>
      </w:r>
      <w:r w:rsidRPr="00E3056E">
        <w:rPr>
          <w:rFonts w:asciiTheme="minorHAnsi" w:hAnsiTheme="minorHAnsi" w:cstheme="minorHAnsi"/>
          <w:i/>
          <w:iCs/>
          <w:color w:val="222222"/>
          <w:szCs w:val="24"/>
          <w:shd w:val="clear" w:color="auto" w:fill="FFFFFF"/>
        </w:rPr>
        <w:t>Sci Data</w:t>
      </w:r>
      <w:r w:rsidRPr="00E3056E">
        <w:rPr>
          <w:rFonts w:asciiTheme="minorHAnsi" w:hAnsiTheme="minorHAnsi" w:cstheme="minorHAnsi"/>
          <w:color w:val="222222"/>
          <w:szCs w:val="24"/>
          <w:shd w:val="clear" w:color="auto" w:fill="FFFFFF"/>
        </w:rPr>
        <w:t> </w:t>
      </w:r>
      <w:r w:rsidRPr="00E3056E">
        <w:rPr>
          <w:rFonts w:asciiTheme="minorHAnsi" w:hAnsiTheme="minorHAnsi" w:cstheme="minorHAnsi"/>
          <w:b/>
          <w:bCs/>
          <w:color w:val="222222"/>
          <w:szCs w:val="24"/>
          <w:shd w:val="clear" w:color="auto" w:fill="FFFFFF"/>
        </w:rPr>
        <w:t>12</w:t>
      </w:r>
      <w:r w:rsidRPr="00E3056E">
        <w:rPr>
          <w:rFonts w:asciiTheme="minorHAnsi" w:hAnsiTheme="minorHAnsi" w:cstheme="minorHAnsi"/>
          <w:color w:val="222222"/>
          <w:szCs w:val="24"/>
          <w:shd w:val="clear" w:color="auto" w:fill="FFFFFF"/>
        </w:rPr>
        <w:t>, 168 (2025). https://doi.org/10.1038/s41597-025-04479-x</w:t>
      </w:r>
    </w:p>
    <w:p w14:paraId="196AAC3E" w14:textId="77777777" w:rsidR="000C635C" w:rsidRDefault="000C635C" w:rsidP="004F287F">
      <w:pPr>
        <w:pStyle w:val="BodyText"/>
        <w:rPr>
          <w:rFonts w:asciiTheme="minorHAnsi" w:hAnsiTheme="minorHAnsi" w:cstheme="minorHAnsi"/>
          <w:color w:val="222222"/>
          <w:szCs w:val="24"/>
          <w:shd w:val="clear" w:color="auto" w:fill="FFFFFF"/>
        </w:rPr>
      </w:pPr>
    </w:p>
    <w:p w14:paraId="182E0DDD" w14:textId="68612648" w:rsidR="000C635C" w:rsidRPr="00C80F58" w:rsidRDefault="000C635C" w:rsidP="000C635C">
      <w:pPr>
        <w:spacing w:after="240" w:line="276" w:lineRule="auto"/>
        <w:rPr>
          <w:rFonts w:asciiTheme="minorHAnsi" w:eastAsia="Times New Roman" w:hAnsiTheme="minorHAnsi" w:cstheme="minorHAnsi"/>
        </w:rPr>
      </w:pPr>
      <w:r w:rsidRPr="00C80F58">
        <w:rPr>
          <w:rFonts w:asciiTheme="minorHAnsi" w:eastAsia="Times New Roman" w:hAnsiTheme="minorHAnsi" w:cstheme="minorHAnsi"/>
        </w:rPr>
        <w:t>[1</w:t>
      </w:r>
      <w:r>
        <w:rPr>
          <w:rFonts w:asciiTheme="minorHAnsi" w:eastAsia="Times New Roman" w:hAnsiTheme="minorHAnsi" w:cstheme="minorHAnsi"/>
        </w:rPr>
        <w:t>0</w:t>
      </w:r>
      <w:r w:rsidRPr="00C80F58">
        <w:rPr>
          <w:rFonts w:asciiTheme="minorHAnsi" w:eastAsia="Times New Roman" w:hAnsiTheme="minorHAnsi" w:cstheme="minorHAnsi"/>
        </w:rPr>
        <w:t>] Wang X, Mahdavi N, Sethuvenkatraman S, West S. An environment-adaptive SAC-based HVAC control of single-zone residential and office buildings. Data-Centric Engineering. 2025;</w:t>
      </w:r>
      <w:proofErr w:type="gramStart"/>
      <w:r w:rsidRPr="00C80F58">
        <w:rPr>
          <w:rFonts w:asciiTheme="minorHAnsi" w:eastAsia="Times New Roman" w:hAnsiTheme="minorHAnsi" w:cstheme="minorHAnsi"/>
        </w:rPr>
        <w:t>6:e</w:t>
      </w:r>
      <w:proofErr w:type="gramEnd"/>
      <w:r w:rsidRPr="00C80F58">
        <w:rPr>
          <w:rFonts w:asciiTheme="minorHAnsi" w:eastAsia="Times New Roman" w:hAnsiTheme="minorHAnsi" w:cstheme="minorHAnsi"/>
        </w:rPr>
        <w:t>3. doi:10.1017/dce.2024.57</w:t>
      </w:r>
    </w:p>
    <w:p w14:paraId="39D68751" w14:textId="0E117AE2" w:rsidR="000C635C" w:rsidRPr="00C80F58" w:rsidRDefault="000C635C" w:rsidP="000C635C">
      <w:pPr>
        <w:spacing w:after="240" w:line="276" w:lineRule="auto"/>
        <w:rPr>
          <w:rFonts w:asciiTheme="minorHAnsi" w:eastAsia="Times New Roman" w:hAnsiTheme="minorHAnsi" w:cstheme="minorHAnsi"/>
        </w:rPr>
      </w:pPr>
      <w:r w:rsidRPr="00C80F58">
        <w:rPr>
          <w:rFonts w:asciiTheme="minorHAnsi" w:eastAsia="Times New Roman" w:hAnsiTheme="minorHAnsi" w:cstheme="minorHAnsi"/>
        </w:rPr>
        <w:t>[</w:t>
      </w:r>
      <w:r>
        <w:rPr>
          <w:rFonts w:asciiTheme="minorHAnsi" w:eastAsia="Times New Roman" w:hAnsiTheme="minorHAnsi" w:cstheme="minorHAnsi"/>
        </w:rPr>
        <w:t>11</w:t>
      </w:r>
      <w:r w:rsidRPr="00C80F58">
        <w:rPr>
          <w:rFonts w:asciiTheme="minorHAnsi" w:eastAsia="Times New Roman" w:hAnsiTheme="minorHAnsi" w:cstheme="minorHAnsi"/>
        </w:rPr>
        <w:t xml:space="preserve">] Wang, X., Mahdavi, N., Aryai, V., Sethuvenkatraman, S., and West, S. R. (October 24, 2025). "From Simulation to Reality: A Study of Reinforcement Learning Control in Operational Building Environments." ASME. J. Eng. Sustain. Bldgs. Cities. November 2025; 6(4): 041006. </w:t>
      </w:r>
      <w:hyperlink r:id="rId61">
        <w:r w:rsidRPr="00C80F58">
          <w:rPr>
            <w:rStyle w:val="Hyperlink"/>
            <w:rFonts w:asciiTheme="minorHAnsi" w:eastAsia="Times New Roman" w:hAnsiTheme="minorHAnsi" w:cstheme="minorHAnsi"/>
          </w:rPr>
          <w:t>https://doi.org/10.1115/1.4070007</w:t>
        </w:r>
      </w:hyperlink>
    </w:p>
    <w:p w14:paraId="31F2B6F9" w14:textId="44434BEA" w:rsidR="000C635C" w:rsidRDefault="000C635C" w:rsidP="000C635C">
      <w:pPr>
        <w:spacing w:before="240" w:after="240" w:line="276" w:lineRule="auto"/>
        <w:rPr>
          <w:rFonts w:asciiTheme="minorHAnsi" w:hAnsiTheme="minorHAnsi" w:cstheme="minorHAnsi"/>
          <w:szCs w:val="24"/>
        </w:rPr>
      </w:pPr>
      <w:r w:rsidRPr="00C80F58">
        <w:rPr>
          <w:rFonts w:asciiTheme="minorHAnsi" w:eastAsia="Times New Roman" w:hAnsiTheme="minorHAnsi" w:cstheme="minorHAnsi"/>
        </w:rPr>
        <w:t>[</w:t>
      </w:r>
      <w:r>
        <w:rPr>
          <w:rFonts w:asciiTheme="minorHAnsi" w:eastAsia="Times New Roman" w:hAnsiTheme="minorHAnsi" w:cstheme="minorHAnsi"/>
        </w:rPr>
        <w:t>12</w:t>
      </w:r>
      <w:r w:rsidRPr="00C80F58">
        <w:rPr>
          <w:rFonts w:asciiTheme="minorHAnsi" w:eastAsia="Times New Roman" w:hAnsiTheme="minorHAnsi" w:cstheme="minorHAnsi"/>
        </w:rPr>
        <w:t xml:space="preserve">] Junker, R. G., Azar, A. G., Lopes, R. A., Lindberg, K. B., Reynders, G., Relan, R., &amp; Madsen, H. (2018). Characterizing the energy flexibility of buildings and districts. </w:t>
      </w:r>
      <w:r w:rsidRPr="00C80F58">
        <w:rPr>
          <w:rFonts w:asciiTheme="minorHAnsi" w:eastAsia="Times New Roman" w:hAnsiTheme="minorHAnsi" w:cstheme="minorHAnsi"/>
          <w:i/>
          <w:iCs/>
        </w:rPr>
        <w:t>Applied Energy</w:t>
      </w:r>
      <w:r w:rsidRPr="00C80F58">
        <w:rPr>
          <w:rFonts w:asciiTheme="minorHAnsi" w:eastAsia="Times New Roman" w:hAnsiTheme="minorHAnsi" w:cstheme="minorHAnsi"/>
        </w:rPr>
        <w:t>, 225, 175-182.</w:t>
      </w:r>
    </w:p>
    <w:p w14:paraId="2215E949" w14:textId="77777777" w:rsidR="00101C7F" w:rsidRPr="009F75A6" w:rsidRDefault="00101C7F" w:rsidP="00101C7F">
      <w:pPr>
        <w:pStyle w:val="BodyText"/>
        <w:rPr>
          <w:rFonts w:asciiTheme="minorHAnsi" w:hAnsiTheme="minorHAnsi" w:cstheme="minorHAnsi"/>
          <w:sz w:val="22"/>
        </w:rPr>
      </w:pPr>
      <w:r w:rsidRPr="009F75A6">
        <w:rPr>
          <w:rFonts w:asciiTheme="minorHAnsi" w:hAnsiTheme="minorHAnsi" w:cstheme="minorHAnsi"/>
          <w:sz w:val="22"/>
        </w:rPr>
        <w:t>[13</w:t>
      </w:r>
      <w:proofErr w:type="gramStart"/>
      <w:r w:rsidRPr="009F75A6">
        <w:rPr>
          <w:rFonts w:asciiTheme="minorHAnsi" w:hAnsiTheme="minorHAnsi" w:cstheme="minorHAnsi"/>
          <w:sz w:val="22"/>
        </w:rPr>
        <w:t>]  Aryai</w:t>
      </w:r>
      <w:proofErr w:type="gramEnd"/>
      <w:r w:rsidRPr="009F75A6">
        <w:rPr>
          <w:rFonts w:asciiTheme="minorHAnsi" w:hAnsiTheme="minorHAnsi" w:cstheme="minorHAnsi"/>
          <w:sz w:val="22"/>
        </w:rPr>
        <w:t>, V., Mahdavi, N., West, S. and Henze, G., 2023, November. An automated data-driven platform for buildings simulation. In </w:t>
      </w:r>
      <w:r w:rsidRPr="009F75A6">
        <w:rPr>
          <w:rFonts w:asciiTheme="minorHAnsi" w:hAnsiTheme="minorHAnsi" w:cstheme="minorHAnsi"/>
          <w:i/>
          <w:iCs/>
          <w:sz w:val="22"/>
        </w:rPr>
        <w:t>Proceedings of the 10th ACM International Conference on Systems for Energy-Efficient Buildings, Cities, and Transportation</w:t>
      </w:r>
      <w:r w:rsidRPr="009F75A6">
        <w:rPr>
          <w:rFonts w:asciiTheme="minorHAnsi" w:hAnsiTheme="minorHAnsi" w:cstheme="minorHAnsi"/>
          <w:sz w:val="22"/>
        </w:rPr>
        <w:t> (pp. 61-68).</w:t>
      </w:r>
    </w:p>
    <w:p w14:paraId="4947B6EE" w14:textId="50E7B9D3" w:rsidR="00101C7F" w:rsidRPr="009F75A6" w:rsidRDefault="006042D7" w:rsidP="004F287F">
      <w:pPr>
        <w:pStyle w:val="BodyText"/>
        <w:rPr>
          <w:rFonts w:asciiTheme="minorHAnsi" w:hAnsiTheme="minorHAnsi" w:cstheme="minorHAnsi"/>
          <w:sz w:val="22"/>
        </w:rPr>
      </w:pPr>
      <w:r w:rsidRPr="009F75A6">
        <w:rPr>
          <w:rFonts w:asciiTheme="minorHAnsi" w:hAnsiTheme="minorHAnsi" w:cstheme="minorHAnsi"/>
          <w:sz w:val="22"/>
        </w:rPr>
        <w:t>[14</w:t>
      </w:r>
      <w:proofErr w:type="gramStart"/>
      <w:r w:rsidRPr="009F75A6">
        <w:rPr>
          <w:rFonts w:asciiTheme="minorHAnsi" w:hAnsiTheme="minorHAnsi" w:cstheme="minorHAnsi"/>
          <w:sz w:val="22"/>
        </w:rPr>
        <w:t>]  Gao</w:t>
      </w:r>
      <w:proofErr w:type="gramEnd"/>
      <w:r w:rsidRPr="009F75A6">
        <w:rPr>
          <w:rFonts w:asciiTheme="minorHAnsi" w:hAnsiTheme="minorHAnsi" w:cstheme="minorHAnsi"/>
          <w:sz w:val="22"/>
        </w:rPr>
        <w:t xml:space="preserve">, G., Li, J. and Wen, Y., 2020. </w:t>
      </w:r>
      <w:proofErr w:type="spellStart"/>
      <w:r w:rsidRPr="009F75A6">
        <w:rPr>
          <w:rFonts w:asciiTheme="minorHAnsi" w:hAnsiTheme="minorHAnsi" w:cstheme="minorHAnsi"/>
          <w:sz w:val="22"/>
        </w:rPr>
        <w:t>DeepComfort</w:t>
      </w:r>
      <w:proofErr w:type="spellEnd"/>
      <w:r w:rsidRPr="009F75A6">
        <w:rPr>
          <w:rFonts w:asciiTheme="minorHAnsi" w:hAnsiTheme="minorHAnsi" w:cstheme="minorHAnsi"/>
          <w:sz w:val="22"/>
        </w:rPr>
        <w:t>: Energy-efficient thermal comfort control in buildings via reinforcement learning. </w:t>
      </w:r>
      <w:r w:rsidRPr="009F75A6">
        <w:rPr>
          <w:rFonts w:asciiTheme="minorHAnsi" w:hAnsiTheme="minorHAnsi" w:cstheme="minorHAnsi"/>
          <w:i/>
          <w:iCs/>
          <w:sz w:val="22"/>
        </w:rPr>
        <w:t>IEEE Internet of Things Journal</w:t>
      </w:r>
      <w:r w:rsidRPr="009F75A6">
        <w:rPr>
          <w:rFonts w:asciiTheme="minorHAnsi" w:hAnsiTheme="minorHAnsi" w:cstheme="minorHAnsi"/>
          <w:sz w:val="22"/>
        </w:rPr>
        <w:t>, </w:t>
      </w:r>
      <w:r w:rsidRPr="009F75A6">
        <w:rPr>
          <w:rFonts w:asciiTheme="minorHAnsi" w:hAnsiTheme="minorHAnsi" w:cstheme="minorHAnsi"/>
          <w:i/>
          <w:iCs/>
          <w:sz w:val="22"/>
        </w:rPr>
        <w:t>7</w:t>
      </w:r>
      <w:r w:rsidRPr="009F75A6">
        <w:rPr>
          <w:rFonts w:asciiTheme="minorHAnsi" w:hAnsiTheme="minorHAnsi" w:cstheme="minorHAnsi"/>
          <w:sz w:val="22"/>
        </w:rPr>
        <w:t>(9), pp.8472-8484.</w:t>
      </w:r>
    </w:p>
    <w:p w14:paraId="09A25C25" w14:textId="6A1843B7" w:rsidR="0040136F" w:rsidRPr="00E83360" w:rsidRDefault="00C6376F" w:rsidP="004F287F">
      <w:pPr>
        <w:pStyle w:val="BodyText"/>
        <w:rPr>
          <w:rFonts w:asciiTheme="minorHAnsi" w:hAnsiTheme="minorHAnsi" w:cstheme="minorHAnsi"/>
          <w:sz w:val="22"/>
        </w:rPr>
      </w:pPr>
      <w:r w:rsidRPr="00137FC9">
        <w:rPr>
          <w:rFonts w:asciiTheme="minorHAnsi" w:hAnsiTheme="minorHAnsi" w:cstheme="minorHAnsi"/>
          <w:sz w:val="22"/>
        </w:rPr>
        <w:t xml:space="preserve">[15] </w:t>
      </w:r>
      <w:r w:rsidR="00E43061" w:rsidRPr="00137FC9">
        <w:rPr>
          <w:rFonts w:asciiTheme="minorHAnsi" w:hAnsiTheme="minorHAnsi" w:cstheme="minorHAnsi"/>
          <w:sz w:val="22"/>
        </w:rPr>
        <w:t xml:space="preserve">  </w:t>
      </w:r>
      <w:proofErr w:type="spellStart"/>
      <w:r w:rsidR="00E43061" w:rsidRPr="00137FC9">
        <w:rPr>
          <w:rFonts w:asciiTheme="minorHAnsi" w:hAnsiTheme="minorHAnsi" w:cstheme="minorHAnsi"/>
          <w:sz w:val="22"/>
        </w:rPr>
        <w:t>Manjavacas</w:t>
      </w:r>
      <w:proofErr w:type="spellEnd"/>
      <w:r w:rsidR="00E43061" w:rsidRPr="00137FC9">
        <w:rPr>
          <w:rFonts w:asciiTheme="minorHAnsi" w:hAnsiTheme="minorHAnsi" w:cstheme="minorHAnsi"/>
          <w:sz w:val="22"/>
        </w:rPr>
        <w:t xml:space="preserve">, A., Campoy-Nieves, A., Jiménez-Raboso, J., Molina-Solana, M. and Gómez-Romero, J., 2024. </w:t>
      </w:r>
      <w:r w:rsidR="00E43061" w:rsidRPr="00E83360">
        <w:rPr>
          <w:rFonts w:asciiTheme="minorHAnsi" w:hAnsiTheme="minorHAnsi" w:cstheme="minorHAnsi"/>
          <w:sz w:val="22"/>
        </w:rPr>
        <w:t>An experimental evaluation of deep reinforcement learning algorithms for HVAC control. </w:t>
      </w:r>
      <w:proofErr w:type="spellStart"/>
      <w:r w:rsidR="00E43061" w:rsidRPr="00E83360">
        <w:rPr>
          <w:rFonts w:asciiTheme="minorHAnsi" w:hAnsiTheme="minorHAnsi" w:cstheme="minorHAnsi"/>
          <w:i/>
          <w:iCs/>
          <w:sz w:val="22"/>
        </w:rPr>
        <w:t>arXiv</w:t>
      </w:r>
      <w:proofErr w:type="spellEnd"/>
      <w:r w:rsidR="00E43061" w:rsidRPr="00E83360">
        <w:rPr>
          <w:rFonts w:asciiTheme="minorHAnsi" w:hAnsiTheme="minorHAnsi" w:cstheme="minorHAnsi"/>
          <w:i/>
          <w:iCs/>
          <w:sz w:val="22"/>
        </w:rPr>
        <w:t xml:space="preserve"> preprint arXiv:2401.05737</w:t>
      </w:r>
      <w:r w:rsidR="00E43061" w:rsidRPr="00E83360">
        <w:rPr>
          <w:rFonts w:asciiTheme="minorHAnsi" w:hAnsiTheme="minorHAnsi" w:cstheme="minorHAnsi"/>
          <w:sz w:val="22"/>
        </w:rPr>
        <w:t>.</w:t>
      </w:r>
    </w:p>
    <w:p w14:paraId="0D50795C" w14:textId="2C1A32C0" w:rsidR="00CF2BA7" w:rsidRPr="00E83360" w:rsidRDefault="0040136F" w:rsidP="004F287F">
      <w:pPr>
        <w:pStyle w:val="BodyText"/>
        <w:rPr>
          <w:rFonts w:asciiTheme="minorHAnsi" w:hAnsiTheme="minorHAnsi" w:cstheme="minorHAnsi"/>
          <w:sz w:val="22"/>
        </w:rPr>
      </w:pPr>
      <w:r w:rsidRPr="00E83360">
        <w:rPr>
          <w:rFonts w:asciiTheme="minorHAnsi" w:hAnsiTheme="minorHAnsi" w:cstheme="minorHAnsi"/>
          <w:sz w:val="22"/>
        </w:rPr>
        <w:t xml:space="preserve">[16] Zhang, B., Frison, L., Brox, T. and </w:t>
      </w:r>
      <w:proofErr w:type="spellStart"/>
      <w:r w:rsidRPr="00E83360">
        <w:rPr>
          <w:rFonts w:asciiTheme="minorHAnsi" w:hAnsiTheme="minorHAnsi" w:cstheme="minorHAnsi"/>
          <w:sz w:val="22"/>
        </w:rPr>
        <w:t>Bödecker</w:t>
      </w:r>
      <w:proofErr w:type="spellEnd"/>
      <w:r w:rsidRPr="00E83360">
        <w:rPr>
          <w:rFonts w:asciiTheme="minorHAnsi" w:hAnsiTheme="minorHAnsi" w:cstheme="minorHAnsi"/>
          <w:sz w:val="22"/>
        </w:rPr>
        <w:t>, J., 2024. Constrained reinforcement learning for safe heat pump control. </w:t>
      </w:r>
      <w:proofErr w:type="spellStart"/>
      <w:r w:rsidRPr="00E83360">
        <w:rPr>
          <w:rFonts w:asciiTheme="minorHAnsi" w:hAnsiTheme="minorHAnsi" w:cstheme="minorHAnsi"/>
          <w:i/>
          <w:iCs/>
          <w:sz w:val="22"/>
        </w:rPr>
        <w:t>arXiv</w:t>
      </w:r>
      <w:proofErr w:type="spellEnd"/>
      <w:r w:rsidRPr="00E83360">
        <w:rPr>
          <w:rFonts w:asciiTheme="minorHAnsi" w:hAnsiTheme="minorHAnsi" w:cstheme="minorHAnsi"/>
          <w:i/>
          <w:iCs/>
          <w:sz w:val="22"/>
        </w:rPr>
        <w:t xml:space="preserve"> preprint arXiv:2409.19716</w:t>
      </w:r>
      <w:r w:rsidRPr="00E83360">
        <w:rPr>
          <w:rFonts w:asciiTheme="minorHAnsi" w:hAnsiTheme="minorHAnsi" w:cstheme="minorHAnsi"/>
          <w:sz w:val="22"/>
        </w:rPr>
        <w:t>.</w:t>
      </w:r>
    </w:p>
    <w:p w14:paraId="2598A49C" w14:textId="549CFE95" w:rsidR="000C635C" w:rsidRPr="00E83360" w:rsidRDefault="00CF2BA7" w:rsidP="004F287F">
      <w:pPr>
        <w:pStyle w:val="BodyText"/>
        <w:rPr>
          <w:rFonts w:asciiTheme="minorHAnsi" w:hAnsiTheme="minorHAnsi" w:cstheme="minorHAnsi"/>
          <w:sz w:val="22"/>
        </w:rPr>
        <w:sectPr w:rsidR="000C635C" w:rsidRPr="00E83360" w:rsidSect="00AE0D97">
          <w:pgSz w:w="11906" w:h="16838" w:code="9"/>
          <w:pgMar w:top="1134" w:right="1134" w:bottom="1134" w:left="1134" w:header="510" w:footer="624" w:gutter="0"/>
          <w:pgNumType w:start="1"/>
          <w:cols w:space="284"/>
          <w:docGrid w:linePitch="360"/>
        </w:sectPr>
      </w:pPr>
      <w:r w:rsidRPr="00E83360">
        <w:rPr>
          <w:rFonts w:asciiTheme="minorHAnsi" w:hAnsiTheme="minorHAnsi" w:cstheme="minorHAnsi"/>
          <w:sz w:val="22"/>
        </w:rPr>
        <w:t>[17]</w:t>
      </w:r>
      <w:r w:rsidR="00A53EBB" w:rsidRPr="00E83360">
        <w:rPr>
          <w:rFonts w:ascii="Arial" w:hAnsi="Arial" w:cs="Arial"/>
          <w:color w:val="222222"/>
          <w:sz w:val="22"/>
          <w:shd w:val="clear" w:color="auto" w:fill="FFFFFF"/>
        </w:rPr>
        <w:t xml:space="preserve"> </w:t>
      </w:r>
      <w:proofErr w:type="spellStart"/>
      <w:r w:rsidR="00A53EBB" w:rsidRPr="00E83360">
        <w:rPr>
          <w:rFonts w:asciiTheme="minorHAnsi" w:hAnsiTheme="minorHAnsi" w:cstheme="minorHAnsi"/>
          <w:sz w:val="22"/>
        </w:rPr>
        <w:t>Paternain</w:t>
      </w:r>
      <w:proofErr w:type="spellEnd"/>
      <w:r w:rsidR="00A53EBB" w:rsidRPr="00E83360">
        <w:rPr>
          <w:rFonts w:asciiTheme="minorHAnsi" w:hAnsiTheme="minorHAnsi" w:cstheme="minorHAnsi"/>
          <w:sz w:val="22"/>
        </w:rPr>
        <w:t xml:space="preserve">, S., </w:t>
      </w:r>
      <w:proofErr w:type="spellStart"/>
      <w:r w:rsidR="00A53EBB" w:rsidRPr="00E83360">
        <w:rPr>
          <w:rFonts w:asciiTheme="minorHAnsi" w:hAnsiTheme="minorHAnsi" w:cstheme="minorHAnsi"/>
          <w:sz w:val="22"/>
        </w:rPr>
        <w:t>Chamon</w:t>
      </w:r>
      <w:proofErr w:type="spellEnd"/>
      <w:r w:rsidR="00A53EBB" w:rsidRPr="00E83360">
        <w:rPr>
          <w:rFonts w:asciiTheme="minorHAnsi" w:hAnsiTheme="minorHAnsi" w:cstheme="minorHAnsi"/>
          <w:sz w:val="22"/>
        </w:rPr>
        <w:t>, L., Calvo-</w:t>
      </w:r>
      <w:proofErr w:type="spellStart"/>
      <w:r w:rsidR="00A53EBB" w:rsidRPr="00E83360">
        <w:rPr>
          <w:rFonts w:asciiTheme="minorHAnsi" w:hAnsiTheme="minorHAnsi" w:cstheme="minorHAnsi"/>
          <w:sz w:val="22"/>
        </w:rPr>
        <w:t>Fullana</w:t>
      </w:r>
      <w:proofErr w:type="spellEnd"/>
      <w:r w:rsidR="00A53EBB" w:rsidRPr="00E83360">
        <w:rPr>
          <w:rFonts w:asciiTheme="minorHAnsi" w:hAnsiTheme="minorHAnsi" w:cstheme="minorHAnsi"/>
          <w:sz w:val="22"/>
        </w:rPr>
        <w:t>, M. and Ribeiro, A., 2019. Constrained reinforcement learning has zero duality gap. </w:t>
      </w:r>
      <w:r w:rsidR="00A53EBB" w:rsidRPr="00E83360">
        <w:rPr>
          <w:rFonts w:asciiTheme="minorHAnsi" w:hAnsiTheme="minorHAnsi" w:cstheme="minorHAnsi"/>
          <w:i/>
          <w:iCs/>
          <w:sz w:val="22"/>
        </w:rPr>
        <w:t>Advances in Neural Information Processing Systems</w:t>
      </w:r>
      <w:r w:rsidR="00A53EBB" w:rsidRPr="00E83360">
        <w:rPr>
          <w:rFonts w:asciiTheme="minorHAnsi" w:hAnsiTheme="minorHAnsi" w:cstheme="minorHAnsi"/>
          <w:sz w:val="22"/>
        </w:rPr>
        <w:t>, </w:t>
      </w:r>
      <w:r w:rsidR="00A53EBB" w:rsidRPr="00E83360">
        <w:rPr>
          <w:rFonts w:asciiTheme="minorHAnsi" w:hAnsiTheme="minorHAnsi" w:cstheme="minorHAnsi"/>
          <w:i/>
          <w:iCs/>
          <w:sz w:val="22"/>
        </w:rPr>
        <w:t>32</w:t>
      </w:r>
      <w:r w:rsidR="00A53EBB" w:rsidRPr="00E83360">
        <w:rPr>
          <w:rFonts w:asciiTheme="minorHAnsi" w:hAnsiTheme="minorHAnsi" w:cstheme="minorHAnsi"/>
          <w:sz w:val="22"/>
        </w:rPr>
        <w:t>.</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62"/>
      </w:tblGrid>
      <w:tr w:rsidR="00557BBC" w:rsidRPr="00C80F58" w14:paraId="73AC50D5" w14:textId="77777777" w:rsidTr="00557BBC">
        <w:trPr>
          <w:trHeight w:val="7767"/>
          <w:jc w:val="right"/>
        </w:trPr>
        <w:tc>
          <w:tcPr>
            <w:tcW w:w="4762" w:type="dxa"/>
          </w:tcPr>
          <w:p w14:paraId="6BEFC8D0" w14:textId="77777777" w:rsidR="00557BBC" w:rsidRPr="00C80F58" w:rsidRDefault="00557BBC" w:rsidP="003972BC">
            <w:pPr>
              <w:pStyle w:val="BackCoverContactHeading"/>
              <w:spacing w:after="120"/>
              <w:rPr>
                <w:rFonts w:asciiTheme="minorHAnsi" w:hAnsiTheme="minorHAnsi" w:cstheme="minorHAnsi"/>
                <w:sz w:val="24"/>
                <w:szCs w:val="24"/>
              </w:rPr>
            </w:pPr>
            <w:r w:rsidRPr="00C80F58">
              <w:rPr>
                <w:rFonts w:asciiTheme="minorHAnsi" w:hAnsiTheme="minorHAnsi" w:cstheme="minorHAnsi"/>
                <w:sz w:val="24"/>
                <w:szCs w:val="24"/>
              </w:rPr>
              <w:lastRenderedPageBreak/>
              <w:t xml:space="preserve">As Australia’s national science agency, </w:t>
            </w:r>
            <w:r w:rsidR="004A6521" w:rsidRPr="00C80F58">
              <w:rPr>
                <w:rFonts w:asciiTheme="minorHAnsi" w:hAnsiTheme="minorHAnsi" w:cstheme="minorHAnsi"/>
                <w:sz w:val="24"/>
                <w:szCs w:val="24"/>
              </w:rPr>
              <w:br/>
            </w:r>
            <w:r w:rsidRPr="00C80F58">
              <w:rPr>
                <w:rFonts w:asciiTheme="minorHAnsi" w:hAnsiTheme="minorHAnsi" w:cstheme="minorHAnsi"/>
                <w:sz w:val="24"/>
                <w:szCs w:val="24"/>
              </w:rPr>
              <w:t>CSIRO is solving the greatest challenges through innovative science and technology.</w:t>
            </w:r>
          </w:p>
          <w:p w14:paraId="68F7D317" w14:textId="77777777" w:rsidR="00557BBC" w:rsidRPr="00C80F58" w:rsidRDefault="00557BBC" w:rsidP="003972BC">
            <w:pPr>
              <w:pStyle w:val="BackCoverContactDetails"/>
              <w:rPr>
                <w:rFonts w:asciiTheme="minorHAnsi" w:hAnsiTheme="minorHAnsi" w:cstheme="minorHAnsi"/>
                <w:sz w:val="24"/>
                <w:szCs w:val="24"/>
              </w:rPr>
            </w:pPr>
            <w:r w:rsidRPr="00C80F58">
              <w:rPr>
                <w:rFonts w:asciiTheme="minorHAnsi" w:hAnsiTheme="minorHAnsi" w:cstheme="minorHAnsi"/>
                <w:sz w:val="24"/>
                <w:szCs w:val="24"/>
              </w:rPr>
              <w:t xml:space="preserve">CSIRO. </w:t>
            </w:r>
            <w:r w:rsidR="004A6521" w:rsidRPr="00C80F58">
              <w:rPr>
                <w:rFonts w:asciiTheme="minorHAnsi" w:hAnsiTheme="minorHAnsi" w:cstheme="minorHAnsi"/>
                <w:sz w:val="24"/>
                <w:szCs w:val="24"/>
              </w:rPr>
              <w:t>Creat</w:t>
            </w:r>
            <w:r w:rsidRPr="00C80F58">
              <w:rPr>
                <w:rFonts w:asciiTheme="minorHAnsi" w:hAnsiTheme="minorHAnsi" w:cstheme="minorHAnsi"/>
                <w:sz w:val="24"/>
                <w:szCs w:val="24"/>
              </w:rPr>
              <w:t>ing a better future for everyone.</w:t>
            </w:r>
          </w:p>
          <w:p w14:paraId="0669F931" w14:textId="77777777" w:rsidR="00557BBC" w:rsidRPr="00C80F58" w:rsidRDefault="00557BBC" w:rsidP="003972BC">
            <w:pPr>
              <w:pStyle w:val="BackCoverContactHeading"/>
              <w:rPr>
                <w:rFonts w:asciiTheme="minorHAnsi" w:hAnsiTheme="minorHAnsi" w:cstheme="minorHAnsi"/>
              </w:rPr>
            </w:pPr>
            <w:r w:rsidRPr="00C80F58">
              <w:rPr>
                <w:rFonts w:asciiTheme="minorHAnsi" w:hAnsiTheme="minorHAnsi" w:cstheme="minorHAnsi"/>
              </w:rPr>
              <w:t>Contact us</w:t>
            </w:r>
          </w:p>
          <w:p w14:paraId="2A898C7E" w14:textId="77777777" w:rsidR="004D1FAA" w:rsidRPr="00C80F58" w:rsidRDefault="004D1FAA" w:rsidP="004D1FAA">
            <w:pPr>
              <w:pStyle w:val="BackCoverContactDetails"/>
              <w:rPr>
                <w:rFonts w:asciiTheme="minorHAnsi" w:hAnsiTheme="minorHAnsi" w:cstheme="minorHAnsi"/>
              </w:rPr>
            </w:pPr>
            <w:r w:rsidRPr="00C80F58">
              <w:rPr>
                <w:rFonts w:asciiTheme="minorHAnsi" w:hAnsiTheme="minorHAnsi" w:cstheme="minorHAnsi"/>
              </w:rPr>
              <w:t>1300 363 400</w:t>
            </w:r>
          </w:p>
          <w:p w14:paraId="79DF8062" w14:textId="77777777" w:rsidR="004D1FAA" w:rsidRPr="00C80F58" w:rsidRDefault="004D1FAA" w:rsidP="004D1FAA">
            <w:pPr>
              <w:pStyle w:val="BackCoverContactDetails"/>
              <w:rPr>
                <w:rFonts w:asciiTheme="minorHAnsi" w:hAnsiTheme="minorHAnsi" w:cstheme="minorHAnsi"/>
                <w:szCs w:val="22"/>
              </w:rPr>
            </w:pPr>
            <w:r w:rsidRPr="00C80F58">
              <w:rPr>
                <w:rFonts w:asciiTheme="minorHAnsi" w:hAnsiTheme="minorHAnsi" w:cstheme="minorHAnsi"/>
              </w:rPr>
              <w:t>+61 3 9545 2176</w:t>
            </w:r>
          </w:p>
          <w:p w14:paraId="0E4D1BCD" w14:textId="5C532277" w:rsidR="004D1FAA" w:rsidRPr="00C80F58" w:rsidRDefault="004D1FAA" w:rsidP="004D1FAA">
            <w:pPr>
              <w:pStyle w:val="BackCoverContactDetails"/>
              <w:rPr>
                <w:rFonts w:asciiTheme="minorHAnsi" w:hAnsiTheme="minorHAnsi" w:cstheme="minorHAnsi"/>
              </w:rPr>
            </w:pPr>
            <w:hyperlink r:id="rId62" w:history="1">
              <w:r w:rsidRPr="00C80F58">
                <w:rPr>
                  <w:rStyle w:val="Hyperlink"/>
                  <w:rFonts w:asciiTheme="minorHAnsi" w:hAnsiTheme="minorHAnsi" w:cstheme="minorHAnsi"/>
                  <w:color w:val="auto"/>
                </w:rPr>
                <w:t>csiro.au/contact</w:t>
              </w:r>
            </w:hyperlink>
          </w:p>
          <w:p w14:paraId="3F30460A" w14:textId="3E6F2AA2" w:rsidR="004D1FAA" w:rsidRPr="00C80F58" w:rsidRDefault="004D1FAA" w:rsidP="004D1FAA">
            <w:pPr>
              <w:pStyle w:val="BackCoverContactDetails"/>
              <w:rPr>
                <w:rFonts w:asciiTheme="minorHAnsi" w:hAnsiTheme="minorHAnsi" w:cstheme="minorHAnsi"/>
              </w:rPr>
            </w:pPr>
            <w:hyperlink r:id="rId63" w:history="1">
              <w:r w:rsidRPr="00C80F58">
                <w:rPr>
                  <w:rStyle w:val="Hyperlink"/>
                  <w:rFonts w:asciiTheme="minorHAnsi" w:hAnsiTheme="minorHAnsi" w:cstheme="minorHAnsi"/>
                  <w:color w:val="auto"/>
                </w:rPr>
                <w:t>csiro.au</w:t>
              </w:r>
            </w:hyperlink>
            <w:bookmarkEnd w:id="125"/>
          </w:p>
          <w:p w14:paraId="6795AA1F" w14:textId="794F38AA" w:rsidR="00557BBC" w:rsidRPr="00C80F58" w:rsidRDefault="00557BBC" w:rsidP="001375BE">
            <w:pPr>
              <w:pStyle w:val="BackCoverContactDetails"/>
              <w:rPr>
                <w:rFonts w:asciiTheme="minorHAnsi" w:hAnsiTheme="minorHAnsi" w:cstheme="minorHAnsi"/>
              </w:rPr>
            </w:pPr>
          </w:p>
        </w:tc>
      </w:tr>
      <w:tr w:rsidR="00557BBC" w:rsidRPr="00C80F58" w14:paraId="2B744346" w14:textId="77777777" w:rsidTr="00557BBC">
        <w:trPr>
          <w:trHeight w:val="4819"/>
          <w:jc w:val="right"/>
        </w:trPr>
        <w:tc>
          <w:tcPr>
            <w:tcW w:w="4762" w:type="dxa"/>
          </w:tcPr>
          <w:p w14:paraId="5E48D730" w14:textId="347546BF" w:rsidR="00557BBC" w:rsidRPr="00C80F58" w:rsidRDefault="00557BBC" w:rsidP="001375BE">
            <w:pPr>
              <w:pStyle w:val="BackCoverContactDetails"/>
              <w:rPr>
                <w:rFonts w:asciiTheme="minorHAnsi" w:hAnsiTheme="minorHAnsi" w:cstheme="minorHAnsi"/>
              </w:rPr>
            </w:pPr>
          </w:p>
        </w:tc>
      </w:tr>
    </w:tbl>
    <w:sdt>
      <w:sdtPr>
        <w:rPr>
          <w:rFonts w:asciiTheme="minorHAnsi" w:hAnsiTheme="minorHAnsi" w:cstheme="minorBidi"/>
        </w:rPr>
        <w:id w:val="-993248963"/>
        <w:docPartObj>
          <w:docPartGallery w:val="Cover Pages"/>
        </w:docPartObj>
      </w:sdtPr>
      <w:sdtEndPr/>
      <w:sdtContent>
        <w:p w14:paraId="2645B16B" w14:textId="77777777" w:rsidR="00925BAA" w:rsidRPr="00C80F58" w:rsidRDefault="00557BBC" w:rsidP="00595936">
          <w:pPr>
            <w:pStyle w:val="BodyText"/>
            <w:rPr>
              <w:rFonts w:asciiTheme="minorHAnsi" w:hAnsiTheme="minorHAnsi" w:cstheme="minorHAnsi"/>
            </w:rPr>
            <w:sectPr w:rsidR="00925BAA" w:rsidRPr="00C80F58" w:rsidSect="00D051DE">
              <w:type w:val="evenPage"/>
              <w:pgSz w:w="11906" w:h="16838" w:code="9"/>
              <w:pgMar w:top="1134" w:right="1134" w:bottom="1134" w:left="1134" w:header="510" w:footer="624" w:gutter="0"/>
              <w:cols w:space="850"/>
              <w:docGrid w:linePitch="360"/>
            </w:sectPr>
          </w:pPr>
          <w:r w:rsidRPr="00C80F58">
            <w:rPr>
              <w:rFonts w:asciiTheme="minorHAnsi" w:hAnsiTheme="minorHAnsi" w:cstheme="minorHAnsi"/>
              <w:noProof/>
              <w:sz w:val="18"/>
            </w:rPr>
            <mc:AlternateContent>
              <mc:Choice Requires="wps">
                <w:drawing>
                  <wp:anchor distT="0" distB="0" distL="114300" distR="114300" simplePos="0" relativeHeight="251658246" behindDoc="0" locked="1" layoutInCell="1" allowOverlap="1" wp14:anchorId="29FDC580" wp14:editId="1CB6BD96">
                    <wp:simplePos x="0" y="0"/>
                    <wp:positionH relativeFrom="page">
                      <wp:posOffset>0</wp:posOffset>
                    </wp:positionH>
                    <wp:positionV relativeFrom="page">
                      <wp:align>bottom</wp:align>
                    </wp:positionV>
                    <wp:extent cx="7560000" cy="630000"/>
                    <wp:effectExtent l="0" t="0" r="3175" b="0"/>
                    <wp:wrapNone/>
                    <wp:docPr id="35" name="Rectangle 35"/>
                    <wp:cNvGraphicFramePr/>
                    <a:graphic xmlns:a="http://schemas.openxmlformats.org/drawingml/2006/main">
                      <a:graphicData uri="http://schemas.microsoft.com/office/word/2010/wordprocessingShape">
                        <wps:wsp>
                          <wps:cNvSpPr/>
                          <wps:spPr>
                            <a:xfrm>
                              <a:off x="0" y="0"/>
                              <a:ext cx="7560000" cy="630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12E37557">
                  <v:rect id="Rectangle 35" style="position:absolute;margin-left:0;margin-top:0;width:595.3pt;height:49.6pt;z-index:251658246;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spid="_x0000_s1026" fillcolor="white [3214]" stroked="f" strokeweight="2pt" w14:anchorId="74EF4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">
                    <w10:wrap anchorx="page" anchory="page"/>
                    <w10:anchorlock/>
                  </v:rect>
                </w:pict>
              </mc:Fallback>
            </mc:AlternateContent>
          </w:r>
          <w:r w:rsidRPr="00C80F58">
            <w:rPr>
              <w:rFonts w:asciiTheme="minorHAnsi" w:hAnsiTheme="minorHAnsi" w:cstheme="minorHAnsi"/>
              <w:noProof/>
              <w:sz w:val="18"/>
            </w:rPr>
            <mc:AlternateContent>
              <mc:Choice Requires="wpg">
                <w:drawing>
                  <wp:anchor distT="0" distB="0" distL="720090" distR="114300" simplePos="0" relativeHeight="251658245" behindDoc="1" locked="1" layoutInCell="1" allowOverlap="1" wp14:anchorId="00D4BBDD" wp14:editId="711DBBB3">
                    <wp:simplePos x="0" y="0"/>
                    <wp:positionH relativeFrom="page">
                      <wp:posOffset>-2772410</wp:posOffset>
                    </wp:positionH>
                    <wp:positionV relativeFrom="margin">
                      <wp:posOffset>1843405</wp:posOffset>
                    </wp:positionV>
                    <wp:extent cx="5551170" cy="5543550"/>
                    <wp:effectExtent l="19050" t="19050" r="11430" b="19050"/>
                    <wp:wrapTight wrapText="bothSides">
                      <wp:wrapPolygon edited="0">
                        <wp:start x="9562" y="-74"/>
                        <wp:lineTo x="8524" y="-74"/>
                        <wp:lineTo x="5559" y="816"/>
                        <wp:lineTo x="5559" y="1113"/>
                        <wp:lineTo x="3780" y="2153"/>
                        <wp:lineTo x="2520" y="3340"/>
                        <wp:lineTo x="1631" y="4528"/>
                        <wp:lineTo x="667" y="6235"/>
                        <wp:lineTo x="74" y="8016"/>
                        <wp:lineTo x="-74" y="9427"/>
                        <wp:lineTo x="-74" y="12693"/>
                        <wp:lineTo x="296" y="14177"/>
                        <wp:lineTo x="741" y="15365"/>
                        <wp:lineTo x="1334" y="16553"/>
                        <wp:lineTo x="2150" y="17740"/>
                        <wp:lineTo x="3336" y="18928"/>
                        <wp:lineTo x="5040" y="20190"/>
                        <wp:lineTo x="7635" y="21303"/>
                        <wp:lineTo x="7857" y="21303"/>
                        <wp:lineTo x="9340" y="21600"/>
                        <wp:lineTo x="9414" y="21600"/>
                        <wp:lineTo x="12156" y="21600"/>
                        <wp:lineTo x="12231" y="21600"/>
                        <wp:lineTo x="13713" y="21303"/>
                        <wp:lineTo x="13787" y="21303"/>
                        <wp:lineTo x="16456" y="20115"/>
                        <wp:lineTo x="16530" y="20115"/>
                        <wp:lineTo x="18161" y="18928"/>
                        <wp:lineTo x="19347" y="17740"/>
                        <wp:lineTo x="20162" y="16553"/>
                        <wp:lineTo x="20755" y="15365"/>
                        <wp:lineTo x="21570" y="12990"/>
                        <wp:lineTo x="21570" y="9427"/>
                        <wp:lineTo x="21422" y="8313"/>
                        <wp:lineTo x="21422" y="8239"/>
                        <wp:lineTo x="21126" y="7052"/>
                        <wp:lineTo x="20607" y="5864"/>
                        <wp:lineTo x="19940" y="4676"/>
                        <wp:lineTo x="18976" y="3489"/>
                        <wp:lineTo x="17716" y="2227"/>
                        <wp:lineTo x="16307" y="1262"/>
                        <wp:lineTo x="15937" y="1113"/>
                        <wp:lineTo x="15937" y="816"/>
                        <wp:lineTo x="12898" y="-74"/>
                        <wp:lineTo x="11934" y="-74"/>
                        <wp:lineTo x="9562" y="-74"/>
                      </wp:wrapPolygon>
                    </wp:wrapTight>
                    <wp:docPr id="20" name="Group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551170" cy="5543550"/>
                              <a:chOff x="0" y="0"/>
                              <a:chExt cx="5410200" cy="5403215"/>
                            </a:xfrm>
                          </wpg:grpSpPr>
                          <wps:wsp>
                            <wps:cNvPr id="21" name="Oval 21"/>
                            <wps:cNvSpPr>
                              <a:spLocks noChangeAspect="1"/>
                            </wps:cNvSpPr>
                            <wps:spPr>
                              <a:xfrm>
                                <a:off x="0" y="0"/>
                                <a:ext cx="5410200" cy="5403215"/>
                              </a:xfrm>
                              <a:prstGeom prst="ellipse">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ie 53"/>
                            <wps:cNvSpPr>
                              <a:spLocks noChangeAspect="1"/>
                            </wps:cNvSpPr>
                            <wps:spPr>
                              <a:xfrm rot="16200000">
                                <a:off x="1355834" y="1340070"/>
                                <a:ext cx="2704465" cy="5403215"/>
                              </a:xfrm>
                              <a:custGeom>
                                <a:avLst/>
                                <a:gdLst>
                                  <a:gd name="connsiteX0" fmla="*/ 5153594 w 5153594"/>
                                  <a:gd name="connsiteY0" fmla="*/ 2576797 h 5153594"/>
                                  <a:gd name="connsiteX1" fmla="*/ 2576797 w 5153594"/>
                                  <a:gd name="connsiteY1" fmla="*/ 5153594 h 5153594"/>
                                  <a:gd name="connsiteX2" fmla="*/ 0 w 5153594"/>
                                  <a:gd name="connsiteY2" fmla="*/ 2576797 h 5153594"/>
                                  <a:gd name="connsiteX3" fmla="*/ 2576797 w 5153594"/>
                                  <a:gd name="connsiteY3" fmla="*/ 0 h 5153594"/>
                                  <a:gd name="connsiteX4" fmla="*/ 2576797 w 5153594"/>
                                  <a:gd name="connsiteY4" fmla="*/ 2576797 h 5153594"/>
                                  <a:gd name="connsiteX5" fmla="*/ 5153594 w 5153594"/>
                                  <a:gd name="connsiteY5" fmla="*/ 2576797 h 5153594"/>
                                  <a:gd name="connsiteX0" fmla="*/ 2576797 w 2576797"/>
                                  <a:gd name="connsiteY0" fmla="*/ 2576797 h 5153594"/>
                                  <a:gd name="connsiteX1" fmla="*/ 2576797 w 2576797"/>
                                  <a:gd name="connsiteY1" fmla="*/ 5153594 h 5153594"/>
                                  <a:gd name="connsiteX2" fmla="*/ 0 w 2576797"/>
                                  <a:gd name="connsiteY2" fmla="*/ 2576797 h 5153594"/>
                                  <a:gd name="connsiteX3" fmla="*/ 2576797 w 2576797"/>
                                  <a:gd name="connsiteY3" fmla="*/ 0 h 5153594"/>
                                  <a:gd name="connsiteX4" fmla="*/ 2576797 w 2576797"/>
                                  <a:gd name="connsiteY4" fmla="*/ 2576797 h 515359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76797" h="5153594">
                                    <a:moveTo>
                                      <a:pt x="2576797" y="2576797"/>
                                    </a:moveTo>
                                    <a:lnTo>
                                      <a:pt x="2576797" y="5153594"/>
                                    </a:lnTo>
                                    <a:cubicBezTo>
                                      <a:pt x="1153671" y="5153594"/>
                                      <a:pt x="0" y="3999923"/>
                                      <a:pt x="0" y="2576797"/>
                                    </a:cubicBezTo>
                                    <a:cubicBezTo>
                                      <a:pt x="0" y="1153671"/>
                                      <a:pt x="1153671" y="0"/>
                                      <a:pt x="2576797" y="0"/>
                                    </a:cubicBezTo>
                                    <a:lnTo>
                                      <a:pt x="2576797" y="2576797"/>
                                    </a:lnTo>
                                    <a:close/>
                                  </a:path>
                                </a:pathLst>
                              </a:custGeom>
                              <a:solidFill>
                                <a:schemeClr val="accent1"/>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4FDE3738">
                  <v:group id="Group 20" style="position:absolute;margin-left:-218.3pt;margin-top:145.15pt;width:437.1pt;height:436.5pt;z-index:-251658235;mso-wrap-distance-left:56.7pt;mso-position-horizontal-relative:page;mso-position-vertical-relative:margin;mso-width-relative:margin;mso-height-relative:margin" alt="&quot;&quot;" coordsize="54102,54032" o:spid="_x0000_s1026" w14:anchorId="30F23A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">
                    <o:lock v:ext="edit" aspectratio="t"/>
                    <v:oval id="Oval 21" style="position:absolute;width:54102;height:54032;visibility:visible;mso-wrap-style:square;v-text-anchor:middle" o:spid="_x0000_s1027" filled="f" strokecolor="#00a9ce [3204]" strokeweight="3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">
                      <v:path arrowok="t"/>
                      <o:lock v:ext="edit" aspectratio="t"/>
                    </v:oval>
                    <v:shape id="Pie 53" style="position:absolute;left:13557;top:13401;width:27045;height:54032;rotation:-90;visibility:visible;mso-wrap-style:square;v-text-anchor:middle" coordsize="2576797,5153594" o:spid="_x0000_s1028" fillcolor="#00a9ce [3204]" strokecolor="#00a9ce [3204]" strokeweight="3pt" path="m2576797,2576797r,2576797c1153671,5153594,,3999923,,2576797,,1153671,1153671,,2576797,r,25767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">
                      <v:path arrowok="t" o:connecttype="custom" o:connectlocs="2704465,2701608;2704465,5403215;0,2701608;2704465,0;2704465,2701608" o:connectangles="0,0,0,0,0"/>
                      <o:lock v:ext="edit" aspectratio="t"/>
                    </v:shape>
                    <w10:wrap type="tight" anchorx="page" anchory="margin"/>
                    <w10:anchorlock/>
                  </v:group>
                </w:pict>
              </mc:Fallback>
            </mc:AlternateContent>
          </w:r>
          <w:r w:rsidRPr="00C80F58">
            <w:rPr>
              <w:rFonts w:asciiTheme="minorHAnsi" w:hAnsiTheme="minorHAnsi" w:cstheme="minorHAnsi"/>
              <w:noProof/>
              <w:sz w:val="18"/>
            </w:rPr>
            <mc:AlternateContent>
              <mc:Choice Requires="wps">
                <w:drawing>
                  <wp:anchor distT="0" distB="0" distL="114300" distR="114300" simplePos="0" relativeHeight="251658244" behindDoc="1" locked="1" layoutInCell="1" allowOverlap="1" wp14:anchorId="03019DF9" wp14:editId="6CEA3C71">
                    <wp:simplePos x="0" y="0"/>
                    <wp:positionH relativeFrom="page">
                      <wp:align>right</wp:align>
                    </wp:positionH>
                    <wp:positionV relativeFrom="page">
                      <wp:posOffset>5325110</wp:posOffset>
                    </wp:positionV>
                    <wp:extent cx="7560000" cy="0"/>
                    <wp:effectExtent l="0" t="19050" r="22225" b="19050"/>
                    <wp:wrapNone/>
                    <wp:docPr id="36" name="Straight Connector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600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svg="http://schemas.microsoft.com/office/drawing/2016/SVG/main" xmlns:a16="http://schemas.microsoft.com/office/drawing/2014/main" xmlns:pic="http://schemas.openxmlformats.org/drawingml/2006/picture" xmlns:adec="http://schemas.microsoft.com/office/drawing/2017/decorative" xmlns:a14="http://schemas.microsoft.com/office/drawing/2010/main" xmlns:a="http://schemas.openxmlformats.org/drawingml/2006/main">
                <w:pict w14:anchorId="4A50C784">
                  <v:line id="Straight Connector 36" style="position:absolute;z-index:-251658236;visibility:visible;mso-wrap-style:square;mso-width-percent:0;mso-wrap-distance-left:9pt;mso-wrap-distance-top:0;mso-wrap-distance-right:9pt;mso-wrap-distance-bottom:0;mso-position-horizontal:right;mso-position-horizontal-relative:page;mso-position-vertical:absolute;mso-position-vertical-relative:page;mso-width-percent:0;mso-width-relative:margin" alt="&quot;&quot;" o:spid="_x0000_s1026" strokecolor="#00a0c3 [3044]" strokeweight="3pt" from="544.1pt,419.3pt" to="1139.4pt,419.3pt" w14:anchorId="20C0C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">
                    <w10:wrap anchorx="page" anchory="page"/>
                    <w10:anchorlock/>
                  </v:line>
                </w:pict>
              </mc:Fallback>
            </mc:AlternateContent>
          </w:r>
        </w:p>
      </w:sdtContent>
    </w:sdt>
    <w:p w14:paraId="5AB4194E" w14:textId="77777777" w:rsidR="00A14107" w:rsidRPr="00C80F58" w:rsidRDefault="00A14107" w:rsidP="00557BBC">
      <w:pPr>
        <w:pStyle w:val="BodyText"/>
        <w:rPr>
          <w:rFonts w:asciiTheme="minorHAnsi" w:hAnsiTheme="minorHAnsi" w:cstheme="minorHAnsi"/>
          <w:sz w:val="18"/>
        </w:rPr>
      </w:pPr>
    </w:p>
    <w:sectPr w:rsidR="00A14107" w:rsidRPr="00C80F58" w:rsidSect="00925BAA">
      <w:type w:val="continuous"/>
      <w:pgSz w:w="11906" w:h="16838" w:code="9"/>
      <w:pgMar w:top="1134" w:right="1134" w:bottom="1134" w:left="1134" w:header="510" w:footer="62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EF7BB" w14:textId="77777777" w:rsidR="00274B38" w:rsidRDefault="00274B38" w:rsidP="009964E7">
      <w:r>
        <w:separator/>
      </w:r>
    </w:p>
    <w:p w14:paraId="6E12BB70" w14:textId="77777777" w:rsidR="00274B38" w:rsidRDefault="00274B38"/>
  </w:endnote>
  <w:endnote w:type="continuationSeparator" w:id="0">
    <w:p w14:paraId="265D789D" w14:textId="77777777" w:rsidR="00274B38" w:rsidRDefault="00274B38" w:rsidP="009964E7">
      <w:r>
        <w:continuationSeparator/>
      </w:r>
    </w:p>
    <w:p w14:paraId="6AE8D3A2" w14:textId="77777777" w:rsidR="00274B38" w:rsidRDefault="00274B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eijoa Medium">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06900" w14:textId="1B5778C7" w:rsidR="00635C73" w:rsidRDefault="00635C73">
    <w:pPr>
      <w:pStyle w:val="Footer"/>
    </w:pPr>
    <w:r>
      <w:rPr>
        <w:noProof/>
      </w:rPr>
      <mc:AlternateContent>
        <mc:Choice Requires="wps">
          <w:drawing>
            <wp:anchor distT="0" distB="0" distL="0" distR="0" simplePos="0" relativeHeight="251658244" behindDoc="0" locked="0" layoutInCell="1" allowOverlap="1" wp14:anchorId="05C12650" wp14:editId="7D791005">
              <wp:simplePos x="723900" y="10077450"/>
              <wp:positionH relativeFrom="page">
                <wp:align>center</wp:align>
              </wp:positionH>
              <wp:positionV relativeFrom="page">
                <wp:align>bottom</wp:align>
              </wp:positionV>
              <wp:extent cx="622300" cy="376555"/>
              <wp:effectExtent l="0" t="0" r="6350" b="0"/>
              <wp:wrapNone/>
              <wp:docPr id="2126721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8F6F91" w14:textId="0CB7C799"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12650" id="_x0000_t202" coordsize="21600,21600" o:spt="202" path="m,l,21600r21600,l21600,xe">
              <v:stroke joinstyle="miter"/>
              <v:path gradientshapeok="t" o:connecttype="rect"/>
            </v:shapetype>
            <v:shape id="Text Box 5" o:spid="_x0000_s1042"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0F8F6F91" w14:textId="0CB7C799"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0203" w14:textId="4B284711" w:rsidR="00635C73" w:rsidRDefault="00635C73">
    <w:pPr>
      <w:pStyle w:val="Footer"/>
    </w:pPr>
    <w:r>
      <w:rPr>
        <w:noProof/>
      </w:rPr>
      <mc:AlternateContent>
        <mc:Choice Requires="wps">
          <w:drawing>
            <wp:anchor distT="0" distB="0" distL="0" distR="0" simplePos="0" relativeHeight="251658245" behindDoc="0" locked="0" layoutInCell="1" allowOverlap="1" wp14:anchorId="633B3D60" wp14:editId="4F475B38">
              <wp:simplePos x="723900" y="10077450"/>
              <wp:positionH relativeFrom="page">
                <wp:align>center</wp:align>
              </wp:positionH>
              <wp:positionV relativeFrom="page">
                <wp:align>bottom</wp:align>
              </wp:positionV>
              <wp:extent cx="622300" cy="376555"/>
              <wp:effectExtent l="0" t="0" r="6350" b="0"/>
              <wp:wrapNone/>
              <wp:docPr id="185609283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B1C0249" w14:textId="3C907E97"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3B3D60" id="_x0000_t202" coordsize="21600,21600" o:spt="202" path="m,l,21600r21600,l21600,xe">
              <v:stroke joinstyle="miter"/>
              <v:path gradientshapeok="t" o:connecttype="rect"/>
            </v:shapetype>
            <v:shape id="_x0000_s1043"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3B1C0249" w14:textId="3C907E97"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4796" w14:textId="25B1E115" w:rsidR="00635C73" w:rsidRDefault="00635C73">
    <w:pPr>
      <w:pStyle w:val="Footer"/>
    </w:pPr>
    <w:r>
      <w:rPr>
        <w:noProof/>
      </w:rPr>
      <mc:AlternateContent>
        <mc:Choice Requires="wps">
          <w:drawing>
            <wp:anchor distT="0" distB="0" distL="0" distR="0" simplePos="0" relativeHeight="251658243" behindDoc="0" locked="0" layoutInCell="1" allowOverlap="1" wp14:anchorId="3414A817" wp14:editId="201F6639">
              <wp:simplePos x="635" y="635"/>
              <wp:positionH relativeFrom="page">
                <wp:align>center</wp:align>
              </wp:positionH>
              <wp:positionV relativeFrom="page">
                <wp:align>bottom</wp:align>
              </wp:positionV>
              <wp:extent cx="622300" cy="376555"/>
              <wp:effectExtent l="0" t="0" r="6350" b="0"/>
              <wp:wrapNone/>
              <wp:docPr id="132915006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3A572CC" w14:textId="7D31A04C"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14A817" id="_x0000_t202" coordsize="21600,21600" o:spt="202" path="m,l,21600r21600,l21600,xe">
              <v:stroke joinstyle="miter"/>
              <v:path gradientshapeok="t" o:connecttype="rect"/>
            </v:shapetype>
            <v:shape id="Text Box 4" o:spid="_x0000_s1045"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3A572CC" w14:textId="7D31A04C"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D110" w14:textId="6CCFE340" w:rsidR="003972BC" w:rsidRDefault="00635C73" w:rsidP="00AE0D97">
    <w:pPr>
      <w:pStyle w:val="Footer"/>
      <w:tabs>
        <w:tab w:val="clear" w:pos="4513"/>
        <w:tab w:val="clear" w:pos="9026"/>
      </w:tabs>
    </w:pPr>
    <w:r>
      <w:rPr>
        <w:noProof/>
      </w:rPr>
      <mc:AlternateContent>
        <mc:Choice Requires="wps">
          <w:drawing>
            <wp:anchor distT="0" distB="0" distL="0" distR="0" simplePos="0" relativeHeight="251658246" behindDoc="0" locked="0" layoutInCell="1" allowOverlap="1" wp14:anchorId="7E4E0036" wp14:editId="07E7828C">
              <wp:simplePos x="635" y="635"/>
              <wp:positionH relativeFrom="page">
                <wp:align>center</wp:align>
              </wp:positionH>
              <wp:positionV relativeFrom="page">
                <wp:align>bottom</wp:align>
              </wp:positionV>
              <wp:extent cx="622300" cy="376555"/>
              <wp:effectExtent l="0" t="0" r="6350" b="0"/>
              <wp:wrapNone/>
              <wp:docPr id="59930162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E3FE71B" w14:textId="1491A963"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4E0036" id="_x0000_t202" coordsize="21600,21600" o:spt="202" path="m,l,21600r21600,l21600,xe">
              <v:stroke joinstyle="miter"/>
              <v:path gradientshapeok="t" o:connecttype="rect"/>
            </v:shapetype>
            <v:shape id="Text Box 7" o:spid="_x0000_s1046" type="#_x0000_t202" alt="OFFICIAL" style="position:absolute;margin-left:0;margin-top:0;width:49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1E3FE71B" w14:textId="1491A963"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r w:rsidR="003972BC">
      <w:rPr>
        <w:rStyle w:val="PageNumber"/>
      </w:rPr>
      <w:fldChar w:fldCharType="begin"/>
    </w:r>
    <w:r w:rsidR="003972BC">
      <w:rPr>
        <w:rStyle w:val="PageNumber"/>
      </w:rPr>
      <w:instrText xml:space="preserve"> PAGE </w:instrText>
    </w:r>
    <w:r w:rsidR="003972BC">
      <w:rPr>
        <w:rStyle w:val="PageNumber"/>
      </w:rPr>
      <w:fldChar w:fldCharType="separate"/>
    </w:r>
    <w:r w:rsidR="003972BC">
      <w:rPr>
        <w:rStyle w:val="PageNumber"/>
        <w:noProof/>
      </w:rPr>
      <w:t>ii</w:t>
    </w:r>
    <w:r w:rsidR="003972BC">
      <w:rPr>
        <w:rStyle w:val="PageNumber"/>
      </w:rPr>
      <w:fldChar w:fldCharType="end"/>
    </w:r>
    <w:r w:rsidR="003972BC">
      <w:rPr>
        <w:rStyle w:val="PageNumber"/>
      </w:rPr>
      <w:t xml:space="preserve">  |  </w:t>
    </w:r>
    <w:r w:rsidR="003972BC" w:rsidRPr="00883E43">
      <w:rPr>
        <w:b/>
        <w:noProof/>
      </w:rPr>
      <w:t>CSIRO</w:t>
    </w:r>
    <w:r w:rsidR="003972BC" w:rsidRPr="00883E43">
      <w:rPr>
        <w:noProof/>
      </w:rPr>
      <w:t xml:space="preserve"> Australia’s National Science Agency</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040C" w14:textId="18711178" w:rsidR="003972BC" w:rsidRDefault="00635C73" w:rsidP="00AE0D97">
    <w:pPr>
      <w:pStyle w:val="Footer"/>
      <w:tabs>
        <w:tab w:val="clear" w:pos="4513"/>
        <w:tab w:val="clear" w:pos="9026"/>
      </w:tabs>
      <w:jc w:val="right"/>
    </w:pPr>
    <w:r>
      <w:rPr>
        <w:noProof/>
      </w:rPr>
      <mc:AlternateContent>
        <mc:Choice Requires="wps">
          <w:drawing>
            <wp:anchor distT="0" distB="0" distL="0" distR="0" simplePos="0" relativeHeight="251658247" behindDoc="0" locked="0" layoutInCell="1" allowOverlap="1" wp14:anchorId="60B300E8" wp14:editId="1E13985F">
              <wp:simplePos x="720725" y="10080625"/>
              <wp:positionH relativeFrom="page">
                <wp:align>center</wp:align>
              </wp:positionH>
              <wp:positionV relativeFrom="page">
                <wp:align>bottom</wp:align>
              </wp:positionV>
              <wp:extent cx="622300" cy="376555"/>
              <wp:effectExtent l="0" t="0" r="6350" b="0"/>
              <wp:wrapNone/>
              <wp:docPr id="142642368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EFBDC0" w14:textId="484F4152"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B300E8" id="_x0000_t202" coordsize="21600,21600" o:spt="202" path="m,l,21600r21600,l21600,xe">
              <v:stroke joinstyle="miter"/>
              <v:path gradientshapeok="t" o:connecttype="rect"/>
            </v:shapetype>
            <v:shape id="Text Box 8" o:spid="_x0000_s1047" type="#_x0000_t202" alt="OFFICIAL" style="position:absolute;left:0;text-align:left;margin-left:0;margin-top:0;width:49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40EFBDC0" w14:textId="484F4152"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r w:rsidR="003972BC">
      <w:rPr>
        <w:noProof/>
      </w:rPr>
      <w:fldChar w:fldCharType="begin"/>
    </w:r>
    <w:r w:rsidR="003972BC">
      <w:rPr>
        <w:noProof/>
      </w:rPr>
      <w:instrText xml:space="preserve"> STYLEREF  CoverTitle </w:instrText>
    </w:r>
    <w:r w:rsidR="003972BC">
      <w:rPr>
        <w:noProof/>
      </w:rPr>
      <w:fldChar w:fldCharType="separate"/>
    </w:r>
    <w:r w:rsidR="00E63429">
      <w:rPr>
        <w:noProof/>
      </w:rPr>
      <w:t>Role of price-based aggregated control of CER in market dispatch</w:t>
    </w:r>
    <w:r w:rsidR="003972BC">
      <w:rPr>
        <w:noProof/>
      </w:rPr>
      <w:fldChar w:fldCharType="end"/>
    </w:r>
    <w:r w:rsidR="003972BC">
      <w:t xml:space="preserve">  |  </w:t>
    </w:r>
    <w:r w:rsidR="003972BC">
      <w:rPr>
        <w:rStyle w:val="PageNumber"/>
      </w:rPr>
      <w:fldChar w:fldCharType="begin"/>
    </w:r>
    <w:r w:rsidR="003972BC">
      <w:rPr>
        <w:rStyle w:val="PageNumber"/>
      </w:rPr>
      <w:instrText xml:space="preserve"> PAGE </w:instrText>
    </w:r>
    <w:r w:rsidR="003972BC">
      <w:rPr>
        <w:rStyle w:val="PageNumber"/>
      </w:rPr>
      <w:fldChar w:fldCharType="separate"/>
    </w:r>
    <w:r w:rsidR="003972BC">
      <w:rPr>
        <w:rStyle w:val="PageNumber"/>
        <w:noProof/>
      </w:rPr>
      <w:t>i</w:t>
    </w:r>
    <w:r w:rsidR="003972BC">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A782" w14:textId="77777777" w:rsidR="00274B38" w:rsidRDefault="00274B38" w:rsidP="009964E7">
      <w:r>
        <w:separator/>
      </w:r>
    </w:p>
    <w:p w14:paraId="3F3E0D7A" w14:textId="77777777" w:rsidR="00274B38" w:rsidRDefault="00274B38"/>
  </w:footnote>
  <w:footnote w:type="continuationSeparator" w:id="0">
    <w:p w14:paraId="407FF164" w14:textId="77777777" w:rsidR="00274B38" w:rsidRDefault="00274B38" w:rsidP="009964E7">
      <w:r>
        <w:continuationSeparator/>
      </w:r>
    </w:p>
    <w:p w14:paraId="075C6C03" w14:textId="77777777" w:rsidR="00274B38" w:rsidRDefault="00274B38"/>
  </w:footnote>
  <w:footnote w:id="1">
    <w:p w14:paraId="750841BF" w14:textId="119B8798" w:rsidR="00A44F51" w:rsidRPr="002260AA" w:rsidRDefault="00A44F51">
      <w:pPr>
        <w:pStyle w:val="FootnoteText"/>
        <w:rPr>
          <w:lang w:val="en-US"/>
        </w:rPr>
      </w:pPr>
      <w:r>
        <w:rPr>
          <w:rStyle w:val="FootnoteReference"/>
        </w:rPr>
        <w:footnoteRef/>
      </w:r>
      <w:r w:rsidR="2940DF7C">
        <w:t xml:space="preserve"> </w:t>
      </w:r>
      <w:r w:rsidR="2940DF7C" w:rsidRPr="00DE4B5C">
        <w:t>Available</w:t>
      </w:r>
      <w:r w:rsidR="2940DF7C">
        <w:t xml:space="preserve"> [Online]: </w:t>
      </w:r>
      <w:hyperlink r:id="rId1" w:history="1">
        <w:r>
          <w:rPr>
            <w:rStyle w:val="Hyperlink"/>
          </w:rPr>
          <w:t>https://github.com/csiro-internal/ensys-NEMX.jl</w:t>
        </w:r>
      </w:hyperlink>
      <w:hyperlink r:id="rId2">
        <w:r w:rsidR="2940DF7C" w:rsidRPr="2940DF7C">
          <w:rPr>
            <w:rStyle w:val="Hyperlink"/>
          </w:rPr>
          <w:t>https://data.csiro.au/collection/csiro%3A66378v2</w:t>
        </w:r>
      </w:hyperlink>
      <w:r w:rsidR="2940DF7C">
        <w:t xml:space="preserve">, </w:t>
      </w:r>
      <w:r w:rsidR="2940DF7C" w:rsidRPr="007B1128">
        <w:t>https://doi.org/10.25919/v33w-8011</w:t>
      </w:r>
    </w:p>
  </w:footnote>
  <w:footnote w:id="2">
    <w:p w14:paraId="2D23D294" w14:textId="68E254DC" w:rsidR="00CE6BD5" w:rsidRPr="0005737B" w:rsidRDefault="00CE6BD5">
      <w:pPr>
        <w:pStyle w:val="FootnoteText"/>
        <w:rPr>
          <w:lang w:val="en-US"/>
        </w:rPr>
      </w:pPr>
      <w:r>
        <w:rPr>
          <w:rStyle w:val="FootnoteReference"/>
        </w:rPr>
        <w:footnoteRef/>
      </w:r>
      <w:r>
        <w:t xml:space="preserve"> </w:t>
      </w:r>
      <w:r>
        <w:rPr>
          <w:rFonts w:ascii="Segoe UI" w:hAnsi="Segoe UI" w:cs="Segoe UI"/>
          <w:color w:val="1F2328"/>
          <w:shd w:val="clear" w:color="auto" w:fill="FFFFFF"/>
        </w:rPr>
        <w:t xml:space="preserve">R. Heidari, M. Amos and F. Geth, "An Open Optimal Power Flow Model for the Australian National Electricity Market," 2023 IEEE PES Innovative Smart Grid Technologies - Asia (ISGT Asia), Auckland, New Zealand, 2023, pp. 1-5, </w:t>
      </w:r>
      <w:proofErr w:type="spellStart"/>
      <w:r>
        <w:rPr>
          <w:rFonts w:ascii="Segoe UI" w:hAnsi="Segoe UI" w:cs="Segoe UI"/>
          <w:color w:val="1F2328"/>
          <w:shd w:val="clear" w:color="auto" w:fill="FFFFFF"/>
        </w:rPr>
        <w:t>doi</w:t>
      </w:r>
      <w:proofErr w:type="spellEnd"/>
      <w:r>
        <w:rPr>
          <w:rFonts w:ascii="Segoe UI" w:hAnsi="Segoe UI" w:cs="Segoe UI"/>
          <w:color w:val="1F2328"/>
          <w:shd w:val="clear" w:color="auto" w:fill="FFFFFF"/>
        </w:rPr>
        <w:t>: 10.1109/ISGTAsia54891.2023.10372618.</w:t>
      </w:r>
      <w:r>
        <w:rPr>
          <w:rFonts w:ascii="Segoe UI" w:hAnsi="Segoe UI" w:cs="Segoe UI"/>
          <w:color w:val="1F2328"/>
          <w:shd w:val="clear" w:color="auto" w:fill="FFFFFF"/>
        </w:rPr>
        <w:br/>
      </w:r>
      <w:r w:rsidR="005D2C7D">
        <w:rPr>
          <w:rFonts w:ascii="Segoe UI" w:hAnsi="Segoe UI" w:cs="Segoe UI"/>
          <w:color w:val="1F2328"/>
          <w:shd w:val="clear" w:color="auto" w:fill="FFFFFF"/>
        </w:rPr>
        <w:t xml:space="preserve">Available [Online]: </w:t>
      </w:r>
      <w:r w:rsidR="005D2C7D" w:rsidRPr="005D2C7D">
        <w:rPr>
          <w:rFonts w:ascii="Segoe UI" w:hAnsi="Segoe UI" w:cs="Segoe UI"/>
          <w:color w:val="1F2328"/>
          <w:shd w:val="clear" w:color="auto" w:fill="FFFFFF"/>
        </w:rPr>
        <w:t>https://github.com/csiro-energy-systems/Synthetic-NEM-2000bus-Data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A4C2" w14:textId="76FB168B" w:rsidR="00635C73" w:rsidRDefault="00635C73">
    <w:pPr>
      <w:pStyle w:val="Header"/>
    </w:pPr>
    <w:r>
      <w:rPr>
        <w:noProof/>
      </w:rPr>
      <mc:AlternateContent>
        <mc:Choice Requires="wps">
          <w:drawing>
            <wp:anchor distT="0" distB="0" distL="0" distR="0" simplePos="0" relativeHeight="251658241" behindDoc="0" locked="0" layoutInCell="1" allowOverlap="1" wp14:anchorId="199CC36A" wp14:editId="3E9BF711">
              <wp:simplePos x="723900" y="323850"/>
              <wp:positionH relativeFrom="page">
                <wp:align>center</wp:align>
              </wp:positionH>
              <wp:positionV relativeFrom="page">
                <wp:align>top</wp:align>
              </wp:positionV>
              <wp:extent cx="622300" cy="376555"/>
              <wp:effectExtent l="0" t="0" r="6350" b="4445"/>
              <wp:wrapNone/>
              <wp:docPr id="8048584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5D8B1A0" w14:textId="552308C3"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9CC36A" id="_x0000_t202" coordsize="21600,21600" o:spt="202" path="m,l,21600r21600,l21600,xe">
              <v:stroke joinstyle="miter"/>
              <v:path gradientshapeok="t" o:connecttype="rect"/>
            </v:shapetype>
            <v:shape id="Text Box 2" o:spid="_x0000_s1040"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5D8B1A0" w14:textId="552308C3"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4EC3" w14:textId="4E350F2A" w:rsidR="00635C73" w:rsidRDefault="00635C73">
    <w:pPr>
      <w:pStyle w:val="Header"/>
    </w:pPr>
    <w:r>
      <w:rPr>
        <w:noProof/>
      </w:rPr>
      <mc:AlternateContent>
        <mc:Choice Requires="wps">
          <w:drawing>
            <wp:anchor distT="0" distB="0" distL="0" distR="0" simplePos="0" relativeHeight="251658242" behindDoc="0" locked="0" layoutInCell="1" allowOverlap="1" wp14:anchorId="64939ADE" wp14:editId="3890AEB7">
              <wp:simplePos x="723900" y="323850"/>
              <wp:positionH relativeFrom="page">
                <wp:align>center</wp:align>
              </wp:positionH>
              <wp:positionV relativeFrom="page">
                <wp:align>top</wp:align>
              </wp:positionV>
              <wp:extent cx="622300" cy="376555"/>
              <wp:effectExtent l="0" t="0" r="6350" b="4445"/>
              <wp:wrapNone/>
              <wp:docPr id="28674046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54BE99" w14:textId="7520D1B0"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939ADE" id="_x0000_t202" coordsize="21600,21600" o:spt="202" path="m,l,21600r21600,l21600,xe">
              <v:stroke joinstyle="miter"/>
              <v:path gradientshapeok="t" o:connecttype="rect"/>
            </v:shapetype>
            <v:shape id="Text Box 3" o:spid="_x0000_s1041"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5354BE99" w14:textId="7520D1B0"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6B1A" w14:textId="26BCE0E9" w:rsidR="00635C73" w:rsidRDefault="00635C73">
    <w:pPr>
      <w:pStyle w:val="Header"/>
    </w:pPr>
    <w:r>
      <w:rPr>
        <w:noProof/>
      </w:rPr>
      <mc:AlternateContent>
        <mc:Choice Requires="wps">
          <w:drawing>
            <wp:anchor distT="0" distB="0" distL="0" distR="0" simplePos="0" relativeHeight="251658240" behindDoc="0" locked="0" layoutInCell="1" allowOverlap="1" wp14:anchorId="370D0A69" wp14:editId="1E280135">
              <wp:simplePos x="635" y="635"/>
              <wp:positionH relativeFrom="page">
                <wp:align>center</wp:align>
              </wp:positionH>
              <wp:positionV relativeFrom="page">
                <wp:align>top</wp:align>
              </wp:positionV>
              <wp:extent cx="622300" cy="376555"/>
              <wp:effectExtent l="0" t="0" r="6350" b="4445"/>
              <wp:wrapNone/>
              <wp:docPr id="13288146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466CB76" w14:textId="46983786"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0D0A69" id="_x0000_t202" coordsize="21600,21600" o:spt="202" path="m,l,21600r21600,l21600,xe">
              <v:stroke joinstyle="miter"/>
              <v:path gradientshapeok="t" o:connecttype="rect"/>
            </v:shapetype>
            <v:shape id="_x0000_s1044"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1466CB76" w14:textId="46983786" w:rsidR="00635C73" w:rsidRPr="00635C73" w:rsidRDefault="00635C73" w:rsidP="00635C73">
                    <w:pPr>
                      <w:spacing w:after="0"/>
                      <w:rPr>
                        <w:rFonts w:ascii="Aptos" w:eastAsia="Aptos" w:hAnsi="Aptos" w:cs="Aptos"/>
                        <w:noProof/>
                        <w:color w:val="FF0000"/>
                        <w:sz w:val="24"/>
                        <w:szCs w:val="24"/>
                      </w:rPr>
                    </w:pPr>
                    <w:r w:rsidRPr="00635C73">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C3EF2D2"/>
    <w:lvl w:ilvl="0">
      <w:start w:val="1"/>
      <w:numFmt w:val="lowerLetter"/>
      <w:pStyle w:val="ListNumber2"/>
      <w:lvlText w:val="%1."/>
      <w:lvlJc w:val="left"/>
      <w:pPr>
        <w:ind w:left="643" w:hanging="360"/>
      </w:pPr>
    </w:lvl>
  </w:abstractNum>
  <w:abstractNum w:abstractNumId="1" w15:restartNumberingAfterBreak="0">
    <w:nsid w:val="FFFFFF80"/>
    <w:multiLevelType w:val="singleLevel"/>
    <w:tmpl w:val="B442ECCC"/>
    <w:lvl w:ilvl="0">
      <w:start w:val="1"/>
      <w:numFmt w:val="bullet"/>
      <w:pStyle w:val="ListNumber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B77C9CB0"/>
    <w:lvl w:ilvl="0">
      <w:start w:val="1"/>
      <w:numFmt w:val="bullet"/>
      <w:pStyle w:val="ListNumber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2716FB9A"/>
    <w:lvl w:ilvl="0">
      <w:start w:val="1"/>
      <w:numFmt w:val="bullet"/>
      <w:pStyle w:val="ListBullet5"/>
      <w:lvlText w:val="–"/>
      <w:lvlJc w:val="left"/>
      <w:pPr>
        <w:ind w:left="360" w:hanging="360"/>
      </w:pPr>
      <w:rPr>
        <w:rFonts w:ascii="Feijoa Medium" w:hAnsi="Feijoa Medium" w:hint="default"/>
      </w:rPr>
    </w:lvl>
  </w:abstractNum>
  <w:abstractNum w:abstractNumId="4" w15:restartNumberingAfterBreak="0">
    <w:nsid w:val="FFFFFF88"/>
    <w:multiLevelType w:val="singleLevel"/>
    <w:tmpl w:val="87D43BCA"/>
    <w:lvl w:ilvl="0">
      <w:start w:val="1"/>
      <w:numFmt w:val="decimal"/>
      <w:pStyle w:val="ListBullet4"/>
      <w:lvlText w:val="%1."/>
      <w:lvlJc w:val="left"/>
      <w:pPr>
        <w:ind w:left="360" w:hanging="360"/>
      </w:pPr>
      <w:rPr>
        <w:rFonts w:cs="Times New Roman"/>
      </w:rPr>
    </w:lvl>
  </w:abstractNum>
  <w:abstractNum w:abstractNumId="5" w15:restartNumberingAfterBreak="0">
    <w:nsid w:val="044C0DE0"/>
    <w:multiLevelType w:val="hybridMultilevel"/>
    <w:tmpl w:val="58BA5942"/>
    <w:lvl w:ilvl="0" w:tplc="14463B6E">
      <w:start w:val="299"/>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6594983"/>
    <w:multiLevelType w:val="hybridMultilevel"/>
    <w:tmpl w:val="AC26A146"/>
    <w:lvl w:ilvl="0" w:tplc="A8AA1ED2">
      <w:start w:val="1"/>
      <w:numFmt w:val="bullet"/>
      <w:lvlText w:val=""/>
      <w:lvlJc w:val="left"/>
      <w:pPr>
        <w:ind w:left="720" w:hanging="360"/>
      </w:pPr>
      <w:rPr>
        <w:rFonts w:ascii="Symbol" w:hAnsi="Symbol" w:hint="default"/>
      </w:rPr>
    </w:lvl>
    <w:lvl w:ilvl="1" w:tplc="DAB6FBFA">
      <w:start w:val="1"/>
      <w:numFmt w:val="bullet"/>
      <w:lvlText w:val="o"/>
      <w:lvlJc w:val="left"/>
      <w:pPr>
        <w:ind w:left="1440" w:hanging="360"/>
      </w:pPr>
      <w:rPr>
        <w:rFonts w:ascii="Courier New" w:hAnsi="Courier New" w:hint="default"/>
      </w:rPr>
    </w:lvl>
    <w:lvl w:ilvl="2" w:tplc="366E6C86">
      <w:start w:val="1"/>
      <w:numFmt w:val="bullet"/>
      <w:lvlText w:val=""/>
      <w:lvlJc w:val="left"/>
      <w:pPr>
        <w:ind w:left="2160" w:hanging="360"/>
      </w:pPr>
      <w:rPr>
        <w:rFonts w:ascii="Wingdings" w:hAnsi="Wingdings" w:hint="default"/>
      </w:rPr>
    </w:lvl>
    <w:lvl w:ilvl="3" w:tplc="C576E182">
      <w:start w:val="1"/>
      <w:numFmt w:val="bullet"/>
      <w:lvlText w:val=""/>
      <w:lvlJc w:val="left"/>
      <w:pPr>
        <w:ind w:left="2880" w:hanging="360"/>
      </w:pPr>
      <w:rPr>
        <w:rFonts w:ascii="Symbol" w:hAnsi="Symbol" w:hint="default"/>
      </w:rPr>
    </w:lvl>
    <w:lvl w:ilvl="4" w:tplc="C72EB57A">
      <w:start w:val="1"/>
      <w:numFmt w:val="bullet"/>
      <w:lvlText w:val="o"/>
      <w:lvlJc w:val="left"/>
      <w:pPr>
        <w:ind w:left="3600" w:hanging="360"/>
      </w:pPr>
      <w:rPr>
        <w:rFonts w:ascii="Courier New" w:hAnsi="Courier New" w:hint="default"/>
      </w:rPr>
    </w:lvl>
    <w:lvl w:ilvl="5" w:tplc="AEBAC912">
      <w:start w:val="1"/>
      <w:numFmt w:val="bullet"/>
      <w:lvlText w:val=""/>
      <w:lvlJc w:val="left"/>
      <w:pPr>
        <w:ind w:left="4320" w:hanging="360"/>
      </w:pPr>
      <w:rPr>
        <w:rFonts w:ascii="Wingdings" w:hAnsi="Wingdings" w:hint="default"/>
      </w:rPr>
    </w:lvl>
    <w:lvl w:ilvl="6" w:tplc="6D1C5168">
      <w:start w:val="1"/>
      <w:numFmt w:val="bullet"/>
      <w:lvlText w:val=""/>
      <w:lvlJc w:val="left"/>
      <w:pPr>
        <w:ind w:left="5040" w:hanging="360"/>
      </w:pPr>
      <w:rPr>
        <w:rFonts w:ascii="Symbol" w:hAnsi="Symbol" w:hint="default"/>
      </w:rPr>
    </w:lvl>
    <w:lvl w:ilvl="7" w:tplc="5366CB28">
      <w:start w:val="1"/>
      <w:numFmt w:val="bullet"/>
      <w:lvlText w:val="o"/>
      <w:lvlJc w:val="left"/>
      <w:pPr>
        <w:ind w:left="5760" w:hanging="360"/>
      </w:pPr>
      <w:rPr>
        <w:rFonts w:ascii="Courier New" w:hAnsi="Courier New" w:hint="default"/>
      </w:rPr>
    </w:lvl>
    <w:lvl w:ilvl="8" w:tplc="5D4C9644">
      <w:start w:val="1"/>
      <w:numFmt w:val="bullet"/>
      <w:lvlText w:val=""/>
      <w:lvlJc w:val="left"/>
      <w:pPr>
        <w:ind w:left="6480" w:hanging="360"/>
      </w:pPr>
      <w:rPr>
        <w:rFonts w:ascii="Wingdings" w:hAnsi="Wingdings" w:hint="default"/>
      </w:rPr>
    </w:lvl>
  </w:abstractNum>
  <w:abstractNum w:abstractNumId="7" w15:restartNumberingAfterBreak="0">
    <w:nsid w:val="0BF88B99"/>
    <w:multiLevelType w:val="hybridMultilevel"/>
    <w:tmpl w:val="098CC3C6"/>
    <w:lvl w:ilvl="0" w:tplc="0F56A022">
      <w:start w:val="1"/>
      <w:numFmt w:val="decimal"/>
      <w:lvlText w:val="%1."/>
      <w:lvlJc w:val="left"/>
      <w:pPr>
        <w:ind w:left="720" w:hanging="360"/>
      </w:pPr>
    </w:lvl>
    <w:lvl w:ilvl="1" w:tplc="CC3A4118">
      <w:start w:val="1"/>
      <w:numFmt w:val="lowerLetter"/>
      <w:lvlText w:val="%2."/>
      <w:lvlJc w:val="left"/>
      <w:pPr>
        <w:ind w:left="1440" w:hanging="360"/>
      </w:pPr>
    </w:lvl>
    <w:lvl w:ilvl="2" w:tplc="B67684FC">
      <w:start w:val="1"/>
      <w:numFmt w:val="lowerRoman"/>
      <w:lvlText w:val="%3."/>
      <w:lvlJc w:val="right"/>
      <w:pPr>
        <w:ind w:left="2160" w:hanging="180"/>
      </w:pPr>
    </w:lvl>
    <w:lvl w:ilvl="3" w:tplc="462A0ACA">
      <w:start w:val="1"/>
      <w:numFmt w:val="decimal"/>
      <w:lvlText w:val="%4."/>
      <w:lvlJc w:val="left"/>
      <w:pPr>
        <w:ind w:left="2880" w:hanging="360"/>
      </w:pPr>
    </w:lvl>
    <w:lvl w:ilvl="4" w:tplc="5E38F524">
      <w:start w:val="1"/>
      <w:numFmt w:val="lowerLetter"/>
      <w:lvlText w:val="%5."/>
      <w:lvlJc w:val="left"/>
      <w:pPr>
        <w:ind w:left="3600" w:hanging="360"/>
      </w:pPr>
    </w:lvl>
    <w:lvl w:ilvl="5" w:tplc="322C29F8">
      <w:start w:val="1"/>
      <w:numFmt w:val="lowerRoman"/>
      <w:lvlText w:val="%6."/>
      <w:lvlJc w:val="right"/>
      <w:pPr>
        <w:ind w:left="4320" w:hanging="180"/>
      </w:pPr>
    </w:lvl>
    <w:lvl w:ilvl="6" w:tplc="907ED640">
      <w:start w:val="1"/>
      <w:numFmt w:val="decimal"/>
      <w:lvlText w:val="%7."/>
      <w:lvlJc w:val="left"/>
      <w:pPr>
        <w:ind w:left="5040" w:hanging="360"/>
      </w:pPr>
    </w:lvl>
    <w:lvl w:ilvl="7" w:tplc="070491B8">
      <w:start w:val="1"/>
      <w:numFmt w:val="lowerLetter"/>
      <w:lvlText w:val="%8."/>
      <w:lvlJc w:val="left"/>
      <w:pPr>
        <w:ind w:left="5760" w:hanging="360"/>
      </w:pPr>
    </w:lvl>
    <w:lvl w:ilvl="8" w:tplc="C0201D1C">
      <w:start w:val="1"/>
      <w:numFmt w:val="lowerRoman"/>
      <w:lvlText w:val="%9."/>
      <w:lvlJc w:val="right"/>
      <w:pPr>
        <w:ind w:left="6480" w:hanging="180"/>
      </w:pPr>
    </w:lvl>
  </w:abstractNum>
  <w:abstractNum w:abstractNumId="8" w15:restartNumberingAfterBreak="0">
    <w:nsid w:val="0F39242F"/>
    <w:multiLevelType w:val="hybridMultilevel"/>
    <w:tmpl w:val="8B0236BA"/>
    <w:lvl w:ilvl="0" w:tplc="F4C25106">
      <w:start w:val="1"/>
      <w:numFmt w:val="decimal"/>
      <w:lvlText w:val="%1)"/>
      <w:lvlJc w:val="left"/>
      <w:pPr>
        <w:ind w:left="1020" w:hanging="360"/>
      </w:pPr>
    </w:lvl>
    <w:lvl w:ilvl="1" w:tplc="DC9CE20E">
      <w:start w:val="1"/>
      <w:numFmt w:val="decimal"/>
      <w:lvlText w:val="%2)"/>
      <w:lvlJc w:val="left"/>
      <w:pPr>
        <w:ind w:left="1020" w:hanging="360"/>
      </w:pPr>
    </w:lvl>
    <w:lvl w:ilvl="2" w:tplc="DC842F7E">
      <w:start w:val="1"/>
      <w:numFmt w:val="decimal"/>
      <w:lvlText w:val="%3)"/>
      <w:lvlJc w:val="left"/>
      <w:pPr>
        <w:ind w:left="1020" w:hanging="360"/>
      </w:pPr>
    </w:lvl>
    <w:lvl w:ilvl="3" w:tplc="708C25F6">
      <w:start w:val="1"/>
      <w:numFmt w:val="decimal"/>
      <w:lvlText w:val="%4)"/>
      <w:lvlJc w:val="left"/>
      <w:pPr>
        <w:ind w:left="1020" w:hanging="360"/>
      </w:pPr>
    </w:lvl>
    <w:lvl w:ilvl="4" w:tplc="B52267DC">
      <w:start w:val="1"/>
      <w:numFmt w:val="decimal"/>
      <w:lvlText w:val="%5)"/>
      <w:lvlJc w:val="left"/>
      <w:pPr>
        <w:ind w:left="1020" w:hanging="360"/>
      </w:pPr>
    </w:lvl>
    <w:lvl w:ilvl="5" w:tplc="F12E25C2">
      <w:start w:val="1"/>
      <w:numFmt w:val="decimal"/>
      <w:lvlText w:val="%6)"/>
      <w:lvlJc w:val="left"/>
      <w:pPr>
        <w:ind w:left="1020" w:hanging="360"/>
      </w:pPr>
    </w:lvl>
    <w:lvl w:ilvl="6" w:tplc="C4F6CACA">
      <w:start w:val="1"/>
      <w:numFmt w:val="decimal"/>
      <w:lvlText w:val="%7)"/>
      <w:lvlJc w:val="left"/>
      <w:pPr>
        <w:ind w:left="1020" w:hanging="360"/>
      </w:pPr>
    </w:lvl>
    <w:lvl w:ilvl="7" w:tplc="214486EC">
      <w:start w:val="1"/>
      <w:numFmt w:val="decimal"/>
      <w:lvlText w:val="%8)"/>
      <w:lvlJc w:val="left"/>
      <w:pPr>
        <w:ind w:left="1020" w:hanging="360"/>
      </w:pPr>
    </w:lvl>
    <w:lvl w:ilvl="8" w:tplc="8214CAF0">
      <w:start w:val="1"/>
      <w:numFmt w:val="decimal"/>
      <w:lvlText w:val="%9)"/>
      <w:lvlJc w:val="left"/>
      <w:pPr>
        <w:ind w:left="1020" w:hanging="360"/>
      </w:pPr>
    </w:lvl>
  </w:abstractNum>
  <w:abstractNum w:abstractNumId="9" w15:restartNumberingAfterBreak="0">
    <w:nsid w:val="1173FD8A"/>
    <w:multiLevelType w:val="hybridMultilevel"/>
    <w:tmpl w:val="2252217C"/>
    <w:lvl w:ilvl="0" w:tplc="E8C46BD6">
      <w:start w:val="1"/>
      <w:numFmt w:val="bullet"/>
      <w:lvlText w:val=""/>
      <w:lvlJc w:val="left"/>
      <w:pPr>
        <w:ind w:left="720" w:hanging="360"/>
      </w:pPr>
      <w:rPr>
        <w:rFonts w:ascii="Symbol" w:hAnsi="Symbol" w:hint="default"/>
      </w:rPr>
    </w:lvl>
    <w:lvl w:ilvl="1" w:tplc="73A4BCF0">
      <w:start w:val="1"/>
      <w:numFmt w:val="bullet"/>
      <w:lvlText w:val="o"/>
      <w:lvlJc w:val="left"/>
      <w:pPr>
        <w:ind w:left="1440" w:hanging="360"/>
      </w:pPr>
      <w:rPr>
        <w:rFonts w:ascii="Courier New" w:hAnsi="Courier New" w:hint="default"/>
      </w:rPr>
    </w:lvl>
    <w:lvl w:ilvl="2" w:tplc="DF903AA0">
      <w:start w:val="1"/>
      <w:numFmt w:val="bullet"/>
      <w:lvlText w:val=""/>
      <w:lvlJc w:val="left"/>
      <w:pPr>
        <w:ind w:left="2160" w:hanging="360"/>
      </w:pPr>
      <w:rPr>
        <w:rFonts w:ascii="Wingdings" w:hAnsi="Wingdings" w:hint="default"/>
      </w:rPr>
    </w:lvl>
    <w:lvl w:ilvl="3" w:tplc="9A8C9ADE">
      <w:start w:val="1"/>
      <w:numFmt w:val="bullet"/>
      <w:lvlText w:val=""/>
      <w:lvlJc w:val="left"/>
      <w:pPr>
        <w:ind w:left="2880" w:hanging="360"/>
      </w:pPr>
      <w:rPr>
        <w:rFonts w:ascii="Symbol" w:hAnsi="Symbol" w:hint="default"/>
      </w:rPr>
    </w:lvl>
    <w:lvl w:ilvl="4" w:tplc="BC6880F6">
      <w:start w:val="1"/>
      <w:numFmt w:val="bullet"/>
      <w:lvlText w:val="o"/>
      <w:lvlJc w:val="left"/>
      <w:pPr>
        <w:ind w:left="3600" w:hanging="360"/>
      </w:pPr>
      <w:rPr>
        <w:rFonts w:ascii="Courier New" w:hAnsi="Courier New" w:hint="default"/>
      </w:rPr>
    </w:lvl>
    <w:lvl w:ilvl="5" w:tplc="F36AE170">
      <w:start w:val="1"/>
      <w:numFmt w:val="bullet"/>
      <w:lvlText w:val=""/>
      <w:lvlJc w:val="left"/>
      <w:pPr>
        <w:ind w:left="4320" w:hanging="360"/>
      </w:pPr>
      <w:rPr>
        <w:rFonts w:ascii="Wingdings" w:hAnsi="Wingdings" w:hint="default"/>
      </w:rPr>
    </w:lvl>
    <w:lvl w:ilvl="6" w:tplc="4190986E">
      <w:start w:val="1"/>
      <w:numFmt w:val="bullet"/>
      <w:lvlText w:val=""/>
      <w:lvlJc w:val="left"/>
      <w:pPr>
        <w:ind w:left="5040" w:hanging="360"/>
      </w:pPr>
      <w:rPr>
        <w:rFonts w:ascii="Symbol" w:hAnsi="Symbol" w:hint="default"/>
      </w:rPr>
    </w:lvl>
    <w:lvl w:ilvl="7" w:tplc="26E0B056">
      <w:start w:val="1"/>
      <w:numFmt w:val="bullet"/>
      <w:lvlText w:val="o"/>
      <w:lvlJc w:val="left"/>
      <w:pPr>
        <w:ind w:left="5760" w:hanging="360"/>
      </w:pPr>
      <w:rPr>
        <w:rFonts w:ascii="Courier New" w:hAnsi="Courier New" w:hint="default"/>
      </w:rPr>
    </w:lvl>
    <w:lvl w:ilvl="8" w:tplc="7B585478">
      <w:start w:val="1"/>
      <w:numFmt w:val="bullet"/>
      <w:lvlText w:val=""/>
      <w:lvlJc w:val="left"/>
      <w:pPr>
        <w:ind w:left="6480" w:hanging="360"/>
      </w:pPr>
      <w:rPr>
        <w:rFonts w:ascii="Wingdings" w:hAnsi="Wingdings" w:hint="default"/>
      </w:rPr>
    </w:lvl>
  </w:abstractNum>
  <w:abstractNum w:abstractNumId="10" w15:restartNumberingAfterBreak="0">
    <w:nsid w:val="1C2C78ED"/>
    <w:multiLevelType w:val="hybridMultilevel"/>
    <w:tmpl w:val="EAA420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CAAB772"/>
    <w:multiLevelType w:val="hybridMultilevel"/>
    <w:tmpl w:val="9A426080"/>
    <w:lvl w:ilvl="0" w:tplc="7E2857AA">
      <w:start w:val="1"/>
      <w:numFmt w:val="bullet"/>
      <w:lvlText w:val=""/>
      <w:lvlJc w:val="left"/>
      <w:pPr>
        <w:ind w:left="720" w:hanging="360"/>
      </w:pPr>
      <w:rPr>
        <w:rFonts w:ascii="Symbol" w:hAnsi="Symbol" w:hint="default"/>
      </w:rPr>
    </w:lvl>
    <w:lvl w:ilvl="1" w:tplc="8370DDBA">
      <w:start w:val="1"/>
      <w:numFmt w:val="bullet"/>
      <w:lvlText w:val="o"/>
      <w:lvlJc w:val="left"/>
      <w:pPr>
        <w:ind w:left="1440" w:hanging="360"/>
      </w:pPr>
      <w:rPr>
        <w:rFonts w:ascii="Courier New" w:hAnsi="Courier New" w:hint="default"/>
      </w:rPr>
    </w:lvl>
    <w:lvl w:ilvl="2" w:tplc="E1F62C1C">
      <w:start w:val="1"/>
      <w:numFmt w:val="bullet"/>
      <w:lvlText w:val=""/>
      <w:lvlJc w:val="left"/>
      <w:pPr>
        <w:ind w:left="2160" w:hanging="360"/>
      </w:pPr>
      <w:rPr>
        <w:rFonts w:ascii="Wingdings" w:hAnsi="Wingdings" w:hint="default"/>
      </w:rPr>
    </w:lvl>
    <w:lvl w:ilvl="3" w:tplc="7D408CBE">
      <w:start w:val="1"/>
      <w:numFmt w:val="bullet"/>
      <w:lvlText w:val=""/>
      <w:lvlJc w:val="left"/>
      <w:pPr>
        <w:ind w:left="2880" w:hanging="360"/>
      </w:pPr>
      <w:rPr>
        <w:rFonts w:ascii="Symbol" w:hAnsi="Symbol" w:hint="default"/>
      </w:rPr>
    </w:lvl>
    <w:lvl w:ilvl="4" w:tplc="E44AA18A">
      <w:start w:val="1"/>
      <w:numFmt w:val="bullet"/>
      <w:lvlText w:val="o"/>
      <w:lvlJc w:val="left"/>
      <w:pPr>
        <w:ind w:left="3600" w:hanging="360"/>
      </w:pPr>
      <w:rPr>
        <w:rFonts w:ascii="Courier New" w:hAnsi="Courier New" w:hint="default"/>
      </w:rPr>
    </w:lvl>
    <w:lvl w:ilvl="5" w:tplc="BC3E27BC">
      <w:start w:val="1"/>
      <w:numFmt w:val="bullet"/>
      <w:lvlText w:val=""/>
      <w:lvlJc w:val="left"/>
      <w:pPr>
        <w:ind w:left="4320" w:hanging="360"/>
      </w:pPr>
      <w:rPr>
        <w:rFonts w:ascii="Wingdings" w:hAnsi="Wingdings" w:hint="default"/>
      </w:rPr>
    </w:lvl>
    <w:lvl w:ilvl="6" w:tplc="AF7224AC">
      <w:start w:val="1"/>
      <w:numFmt w:val="bullet"/>
      <w:lvlText w:val=""/>
      <w:lvlJc w:val="left"/>
      <w:pPr>
        <w:ind w:left="5040" w:hanging="360"/>
      </w:pPr>
      <w:rPr>
        <w:rFonts w:ascii="Symbol" w:hAnsi="Symbol" w:hint="default"/>
      </w:rPr>
    </w:lvl>
    <w:lvl w:ilvl="7" w:tplc="5566AD04">
      <w:start w:val="1"/>
      <w:numFmt w:val="bullet"/>
      <w:lvlText w:val="o"/>
      <w:lvlJc w:val="left"/>
      <w:pPr>
        <w:ind w:left="5760" w:hanging="360"/>
      </w:pPr>
      <w:rPr>
        <w:rFonts w:ascii="Courier New" w:hAnsi="Courier New" w:hint="default"/>
      </w:rPr>
    </w:lvl>
    <w:lvl w:ilvl="8" w:tplc="E73C6A88">
      <w:start w:val="1"/>
      <w:numFmt w:val="bullet"/>
      <w:lvlText w:val=""/>
      <w:lvlJc w:val="left"/>
      <w:pPr>
        <w:ind w:left="6480" w:hanging="360"/>
      </w:pPr>
      <w:rPr>
        <w:rFonts w:ascii="Wingdings" w:hAnsi="Wingdings" w:hint="default"/>
      </w:rPr>
    </w:lvl>
  </w:abstractNum>
  <w:abstractNum w:abstractNumId="12" w15:restartNumberingAfterBreak="0">
    <w:nsid w:val="1D737170"/>
    <w:multiLevelType w:val="multilevel"/>
    <w:tmpl w:val="E0F83FF4"/>
    <w:styleLink w:val="ListNbrHeading"/>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1E8AAA3A"/>
    <w:multiLevelType w:val="hybridMultilevel"/>
    <w:tmpl w:val="CB54EB32"/>
    <w:lvl w:ilvl="0" w:tplc="8AC6583E">
      <w:start w:val="1"/>
      <w:numFmt w:val="bullet"/>
      <w:lvlText w:val=""/>
      <w:lvlJc w:val="left"/>
      <w:pPr>
        <w:ind w:left="720" w:hanging="360"/>
      </w:pPr>
      <w:rPr>
        <w:rFonts w:ascii="Symbol" w:hAnsi="Symbol" w:hint="default"/>
      </w:rPr>
    </w:lvl>
    <w:lvl w:ilvl="1" w:tplc="B582D16E">
      <w:start w:val="1"/>
      <w:numFmt w:val="bullet"/>
      <w:lvlText w:val="o"/>
      <w:lvlJc w:val="left"/>
      <w:pPr>
        <w:ind w:left="1440" w:hanging="360"/>
      </w:pPr>
      <w:rPr>
        <w:rFonts w:ascii="Courier New" w:hAnsi="Courier New" w:hint="default"/>
      </w:rPr>
    </w:lvl>
    <w:lvl w:ilvl="2" w:tplc="E566359C">
      <w:start w:val="1"/>
      <w:numFmt w:val="bullet"/>
      <w:lvlText w:val=""/>
      <w:lvlJc w:val="left"/>
      <w:pPr>
        <w:ind w:left="2160" w:hanging="360"/>
      </w:pPr>
      <w:rPr>
        <w:rFonts w:ascii="Wingdings" w:hAnsi="Wingdings" w:hint="default"/>
      </w:rPr>
    </w:lvl>
    <w:lvl w:ilvl="3" w:tplc="F29CF83E">
      <w:start w:val="1"/>
      <w:numFmt w:val="bullet"/>
      <w:lvlText w:val=""/>
      <w:lvlJc w:val="left"/>
      <w:pPr>
        <w:ind w:left="2880" w:hanging="360"/>
      </w:pPr>
      <w:rPr>
        <w:rFonts w:ascii="Symbol" w:hAnsi="Symbol" w:hint="default"/>
      </w:rPr>
    </w:lvl>
    <w:lvl w:ilvl="4" w:tplc="15C6CFF4">
      <w:start w:val="1"/>
      <w:numFmt w:val="bullet"/>
      <w:lvlText w:val="o"/>
      <w:lvlJc w:val="left"/>
      <w:pPr>
        <w:ind w:left="3600" w:hanging="360"/>
      </w:pPr>
      <w:rPr>
        <w:rFonts w:ascii="Courier New" w:hAnsi="Courier New" w:hint="default"/>
      </w:rPr>
    </w:lvl>
    <w:lvl w:ilvl="5" w:tplc="53043FCA">
      <w:start w:val="1"/>
      <w:numFmt w:val="bullet"/>
      <w:lvlText w:val=""/>
      <w:lvlJc w:val="left"/>
      <w:pPr>
        <w:ind w:left="4320" w:hanging="360"/>
      </w:pPr>
      <w:rPr>
        <w:rFonts w:ascii="Wingdings" w:hAnsi="Wingdings" w:hint="default"/>
      </w:rPr>
    </w:lvl>
    <w:lvl w:ilvl="6" w:tplc="B614BFB4">
      <w:start w:val="1"/>
      <w:numFmt w:val="bullet"/>
      <w:lvlText w:val=""/>
      <w:lvlJc w:val="left"/>
      <w:pPr>
        <w:ind w:left="5040" w:hanging="360"/>
      </w:pPr>
      <w:rPr>
        <w:rFonts w:ascii="Symbol" w:hAnsi="Symbol" w:hint="default"/>
      </w:rPr>
    </w:lvl>
    <w:lvl w:ilvl="7" w:tplc="EDE03B02">
      <w:start w:val="1"/>
      <w:numFmt w:val="bullet"/>
      <w:lvlText w:val="o"/>
      <w:lvlJc w:val="left"/>
      <w:pPr>
        <w:ind w:left="5760" w:hanging="360"/>
      </w:pPr>
      <w:rPr>
        <w:rFonts w:ascii="Courier New" w:hAnsi="Courier New" w:hint="default"/>
      </w:rPr>
    </w:lvl>
    <w:lvl w:ilvl="8" w:tplc="03CA9C18">
      <w:start w:val="1"/>
      <w:numFmt w:val="bullet"/>
      <w:lvlText w:val=""/>
      <w:lvlJc w:val="left"/>
      <w:pPr>
        <w:ind w:left="6480" w:hanging="360"/>
      </w:pPr>
      <w:rPr>
        <w:rFonts w:ascii="Wingdings" w:hAnsi="Wingdings" w:hint="default"/>
      </w:rPr>
    </w:lvl>
  </w:abstractNum>
  <w:abstractNum w:abstractNumId="14"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6" w15:restartNumberingAfterBreak="0">
    <w:nsid w:val="22D74171"/>
    <w:multiLevelType w:val="multilevel"/>
    <w:tmpl w:val="9A82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1876A9"/>
    <w:multiLevelType w:val="multilevel"/>
    <w:tmpl w:val="E08ACCA6"/>
    <w:lvl w:ilvl="0">
      <w:start w:val="3"/>
      <w:numFmt w:val="decimal"/>
      <w:lvlText w:val="%1"/>
      <w:lvlJc w:val="left"/>
      <w:pPr>
        <w:ind w:left="400" w:hanging="400"/>
      </w:pPr>
      <w:rPr>
        <w:rFonts w:hint="default"/>
        <w:sz w:val="32"/>
      </w:rPr>
    </w:lvl>
    <w:lvl w:ilvl="1">
      <w:start w:val="1"/>
      <w:numFmt w:val="decimal"/>
      <w:lvlText w:val="%1.%2"/>
      <w:lvlJc w:val="left"/>
      <w:pPr>
        <w:ind w:left="1120" w:hanging="400"/>
      </w:pPr>
      <w:rPr>
        <w:rFonts w:hint="default"/>
        <w:sz w:val="32"/>
      </w:rPr>
    </w:lvl>
    <w:lvl w:ilvl="2">
      <w:start w:val="1"/>
      <w:numFmt w:val="decimal"/>
      <w:lvlText w:val="%1.%2.%3"/>
      <w:lvlJc w:val="left"/>
      <w:pPr>
        <w:ind w:left="2160" w:hanging="720"/>
      </w:pPr>
      <w:rPr>
        <w:rFonts w:hint="default"/>
        <w:sz w:val="32"/>
      </w:rPr>
    </w:lvl>
    <w:lvl w:ilvl="3">
      <w:start w:val="1"/>
      <w:numFmt w:val="decimal"/>
      <w:lvlText w:val="%1.%2.%3.%4"/>
      <w:lvlJc w:val="left"/>
      <w:pPr>
        <w:ind w:left="3240" w:hanging="1080"/>
      </w:pPr>
      <w:rPr>
        <w:rFonts w:hint="default"/>
        <w:sz w:val="32"/>
      </w:rPr>
    </w:lvl>
    <w:lvl w:ilvl="4">
      <w:start w:val="1"/>
      <w:numFmt w:val="decimal"/>
      <w:lvlText w:val="%1.%2.%3.%4.%5"/>
      <w:lvlJc w:val="left"/>
      <w:pPr>
        <w:ind w:left="3960" w:hanging="1080"/>
      </w:pPr>
      <w:rPr>
        <w:rFonts w:hint="default"/>
        <w:sz w:val="32"/>
      </w:rPr>
    </w:lvl>
    <w:lvl w:ilvl="5">
      <w:start w:val="1"/>
      <w:numFmt w:val="decimal"/>
      <w:lvlText w:val="%1.%2.%3.%4.%5.%6"/>
      <w:lvlJc w:val="left"/>
      <w:pPr>
        <w:ind w:left="5040" w:hanging="1440"/>
      </w:pPr>
      <w:rPr>
        <w:rFonts w:hint="default"/>
        <w:sz w:val="32"/>
      </w:rPr>
    </w:lvl>
    <w:lvl w:ilvl="6">
      <w:start w:val="1"/>
      <w:numFmt w:val="decimal"/>
      <w:lvlText w:val="%1.%2.%3.%4.%5.%6.%7"/>
      <w:lvlJc w:val="left"/>
      <w:pPr>
        <w:ind w:left="5760" w:hanging="1440"/>
      </w:pPr>
      <w:rPr>
        <w:rFonts w:hint="default"/>
        <w:sz w:val="32"/>
      </w:rPr>
    </w:lvl>
    <w:lvl w:ilvl="7">
      <w:start w:val="1"/>
      <w:numFmt w:val="decimal"/>
      <w:lvlText w:val="%1.%2.%3.%4.%5.%6.%7.%8"/>
      <w:lvlJc w:val="left"/>
      <w:pPr>
        <w:ind w:left="6840" w:hanging="1800"/>
      </w:pPr>
      <w:rPr>
        <w:rFonts w:hint="default"/>
        <w:sz w:val="32"/>
      </w:rPr>
    </w:lvl>
    <w:lvl w:ilvl="8">
      <w:start w:val="1"/>
      <w:numFmt w:val="decimal"/>
      <w:lvlText w:val="%1.%2.%3.%4.%5.%6.%7.%8.%9"/>
      <w:lvlJc w:val="left"/>
      <w:pPr>
        <w:ind w:left="7920" w:hanging="2160"/>
      </w:pPr>
      <w:rPr>
        <w:rFonts w:hint="default"/>
        <w:sz w:val="32"/>
      </w:rPr>
    </w:lvl>
  </w:abstractNum>
  <w:abstractNum w:abstractNumId="18" w15:restartNumberingAfterBreak="0">
    <w:nsid w:val="246570E2"/>
    <w:multiLevelType w:val="hybridMultilevel"/>
    <w:tmpl w:val="7408EF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96063B1"/>
    <w:multiLevelType w:val="hybridMultilevel"/>
    <w:tmpl w:val="6260573E"/>
    <w:lvl w:ilvl="0" w:tplc="4BF2DBF6">
      <w:start w:val="1"/>
      <w:numFmt w:val="bullet"/>
      <w:lvlText w:val=""/>
      <w:lvlJc w:val="left"/>
      <w:pPr>
        <w:ind w:left="720" w:hanging="360"/>
      </w:pPr>
      <w:rPr>
        <w:rFonts w:ascii="Symbol" w:hAnsi="Symbol" w:hint="default"/>
      </w:rPr>
    </w:lvl>
    <w:lvl w:ilvl="1" w:tplc="FC44899A">
      <w:start w:val="1"/>
      <w:numFmt w:val="bullet"/>
      <w:lvlText w:val="o"/>
      <w:lvlJc w:val="left"/>
      <w:pPr>
        <w:ind w:left="1440" w:hanging="360"/>
      </w:pPr>
      <w:rPr>
        <w:rFonts w:ascii="Courier New" w:hAnsi="Courier New" w:hint="default"/>
      </w:rPr>
    </w:lvl>
    <w:lvl w:ilvl="2" w:tplc="5C2C9768">
      <w:start w:val="1"/>
      <w:numFmt w:val="bullet"/>
      <w:lvlText w:val=""/>
      <w:lvlJc w:val="left"/>
      <w:pPr>
        <w:ind w:left="2160" w:hanging="360"/>
      </w:pPr>
      <w:rPr>
        <w:rFonts w:ascii="Wingdings" w:hAnsi="Wingdings" w:hint="default"/>
      </w:rPr>
    </w:lvl>
    <w:lvl w:ilvl="3" w:tplc="190416E8">
      <w:start w:val="1"/>
      <w:numFmt w:val="bullet"/>
      <w:lvlText w:val=""/>
      <w:lvlJc w:val="left"/>
      <w:pPr>
        <w:ind w:left="2880" w:hanging="360"/>
      </w:pPr>
      <w:rPr>
        <w:rFonts w:ascii="Symbol" w:hAnsi="Symbol" w:hint="default"/>
      </w:rPr>
    </w:lvl>
    <w:lvl w:ilvl="4" w:tplc="050286C4">
      <w:start w:val="1"/>
      <w:numFmt w:val="bullet"/>
      <w:lvlText w:val="o"/>
      <w:lvlJc w:val="left"/>
      <w:pPr>
        <w:ind w:left="3600" w:hanging="360"/>
      </w:pPr>
      <w:rPr>
        <w:rFonts w:ascii="Courier New" w:hAnsi="Courier New" w:hint="default"/>
      </w:rPr>
    </w:lvl>
    <w:lvl w:ilvl="5" w:tplc="7D7EC8F0">
      <w:start w:val="1"/>
      <w:numFmt w:val="bullet"/>
      <w:lvlText w:val=""/>
      <w:lvlJc w:val="left"/>
      <w:pPr>
        <w:ind w:left="4320" w:hanging="360"/>
      </w:pPr>
      <w:rPr>
        <w:rFonts w:ascii="Wingdings" w:hAnsi="Wingdings" w:hint="default"/>
      </w:rPr>
    </w:lvl>
    <w:lvl w:ilvl="6" w:tplc="2B189BFC">
      <w:start w:val="1"/>
      <w:numFmt w:val="bullet"/>
      <w:lvlText w:val=""/>
      <w:lvlJc w:val="left"/>
      <w:pPr>
        <w:ind w:left="5040" w:hanging="360"/>
      </w:pPr>
      <w:rPr>
        <w:rFonts w:ascii="Symbol" w:hAnsi="Symbol" w:hint="default"/>
      </w:rPr>
    </w:lvl>
    <w:lvl w:ilvl="7" w:tplc="9C7A7C90">
      <w:start w:val="1"/>
      <w:numFmt w:val="bullet"/>
      <w:lvlText w:val="o"/>
      <w:lvlJc w:val="left"/>
      <w:pPr>
        <w:ind w:left="5760" w:hanging="360"/>
      </w:pPr>
      <w:rPr>
        <w:rFonts w:ascii="Courier New" w:hAnsi="Courier New" w:hint="default"/>
      </w:rPr>
    </w:lvl>
    <w:lvl w:ilvl="8" w:tplc="0CE86B44">
      <w:start w:val="1"/>
      <w:numFmt w:val="bullet"/>
      <w:lvlText w:val=""/>
      <w:lvlJc w:val="left"/>
      <w:pPr>
        <w:ind w:left="6480" w:hanging="360"/>
      </w:pPr>
      <w:rPr>
        <w:rFonts w:ascii="Wingdings" w:hAnsi="Wingdings" w:hint="default"/>
      </w:rPr>
    </w:lvl>
  </w:abstractNum>
  <w:abstractNum w:abstractNumId="21" w15:restartNumberingAfterBreak="0">
    <w:nsid w:val="34278205"/>
    <w:multiLevelType w:val="hybridMultilevel"/>
    <w:tmpl w:val="3F02B7DA"/>
    <w:lvl w:ilvl="0" w:tplc="C11CEE60">
      <w:start w:val="1"/>
      <w:numFmt w:val="bullet"/>
      <w:lvlText w:val=""/>
      <w:lvlJc w:val="left"/>
      <w:pPr>
        <w:ind w:left="720" w:hanging="360"/>
      </w:pPr>
      <w:rPr>
        <w:rFonts w:ascii="Symbol" w:hAnsi="Symbol" w:hint="default"/>
      </w:rPr>
    </w:lvl>
    <w:lvl w:ilvl="1" w:tplc="9F30A1BA">
      <w:start w:val="1"/>
      <w:numFmt w:val="bullet"/>
      <w:lvlText w:val="o"/>
      <w:lvlJc w:val="left"/>
      <w:pPr>
        <w:ind w:left="1440" w:hanging="360"/>
      </w:pPr>
      <w:rPr>
        <w:rFonts w:ascii="Courier New" w:hAnsi="Courier New" w:hint="default"/>
      </w:rPr>
    </w:lvl>
    <w:lvl w:ilvl="2" w:tplc="FECEEC5E">
      <w:start w:val="1"/>
      <w:numFmt w:val="bullet"/>
      <w:lvlText w:val=""/>
      <w:lvlJc w:val="left"/>
      <w:pPr>
        <w:ind w:left="2160" w:hanging="360"/>
      </w:pPr>
      <w:rPr>
        <w:rFonts w:ascii="Wingdings" w:hAnsi="Wingdings" w:hint="default"/>
      </w:rPr>
    </w:lvl>
    <w:lvl w:ilvl="3" w:tplc="524A53F4">
      <w:start w:val="1"/>
      <w:numFmt w:val="bullet"/>
      <w:lvlText w:val=""/>
      <w:lvlJc w:val="left"/>
      <w:pPr>
        <w:ind w:left="2880" w:hanging="360"/>
      </w:pPr>
      <w:rPr>
        <w:rFonts w:ascii="Symbol" w:hAnsi="Symbol" w:hint="default"/>
      </w:rPr>
    </w:lvl>
    <w:lvl w:ilvl="4" w:tplc="260C17B6">
      <w:start w:val="1"/>
      <w:numFmt w:val="bullet"/>
      <w:lvlText w:val="o"/>
      <w:lvlJc w:val="left"/>
      <w:pPr>
        <w:ind w:left="3600" w:hanging="360"/>
      </w:pPr>
      <w:rPr>
        <w:rFonts w:ascii="Courier New" w:hAnsi="Courier New" w:hint="default"/>
      </w:rPr>
    </w:lvl>
    <w:lvl w:ilvl="5" w:tplc="0812F220">
      <w:start w:val="1"/>
      <w:numFmt w:val="bullet"/>
      <w:lvlText w:val=""/>
      <w:lvlJc w:val="left"/>
      <w:pPr>
        <w:ind w:left="4320" w:hanging="360"/>
      </w:pPr>
      <w:rPr>
        <w:rFonts w:ascii="Wingdings" w:hAnsi="Wingdings" w:hint="default"/>
      </w:rPr>
    </w:lvl>
    <w:lvl w:ilvl="6" w:tplc="78908ECE">
      <w:start w:val="1"/>
      <w:numFmt w:val="bullet"/>
      <w:lvlText w:val=""/>
      <w:lvlJc w:val="left"/>
      <w:pPr>
        <w:ind w:left="5040" w:hanging="360"/>
      </w:pPr>
      <w:rPr>
        <w:rFonts w:ascii="Symbol" w:hAnsi="Symbol" w:hint="default"/>
      </w:rPr>
    </w:lvl>
    <w:lvl w:ilvl="7" w:tplc="1BD63ABA">
      <w:start w:val="1"/>
      <w:numFmt w:val="bullet"/>
      <w:lvlText w:val="o"/>
      <w:lvlJc w:val="left"/>
      <w:pPr>
        <w:ind w:left="5760" w:hanging="360"/>
      </w:pPr>
      <w:rPr>
        <w:rFonts w:ascii="Courier New" w:hAnsi="Courier New" w:hint="default"/>
      </w:rPr>
    </w:lvl>
    <w:lvl w:ilvl="8" w:tplc="5394A7EA">
      <w:start w:val="1"/>
      <w:numFmt w:val="bullet"/>
      <w:lvlText w:val=""/>
      <w:lvlJc w:val="left"/>
      <w:pPr>
        <w:ind w:left="6480" w:hanging="360"/>
      </w:pPr>
      <w:rPr>
        <w:rFonts w:ascii="Wingdings" w:hAnsi="Wingdings" w:hint="default"/>
      </w:rPr>
    </w:lvl>
  </w:abstractNum>
  <w:abstractNum w:abstractNumId="22" w15:restartNumberingAfterBreak="0">
    <w:nsid w:val="35011D8F"/>
    <w:multiLevelType w:val="multilevel"/>
    <w:tmpl w:val="CEA05A9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5D6CDF5"/>
    <w:multiLevelType w:val="hybridMultilevel"/>
    <w:tmpl w:val="BFA6D5AE"/>
    <w:lvl w:ilvl="0" w:tplc="368C238A">
      <w:start w:val="1"/>
      <w:numFmt w:val="bullet"/>
      <w:lvlText w:val=""/>
      <w:lvlJc w:val="left"/>
      <w:pPr>
        <w:ind w:left="720" w:hanging="360"/>
      </w:pPr>
      <w:rPr>
        <w:rFonts w:ascii="Symbol" w:hAnsi="Symbol" w:hint="default"/>
      </w:rPr>
    </w:lvl>
    <w:lvl w:ilvl="1" w:tplc="C8D88654">
      <w:start w:val="1"/>
      <w:numFmt w:val="bullet"/>
      <w:lvlText w:val="o"/>
      <w:lvlJc w:val="left"/>
      <w:pPr>
        <w:ind w:left="1440" w:hanging="360"/>
      </w:pPr>
      <w:rPr>
        <w:rFonts w:ascii="Courier New" w:hAnsi="Courier New" w:hint="default"/>
      </w:rPr>
    </w:lvl>
    <w:lvl w:ilvl="2" w:tplc="D80CD1DC">
      <w:start w:val="1"/>
      <w:numFmt w:val="bullet"/>
      <w:lvlText w:val=""/>
      <w:lvlJc w:val="left"/>
      <w:pPr>
        <w:ind w:left="2160" w:hanging="360"/>
      </w:pPr>
      <w:rPr>
        <w:rFonts w:ascii="Wingdings" w:hAnsi="Wingdings" w:hint="default"/>
      </w:rPr>
    </w:lvl>
    <w:lvl w:ilvl="3" w:tplc="5BC05388">
      <w:start w:val="1"/>
      <w:numFmt w:val="bullet"/>
      <w:lvlText w:val=""/>
      <w:lvlJc w:val="left"/>
      <w:pPr>
        <w:ind w:left="2880" w:hanging="360"/>
      </w:pPr>
      <w:rPr>
        <w:rFonts w:ascii="Symbol" w:hAnsi="Symbol" w:hint="default"/>
      </w:rPr>
    </w:lvl>
    <w:lvl w:ilvl="4" w:tplc="1368D112">
      <w:start w:val="1"/>
      <w:numFmt w:val="bullet"/>
      <w:lvlText w:val="o"/>
      <w:lvlJc w:val="left"/>
      <w:pPr>
        <w:ind w:left="3600" w:hanging="360"/>
      </w:pPr>
      <w:rPr>
        <w:rFonts w:ascii="Courier New" w:hAnsi="Courier New" w:hint="default"/>
      </w:rPr>
    </w:lvl>
    <w:lvl w:ilvl="5" w:tplc="38CE9426">
      <w:start w:val="1"/>
      <w:numFmt w:val="bullet"/>
      <w:lvlText w:val=""/>
      <w:lvlJc w:val="left"/>
      <w:pPr>
        <w:ind w:left="4320" w:hanging="360"/>
      </w:pPr>
      <w:rPr>
        <w:rFonts w:ascii="Wingdings" w:hAnsi="Wingdings" w:hint="default"/>
      </w:rPr>
    </w:lvl>
    <w:lvl w:ilvl="6" w:tplc="05D41492">
      <w:start w:val="1"/>
      <w:numFmt w:val="bullet"/>
      <w:lvlText w:val=""/>
      <w:lvlJc w:val="left"/>
      <w:pPr>
        <w:ind w:left="5040" w:hanging="360"/>
      </w:pPr>
      <w:rPr>
        <w:rFonts w:ascii="Symbol" w:hAnsi="Symbol" w:hint="default"/>
      </w:rPr>
    </w:lvl>
    <w:lvl w:ilvl="7" w:tplc="A9EAEC2E">
      <w:start w:val="1"/>
      <w:numFmt w:val="bullet"/>
      <w:lvlText w:val="o"/>
      <w:lvlJc w:val="left"/>
      <w:pPr>
        <w:ind w:left="5760" w:hanging="360"/>
      </w:pPr>
      <w:rPr>
        <w:rFonts w:ascii="Courier New" w:hAnsi="Courier New" w:hint="default"/>
      </w:rPr>
    </w:lvl>
    <w:lvl w:ilvl="8" w:tplc="27683478">
      <w:start w:val="1"/>
      <w:numFmt w:val="bullet"/>
      <w:lvlText w:val=""/>
      <w:lvlJc w:val="left"/>
      <w:pPr>
        <w:ind w:left="6480" w:hanging="360"/>
      </w:pPr>
      <w:rPr>
        <w:rFonts w:ascii="Wingdings" w:hAnsi="Wingdings" w:hint="default"/>
      </w:rPr>
    </w:lvl>
  </w:abstractNum>
  <w:abstractNum w:abstractNumId="24" w15:restartNumberingAfterBreak="0">
    <w:nsid w:val="367614C6"/>
    <w:multiLevelType w:val="multilevel"/>
    <w:tmpl w:val="0C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38B666CC"/>
    <w:multiLevelType w:val="hybridMultilevel"/>
    <w:tmpl w:val="E6142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9274076"/>
    <w:multiLevelType w:val="multilevel"/>
    <w:tmpl w:val="F06037C4"/>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BE7E154"/>
    <w:multiLevelType w:val="hybridMultilevel"/>
    <w:tmpl w:val="A6405820"/>
    <w:lvl w:ilvl="0" w:tplc="455EA1CE">
      <w:start w:val="1"/>
      <w:numFmt w:val="bullet"/>
      <w:lvlText w:val=""/>
      <w:lvlJc w:val="left"/>
      <w:pPr>
        <w:ind w:left="720" w:hanging="360"/>
      </w:pPr>
      <w:rPr>
        <w:rFonts w:ascii="Symbol" w:hAnsi="Symbol" w:hint="default"/>
      </w:rPr>
    </w:lvl>
    <w:lvl w:ilvl="1" w:tplc="E702D4A2">
      <w:start w:val="1"/>
      <w:numFmt w:val="bullet"/>
      <w:lvlText w:val="o"/>
      <w:lvlJc w:val="left"/>
      <w:pPr>
        <w:ind w:left="1440" w:hanging="360"/>
      </w:pPr>
      <w:rPr>
        <w:rFonts w:ascii="Courier New" w:hAnsi="Courier New" w:hint="default"/>
      </w:rPr>
    </w:lvl>
    <w:lvl w:ilvl="2" w:tplc="0BFAB49E">
      <w:start w:val="1"/>
      <w:numFmt w:val="bullet"/>
      <w:lvlText w:val=""/>
      <w:lvlJc w:val="left"/>
      <w:pPr>
        <w:ind w:left="2160" w:hanging="360"/>
      </w:pPr>
      <w:rPr>
        <w:rFonts w:ascii="Wingdings" w:hAnsi="Wingdings" w:hint="default"/>
      </w:rPr>
    </w:lvl>
    <w:lvl w:ilvl="3" w:tplc="8736BA48">
      <w:start w:val="1"/>
      <w:numFmt w:val="bullet"/>
      <w:lvlText w:val=""/>
      <w:lvlJc w:val="left"/>
      <w:pPr>
        <w:ind w:left="2880" w:hanging="360"/>
      </w:pPr>
      <w:rPr>
        <w:rFonts w:ascii="Symbol" w:hAnsi="Symbol" w:hint="default"/>
      </w:rPr>
    </w:lvl>
    <w:lvl w:ilvl="4" w:tplc="EC7E321E">
      <w:start w:val="1"/>
      <w:numFmt w:val="bullet"/>
      <w:lvlText w:val="o"/>
      <w:lvlJc w:val="left"/>
      <w:pPr>
        <w:ind w:left="3600" w:hanging="360"/>
      </w:pPr>
      <w:rPr>
        <w:rFonts w:ascii="Courier New" w:hAnsi="Courier New" w:hint="default"/>
      </w:rPr>
    </w:lvl>
    <w:lvl w:ilvl="5" w:tplc="F1F0110C">
      <w:start w:val="1"/>
      <w:numFmt w:val="bullet"/>
      <w:lvlText w:val=""/>
      <w:lvlJc w:val="left"/>
      <w:pPr>
        <w:ind w:left="4320" w:hanging="360"/>
      </w:pPr>
      <w:rPr>
        <w:rFonts w:ascii="Wingdings" w:hAnsi="Wingdings" w:hint="default"/>
      </w:rPr>
    </w:lvl>
    <w:lvl w:ilvl="6" w:tplc="4A32DFD4">
      <w:start w:val="1"/>
      <w:numFmt w:val="bullet"/>
      <w:lvlText w:val=""/>
      <w:lvlJc w:val="left"/>
      <w:pPr>
        <w:ind w:left="5040" w:hanging="360"/>
      </w:pPr>
      <w:rPr>
        <w:rFonts w:ascii="Symbol" w:hAnsi="Symbol" w:hint="default"/>
      </w:rPr>
    </w:lvl>
    <w:lvl w:ilvl="7" w:tplc="7904EB00">
      <w:start w:val="1"/>
      <w:numFmt w:val="bullet"/>
      <w:lvlText w:val="o"/>
      <w:lvlJc w:val="left"/>
      <w:pPr>
        <w:ind w:left="5760" w:hanging="360"/>
      </w:pPr>
      <w:rPr>
        <w:rFonts w:ascii="Courier New" w:hAnsi="Courier New" w:hint="default"/>
      </w:rPr>
    </w:lvl>
    <w:lvl w:ilvl="8" w:tplc="243EE2DC">
      <w:start w:val="1"/>
      <w:numFmt w:val="bullet"/>
      <w:lvlText w:val=""/>
      <w:lvlJc w:val="left"/>
      <w:pPr>
        <w:ind w:left="6480" w:hanging="360"/>
      </w:pPr>
      <w:rPr>
        <w:rFonts w:ascii="Wingdings" w:hAnsi="Wingdings" w:hint="default"/>
      </w:rPr>
    </w:lvl>
  </w:abstractNum>
  <w:abstractNum w:abstractNumId="28" w15:restartNumberingAfterBreak="0">
    <w:nsid w:val="3BF26A71"/>
    <w:multiLevelType w:val="multilevel"/>
    <w:tmpl w:val="679A11C6"/>
    <w:styleLink w:val="ListParagraph"/>
    <w:lvl w:ilvl="0">
      <w:start w:val="1"/>
      <w:numFmt w:val="none"/>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9" w15:restartNumberingAfterBreak="0">
    <w:nsid w:val="3E3C39D4"/>
    <w:multiLevelType w:val="hybridMultilevel"/>
    <w:tmpl w:val="1F4065DA"/>
    <w:lvl w:ilvl="0" w:tplc="DD20A1EE">
      <w:start w:val="1"/>
      <w:numFmt w:val="decimal"/>
      <w:lvlText w:val="%1."/>
      <w:lvlJc w:val="left"/>
      <w:pPr>
        <w:ind w:left="720" w:hanging="360"/>
      </w:pPr>
    </w:lvl>
    <w:lvl w:ilvl="1" w:tplc="B914C9DA">
      <w:start w:val="1"/>
      <w:numFmt w:val="lowerLetter"/>
      <w:lvlText w:val="%2."/>
      <w:lvlJc w:val="left"/>
      <w:pPr>
        <w:ind w:left="1440" w:hanging="360"/>
      </w:pPr>
    </w:lvl>
    <w:lvl w:ilvl="2" w:tplc="2BC8E588">
      <w:start w:val="1"/>
      <w:numFmt w:val="lowerRoman"/>
      <w:lvlText w:val="%3."/>
      <w:lvlJc w:val="right"/>
      <w:pPr>
        <w:ind w:left="2160" w:hanging="180"/>
      </w:pPr>
    </w:lvl>
    <w:lvl w:ilvl="3" w:tplc="4162C138">
      <w:start w:val="1"/>
      <w:numFmt w:val="decimal"/>
      <w:lvlText w:val="%4."/>
      <w:lvlJc w:val="left"/>
      <w:pPr>
        <w:ind w:left="2880" w:hanging="360"/>
      </w:pPr>
    </w:lvl>
    <w:lvl w:ilvl="4" w:tplc="F934E6AE">
      <w:start w:val="1"/>
      <w:numFmt w:val="lowerLetter"/>
      <w:lvlText w:val="%5."/>
      <w:lvlJc w:val="left"/>
      <w:pPr>
        <w:ind w:left="3600" w:hanging="360"/>
      </w:pPr>
    </w:lvl>
    <w:lvl w:ilvl="5" w:tplc="5D949360">
      <w:start w:val="1"/>
      <w:numFmt w:val="lowerRoman"/>
      <w:lvlText w:val="%6."/>
      <w:lvlJc w:val="right"/>
      <w:pPr>
        <w:ind w:left="4320" w:hanging="180"/>
      </w:pPr>
    </w:lvl>
    <w:lvl w:ilvl="6" w:tplc="67AA6740">
      <w:start w:val="1"/>
      <w:numFmt w:val="decimal"/>
      <w:lvlText w:val="%7."/>
      <w:lvlJc w:val="left"/>
      <w:pPr>
        <w:ind w:left="5040" w:hanging="360"/>
      </w:pPr>
    </w:lvl>
    <w:lvl w:ilvl="7" w:tplc="671C2232">
      <w:start w:val="1"/>
      <w:numFmt w:val="lowerLetter"/>
      <w:lvlText w:val="%8."/>
      <w:lvlJc w:val="left"/>
      <w:pPr>
        <w:ind w:left="5760" w:hanging="360"/>
      </w:pPr>
    </w:lvl>
    <w:lvl w:ilvl="8" w:tplc="3EA22ADA">
      <w:start w:val="1"/>
      <w:numFmt w:val="lowerRoman"/>
      <w:lvlText w:val="%9."/>
      <w:lvlJc w:val="right"/>
      <w:pPr>
        <w:ind w:left="6480" w:hanging="180"/>
      </w:pPr>
    </w:lvl>
  </w:abstractNum>
  <w:abstractNum w:abstractNumId="30" w15:restartNumberingAfterBreak="0">
    <w:nsid w:val="3EA7459B"/>
    <w:multiLevelType w:val="hybridMultilevel"/>
    <w:tmpl w:val="F470F45C"/>
    <w:lvl w:ilvl="0" w:tplc="1FAC625A">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1" w15:restartNumberingAfterBreak="0">
    <w:nsid w:val="3EECFBA9"/>
    <w:multiLevelType w:val="hybridMultilevel"/>
    <w:tmpl w:val="01D4785E"/>
    <w:lvl w:ilvl="0" w:tplc="40C6782A">
      <w:start w:val="1"/>
      <w:numFmt w:val="decimal"/>
      <w:lvlText w:val="3)"/>
      <w:lvlJc w:val="left"/>
      <w:pPr>
        <w:ind w:left="720" w:hanging="360"/>
      </w:pPr>
    </w:lvl>
    <w:lvl w:ilvl="1" w:tplc="5D0E6DD8">
      <w:start w:val="1"/>
      <w:numFmt w:val="lowerLetter"/>
      <w:lvlText w:val="%2."/>
      <w:lvlJc w:val="left"/>
      <w:pPr>
        <w:ind w:left="1440" w:hanging="360"/>
      </w:pPr>
    </w:lvl>
    <w:lvl w:ilvl="2" w:tplc="88989576">
      <w:start w:val="1"/>
      <w:numFmt w:val="lowerRoman"/>
      <w:lvlText w:val="%3."/>
      <w:lvlJc w:val="right"/>
      <w:pPr>
        <w:ind w:left="2160" w:hanging="180"/>
      </w:pPr>
    </w:lvl>
    <w:lvl w:ilvl="3" w:tplc="4F7E17A6">
      <w:start w:val="1"/>
      <w:numFmt w:val="decimal"/>
      <w:lvlText w:val="%4."/>
      <w:lvlJc w:val="left"/>
      <w:pPr>
        <w:ind w:left="2880" w:hanging="360"/>
      </w:pPr>
    </w:lvl>
    <w:lvl w:ilvl="4" w:tplc="87F2DB4C">
      <w:start w:val="1"/>
      <w:numFmt w:val="lowerLetter"/>
      <w:lvlText w:val="%5."/>
      <w:lvlJc w:val="left"/>
      <w:pPr>
        <w:ind w:left="3600" w:hanging="360"/>
      </w:pPr>
    </w:lvl>
    <w:lvl w:ilvl="5" w:tplc="A93CE21A">
      <w:start w:val="1"/>
      <w:numFmt w:val="lowerRoman"/>
      <w:lvlText w:val="%6."/>
      <w:lvlJc w:val="right"/>
      <w:pPr>
        <w:ind w:left="4320" w:hanging="180"/>
      </w:pPr>
    </w:lvl>
    <w:lvl w:ilvl="6" w:tplc="C4CC7434">
      <w:start w:val="1"/>
      <w:numFmt w:val="decimal"/>
      <w:lvlText w:val="%7."/>
      <w:lvlJc w:val="left"/>
      <w:pPr>
        <w:ind w:left="5040" w:hanging="360"/>
      </w:pPr>
    </w:lvl>
    <w:lvl w:ilvl="7" w:tplc="9356D250">
      <w:start w:val="1"/>
      <w:numFmt w:val="lowerLetter"/>
      <w:lvlText w:val="%8."/>
      <w:lvlJc w:val="left"/>
      <w:pPr>
        <w:ind w:left="5760" w:hanging="360"/>
      </w:pPr>
    </w:lvl>
    <w:lvl w:ilvl="8" w:tplc="C4F8E8F0">
      <w:start w:val="1"/>
      <w:numFmt w:val="lowerRoman"/>
      <w:lvlText w:val="%9."/>
      <w:lvlJc w:val="right"/>
      <w:pPr>
        <w:ind w:left="6480" w:hanging="180"/>
      </w:pPr>
    </w:lvl>
  </w:abstractNum>
  <w:abstractNum w:abstractNumId="32"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33" w15:restartNumberingAfterBreak="0">
    <w:nsid w:val="43FCC3DF"/>
    <w:multiLevelType w:val="multilevel"/>
    <w:tmpl w:val="4FEC7CB0"/>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487D68"/>
    <w:multiLevelType w:val="multilevel"/>
    <w:tmpl w:val="CEA05A9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BE2F170"/>
    <w:multiLevelType w:val="hybridMultilevel"/>
    <w:tmpl w:val="ED2420FC"/>
    <w:lvl w:ilvl="0" w:tplc="D98A3EA6">
      <w:start w:val="1"/>
      <w:numFmt w:val="bullet"/>
      <w:lvlText w:val=""/>
      <w:lvlJc w:val="left"/>
      <w:pPr>
        <w:ind w:left="720" w:hanging="360"/>
      </w:pPr>
      <w:rPr>
        <w:rFonts w:ascii="Symbol" w:hAnsi="Symbol" w:hint="default"/>
      </w:rPr>
    </w:lvl>
    <w:lvl w:ilvl="1" w:tplc="BCC462D4">
      <w:start w:val="1"/>
      <w:numFmt w:val="bullet"/>
      <w:lvlText w:val="o"/>
      <w:lvlJc w:val="left"/>
      <w:pPr>
        <w:ind w:left="1440" w:hanging="360"/>
      </w:pPr>
      <w:rPr>
        <w:rFonts w:ascii="Courier New" w:hAnsi="Courier New" w:hint="default"/>
      </w:rPr>
    </w:lvl>
    <w:lvl w:ilvl="2" w:tplc="EB886AEC">
      <w:start w:val="1"/>
      <w:numFmt w:val="bullet"/>
      <w:lvlText w:val=""/>
      <w:lvlJc w:val="left"/>
      <w:pPr>
        <w:ind w:left="2160" w:hanging="360"/>
      </w:pPr>
      <w:rPr>
        <w:rFonts w:ascii="Wingdings" w:hAnsi="Wingdings" w:hint="default"/>
      </w:rPr>
    </w:lvl>
    <w:lvl w:ilvl="3" w:tplc="634E124A">
      <w:start w:val="1"/>
      <w:numFmt w:val="bullet"/>
      <w:lvlText w:val=""/>
      <w:lvlJc w:val="left"/>
      <w:pPr>
        <w:ind w:left="2880" w:hanging="360"/>
      </w:pPr>
      <w:rPr>
        <w:rFonts w:ascii="Symbol" w:hAnsi="Symbol" w:hint="default"/>
      </w:rPr>
    </w:lvl>
    <w:lvl w:ilvl="4" w:tplc="F9D610E2">
      <w:start w:val="1"/>
      <w:numFmt w:val="bullet"/>
      <w:lvlText w:val="o"/>
      <w:lvlJc w:val="left"/>
      <w:pPr>
        <w:ind w:left="3600" w:hanging="360"/>
      </w:pPr>
      <w:rPr>
        <w:rFonts w:ascii="Courier New" w:hAnsi="Courier New" w:hint="default"/>
      </w:rPr>
    </w:lvl>
    <w:lvl w:ilvl="5" w:tplc="2220AD4A">
      <w:start w:val="1"/>
      <w:numFmt w:val="bullet"/>
      <w:lvlText w:val=""/>
      <w:lvlJc w:val="left"/>
      <w:pPr>
        <w:ind w:left="4320" w:hanging="360"/>
      </w:pPr>
      <w:rPr>
        <w:rFonts w:ascii="Wingdings" w:hAnsi="Wingdings" w:hint="default"/>
      </w:rPr>
    </w:lvl>
    <w:lvl w:ilvl="6" w:tplc="75B4DAF0">
      <w:start w:val="1"/>
      <w:numFmt w:val="bullet"/>
      <w:lvlText w:val=""/>
      <w:lvlJc w:val="left"/>
      <w:pPr>
        <w:ind w:left="5040" w:hanging="360"/>
      </w:pPr>
      <w:rPr>
        <w:rFonts w:ascii="Symbol" w:hAnsi="Symbol" w:hint="default"/>
      </w:rPr>
    </w:lvl>
    <w:lvl w:ilvl="7" w:tplc="ED58C8B0">
      <w:start w:val="1"/>
      <w:numFmt w:val="bullet"/>
      <w:lvlText w:val="o"/>
      <w:lvlJc w:val="left"/>
      <w:pPr>
        <w:ind w:left="5760" w:hanging="360"/>
      </w:pPr>
      <w:rPr>
        <w:rFonts w:ascii="Courier New" w:hAnsi="Courier New" w:hint="default"/>
      </w:rPr>
    </w:lvl>
    <w:lvl w:ilvl="8" w:tplc="98E29A1E">
      <w:start w:val="1"/>
      <w:numFmt w:val="bullet"/>
      <w:lvlText w:val=""/>
      <w:lvlJc w:val="left"/>
      <w:pPr>
        <w:ind w:left="6480" w:hanging="360"/>
      </w:pPr>
      <w:rPr>
        <w:rFonts w:ascii="Wingdings" w:hAnsi="Wingdings" w:hint="default"/>
      </w:rPr>
    </w:lvl>
  </w:abstractNum>
  <w:abstractNum w:abstractNumId="36" w15:restartNumberingAfterBreak="0">
    <w:nsid w:val="5402071D"/>
    <w:multiLevelType w:val="multilevel"/>
    <w:tmpl w:val="6E74B694"/>
    <w:numStyleLink w:val="Bullets"/>
  </w:abstractNum>
  <w:abstractNum w:abstractNumId="37" w15:restartNumberingAfterBreak="0">
    <w:nsid w:val="59073D91"/>
    <w:multiLevelType w:val="hybridMultilevel"/>
    <w:tmpl w:val="9968B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9444BE6"/>
    <w:multiLevelType w:val="multilevel"/>
    <w:tmpl w:val="092ADFE4"/>
    <w:lvl w:ilvl="0">
      <w:start w:val="1"/>
      <w:numFmt w:val="decimal"/>
      <w:pStyle w:val="Heading1"/>
      <w:lvlText w:val="%1"/>
      <w:lvlJc w:val="left"/>
      <w:pPr>
        <w:ind w:left="432" w:hanging="432"/>
      </w:pPr>
    </w:lvl>
    <w:lvl w:ilvl="1">
      <w:start w:val="1"/>
      <w:numFmt w:val="decimal"/>
      <w:pStyle w:val="Heading2"/>
      <w:lvlText w:val="%1."/>
      <w:lvlJc w:val="left"/>
      <w:pPr>
        <w:ind w:left="576" w:hanging="576"/>
      </w:pPr>
    </w:lvl>
    <w:lvl w:ilvl="2">
      <w:start w:val="1"/>
      <w:numFmt w:val="decimal"/>
      <w:pStyle w:val="Heading3"/>
      <w:lvlText w:val="%1.%2.%3"/>
      <w:lvlJc w:val="left"/>
      <w:pPr>
        <w:ind w:left="1145"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40" w15:restartNumberingAfterBreak="0">
    <w:nsid w:val="5D2519E8"/>
    <w:multiLevelType w:val="multilevel"/>
    <w:tmpl w:val="1E8ADB4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D984E79"/>
    <w:multiLevelType w:val="hybridMultilevel"/>
    <w:tmpl w:val="55CAB61E"/>
    <w:lvl w:ilvl="0" w:tplc="3516E49E">
      <w:start w:val="1"/>
      <w:numFmt w:val="bullet"/>
      <w:lvlText w:val=""/>
      <w:lvlJc w:val="left"/>
      <w:pPr>
        <w:ind w:left="720" w:hanging="360"/>
      </w:pPr>
      <w:rPr>
        <w:rFonts w:ascii="Symbol" w:hAnsi="Symbol" w:hint="default"/>
      </w:rPr>
    </w:lvl>
    <w:lvl w:ilvl="1" w:tplc="299CC2BA">
      <w:start w:val="1"/>
      <w:numFmt w:val="bullet"/>
      <w:lvlText w:val="o"/>
      <w:lvlJc w:val="left"/>
      <w:pPr>
        <w:ind w:left="1440" w:hanging="360"/>
      </w:pPr>
      <w:rPr>
        <w:rFonts w:ascii="Courier New" w:hAnsi="Courier New" w:hint="default"/>
      </w:rPr>
    </w:lvl>
    <w:lvl w:ilvl="2" w:tplc="F97CB2AE">
      <w:start w:val="1"/>
      <w:numFmt w:val="bullet"/>
      <w:lvlText w:val=""/>
      <w:lvlJc w:val="left"/>
      <w:pPr>
        <w:ind w:left="2160" w:hanging="360"/>
      </w:pPr>
      <w:rPr>
        <w:rFonts w:ascii="Wingdings" w:hAnsi="Wingdings" w:hint="default"/>
      </w:rPr>
    </w:lvl>
    <w:lvl w:ilvl="3" w:tplc="68BEE0FE">
      <w:start w:val="1"/>
      <w:numFmt w:val="bullet"/>
      <w:lvlText w:val=""/>
      <w:lvlJc w:val="left"/>
      <w:pPr>
        <w:ind w:left="2880" w:hanging="360"/>
      </w:pPr>
      <w:rPr>
        <w:rFonts w:ascii="Symbol" w:hAnsi="Symbol" w:hint="default"/>
      </w:rPr>
    </w:lvl>
    <w:lvl w:ilvl="4" w:tplc="3020CBFA">
      <w:start w:val="1"/>
      <w:numFmt w:val="bullet"/>
      <w:lvlText w:val="o"/>
      <w:lvlJc w:val="left"/>
      <w:pPr>
        <w:ind w:left="3600" w:hanging="360"/>
      </w:pPr>
      <w:rPr>
        <w:rFonts w:ascii="Courier New" w:hAnsi="Courier New" w:hint="default"/>
      </w:rPr>
    </w:lvl>
    <w:lvl w:ilvl="5" w:tplc="E564D150">
      <w:start w:val="1"/>
      <w:numFmt w:val="bullet"/>
      <w:lvlText w:val=""/>
      <w:lvlJc w:val="left"/>
      <w:pPr>
        <w:ind w:left="4320" w:hanging="360"/>
      </w:pPr>
      <w:rPr>
        <w:rFonts w:ascii="Wingdings" w:hAnsi="Wingdings" w:hint="default"/>
      </w:rPr>
    </w:lvl>
    <w:lvl w:ilvl="6" w:tplc="7F58F078">
      <w:start w:val="1"/>
      <w:numFmt w:val="bullet"/>
      <w:lvlText w:val=""/>
      <w:lvlJc w:val="left"/>
      <w:pPr>
        <w:ind w:left="5040" w:hanging="360"/>
      </w:pPr>
      <w:rPr>
        <w:rFonts w:ascii="Symbol" w:hAnsi="Symbol" w:hint="default"/>
      </w:rPr>
    </w:lvl>
    <w:lvl w:ilvl="7" w:tplc="AD52CB14">
      <w:start w:val="1"/>
      <w:numFmt w:val="bullet"/>
      <w:lvlText w:val="o"/>
      <w:lvlJc w:val="left"/>
      <w:pPr>
        <w:ind w:left="5760" w:hanging="360"/>
      </w:pPr>
      <w:rPr>
        <w:rFonts w:ascii="Courier New" w:hAnsi="Courier New" w:hint="default"/>
      </w:rPr>
    </w:lvl>
    <w:lvl w:ilvl="8" w:tplc="73B0C4B0">
      <w:start w:val="1"/>
      <w:numFmt w:val="bullet"/>
      <w:lvlText w:val=""/>
      <w:lvlJc w:val="left"/>
      <w:pPr>
        <w:ind w:left="6480" w:hanging="360"/>
      </w:pPr>
      <w:rPr>
        <w:rFonts w:ascii="Wingdings" w:hAnsi="Wingdings" w:hint="default"/>
      </w:rPr>
    </w:lvl>
  </w:abstractNum>
  <w:abstractNum w:abstractNumId="43" w15:restartNumberingAfterBreak="0">
    <w:nsid w:val="5E4E1CF4"/>
    <w:multiLevelType w:val="hybridMultilevel"/>
    <w:tmpl w:val="2A50CA4C"/>
    <w:lvl w:ilvl="0" w:tplc="4E4E8D9C">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4C27FB"/>
    <w:multiLevelType w:val="multilevel"/>
    <w:tmpl w:val="0C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5" w15:restartNumberingAfterBreak="0">
    <w:nsid w:val="60641E3F"/>
    <w:multiLevelType w:val="hybridMultilevel"/>
    <w:tmpl w:val="FCE80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6063429"/>
    <w:multiLevelType w:val="multilevel"/>
    <w:tmpl w:val="97A651F8"/>
    <w:lvl w:ilvl="0">
      <w:start w:val="1"/>
      <w:numFmt w:val="upperLetter"/>
      <w:pStyle w:val="AppendixHeading1base"/>
      <w:lvlText w:val="Appendix %1 "/>
      <w:lvlJc w:val="left"/>
      <w:pPr>
        <w:ind w:left="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endixHeading2"/>
      <w:lvlText w:val="%1.%2"/>
      <w:lvlJc w:val="left"/>
      <w:pPr>
        <w:ind w:left="0" w:firstLine="0"/>
      </w:pPr>
      <w:rPr>
        <w:rFonts w:hint="default"/>
      </w:rPr>
    </w:lvl>
    <w:lvl w:ilvl="2">
      <w:start w:val="1"/>
      <w:numFmt w:val="decimal"/>
      <w:pStyle w:val="AppendixHeading3"/>
      <w:lvlText w:val="%1.%2.%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7" w15:restartNumberingAfterBreak="0">
    <w:nsid w:val="67260DBB"/>
    <w:multiLevelType w:val="hybridMultilevel"/>
    <w:tmpl w:val="B0588CBA"/>
    <w:lvl w:ilvl="0" w:tplc="211C9D76">
      <w:start w:val="1"/>
      <w:numFmt w:val="bullet"/>
      <w:lvlText w:val=""/>
      <w:lvlJc w:val="left"/>
      <w:pPr>
        <w:ind w:left="720" w:hanging="360"/>
      </w:pPr>
      <w:rPr>
        <w:rFonts w:ascii="Symbol" w:hAnsi="Symbol" w:hint="default"/>
      </w:rPr>
    </w:lvl>
    <w:lvl w:ilvl="1" w:tplc="392CAE42">
      <w:start w:val="1"/>
      <w:numFmt w:val="bullet"/>
      <w:lvlText w:val="o"/>
      <w:lvlJc w:val="left"/>
      <w:pPr>
        <w:ind w:left="1440" w:hanging="360"/>
      </w:pPr>
      <w:rPr>
        <w:rFonts w:ascii="Courier New" w:hAnsi="Courier New" w:hint="default"/>
      </w:rPr>
    </w:lvl>
    <w:lvl w:ilvl="2" w:tplc="903009AA">
      <w:start w:val="1"/>
      <w:numFmt w:val="bullet"/>
      <w:lvlText w:val=""/>
      <w:lvlJc w:val="left"/>
      <w:pPr>
        <w:ind w:left="2160" w:hanging="360"/>
      </w:pPr>
      <w:rPr>
        <w:rFonts w:ascii="Wingdings" w:hAnsi="Wingdings" w:hint="default"/>
      </w:rPr>
    </w:lvl>
    <w:lvl w:ilvl="3" w:tplc="24A4FA74">
      <w:start w:val="1"/>
      <w:numFmt w:val="bullet"/>
      <w:lvlText w:val=""/>
      <w:lvlJc w:val="left"/>
      <w:pPr>
        <w:ind w:left="2880" w:hanging="360"/>
      </w:pPr>
      <w:rPr>
        <w:rFonts w:ascii="Symbol" w:hAnsi="Symbol" w:hint="default"/>
      </w:rPr>
    </w:lvl>
    <w:lvl w:ilvl="4" w:tplc="FC3C4538">
      <w:start w:val="1"/>
      <w:numFmt w:val="bullet"/>
      <w:lvlText w:val="o"/>
      <w:lvlJc w:val="left"/>
      <w:pPr>
        <w:ind w:left="3600" w:hanging="360"/>
      </w:pPr>
      <w:rPr>
        <w:rFonts w:ascii="Courier New" w:hAnsi="Courier New" w:hint="default"/>
      </w:rPr>
    </w:lvl>
    <w:lvl w:ilvl="5" w:tplc="E9E8F39A">
      <w:start w:val="1"/>
      <w:numFmt w:val="bullet"/>
      <w:lvlText w:val=""/>
      <w:lvlJc w:val="left"/>
      <w:pPr>
        <w:ind w:left="4320" w:hanging="360"/>
      </w:pPr>
      <w:rPr>
        <w:rFonts w:ascii="Wingdings" w:hAnsi="Wingdings" w:hint="default"/>
      </w:rPr>
    </w:lvl>
    <w:lvl w:ilvl="6" w:tplc="21B68CC0">
      <w:start w:val="1"/>
      <w:numFmt w:val="bullet"/>
      <w:lvlText w:val=""/>
      <w:lvlJc w:val="left"/>
      <w:pPr>
        <w:ind w:left="5040" w:hanging="360"/>
      </w:pPr>
      <w:rPr>
        <w:rFonts w:ascii="Symbol" w:hAnsi="Symbol" w:hint="default"/>
      </w:rPr>
    </w:lvl>
    <w:lvl w:ilvl="7" w:tplc="1E50428C">
      <w:start w:val="1"/>
      <w:numFmt w:val="bullet"/>
      <w:lvlText w:val="o"/>
      <w:lvlJc w:val="left"/>
      <w:pPr>
        <w:ind w:left="5760" w:hanging="360"/>
      </w:pPr>
      <w:rPr>
        <w:rFonts w:ascii="Courier New" w:hAnsi="Courier New" w:hint="default"/>
      </w:rPr>
    </w:lvl>
    <w:lvl w:ilvl="8" w:tplc="7BE6CB7E">
      <w:start w:val="1"/>
      <w:numFmt w:val="bullet"/>
      <w:lvlText w:val=""/>
      <w:lvlJc w:val="left"/>
      <w:pPr>
        <w:ind w:left="6480" w:hanging="360"/>
      </w:pPr>
      <w:rPr>
        <w:rFonts w:ascii="Wingdings" w:hAnsi="Wingdings" w:hint="default"/>
      </w:rPr>
    </w:lvl>
  </w:abstractNum>
  <w:abstractNum w:abstractNumId="48" w15:restartNumberingAfterBreak="0">
    <w:nsid w:val="675A3856"/>
    <w:multiLevelType w:val="multilevel"/>
    <w:tmpl w:val="1E8ADB4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71622431"/>
    <w:multiLevelType w:val="hybridMultilevel"/>
    <w:tmpl w:val="22D8134E"/>
    <w:lvl w:ilvl="0" w:tplc="1242E230">
      <w:start w:val="1"/>
      <w:numFmt w:val="bullet"/>
      <w:lvlText w:val=""/>
      <w:lvlJc w:val="left"/>
      <w:pPr>
        <w:ind w:left="720" w:hanging="360"/>
      </w:pPr>
      <w:rPr>
        <w:rFonts w:ascii="Symbol" w:hAnsi="Symbol" w:hint="default"/>
      </w:rPr>
    </w:lvl>
    <w:lvl w:ilvl="1" w:tplc="EEB0884A">
      <w:start w:val="1"/>
      <w:numFmt w:val="bullet"/>
      <w:lvlText w:val="o"/>
      <w:lvlJc w:val="left"/>
      <w:pPr>
        <w:ind w:left="1440" w:hanging="360"/>
      </w:pPr>
      <w:rPr>
        <w:rFonts w:ascii="Courier New" w:hAnsi="Courier New" w:hint="default"/>
      </w:rPr>
    </w:lvl>
    <w:lvl w:ilvl="2" w:tplc="1016588E">
      <w:start w:val="1"/>
      <w:numFmt w:val="bullet"/>
      <w:lvlText w:val=""/>
      <w:lvlJc w:val="left"/>
      <w:pPr>
        <w:ind w:left="2160" w:hanging="360"/>
      </w:pPr>
      <w:rPr>
        <w:rFonts w:ascii="Wingdings" w:hAnsi="Wingdings" w:hint="default"/>
      </w:rPr>
    </w:lvl>
    <w:lvl w:ilvl="3" w:tplc="B9A80FDC">
      <w:start w:val="1"/>
      <w:numFmt w:val="bullet"/>
      <w:lvlText w:val=""/>
      <w:lvlJc w:val="left"/>
      <w:pPr>
        <w:ind w:left="2880" w:hanging="360"/>
      </w:pPr>
      <w:rPr>
        <w:rFonts w:ascii="Symbol" w:hAnsi="Symbol" w:hint="default"/>
      </w:rPr>
    </w:lvl>
    <w:lvl w:ilvl="4" w:tplc="DB584570">
      <w:start w:val="1"/>
      <w:numFmt w:val="bullet"/>
      <w:lvlText w:val="o"/>
      <w:lvlJc w:val="left"/>
      <w:pPr>
        <w:ind w:left="3600" w:hanging="360"/>
      </w:pPr>
      <w:rPr>
        <w:rFonts w:ascii="Courier New" w:hAnsi="Courier New" w:hint="default"/>
      </w:rPr>
    </w:lvl>
    <w:lvl w:ilvl="5" w:tplc="5C7ECCA2">
      <w:start w:val="1"/>
      <w:numFmt w:val="bullet"/>
      <w:lvlText w:val=""/>
      <w:lvlJc w:val="left"/>
      <w:pPr>
        <w:ind w:left="4320" w:hanging="360"/>
      </w:pPr>
      <w:rPr>
        <w:rFonts w:ascii="Wingdings" w:hAnsi="Wingdings" w:hint="default"/>
      </w:rPr>
    </w:lvl>
    <w:lvl w:ilvl="6" w:tplc="17D8246C">
      <w:start w:val="1"/>
      <w:numFmt w:val="bullet"/>
      <w:lvlText w:val=""/>
      <w:lvlJc w:val="left"/>
      <w:pPr>
        <w:ind w:left="5040" w:hanging="360"/>
      </w:pPr>
      <w:rPr>
        <w:rFonts w:ascii="Symbol" w:hAnsi="Symbol" w:hint="default"/>
      </w:rPr>
    </w:lvl>
    <w:lvl w:ilvl="7" w:tplc="CA7EDDE4">
      <w:start w:val="1"/>
      <w:numFmt w:val="bullet"/>
      <w:lvlText w:val="o"/>
      <w:lvlJc w:val="left"/>
      <w:pPr>
        <w:ind w:left="5760" w:hanging="360"/>
      </w:pPr>
      <w:rPr>
        <w:rFonts w:ascii="Courier New" w:hAnsi="Courier New" w:hint="default"/>
      </w:rPr>
    </w:lvl>
    <w:lvl w:ilvl="8" w:tplc="2E26F018">
      <w:start w:val="1"/>
      <w:numFmt w:val="bullet"/>
      <w:lvlText w:val=""/>
      <w:lvlJc w:val="left"/>
      <w:pPr>
        <w:ind w:left="6480" w:hanging="360"/>
      </w:pPr>
      <w:rPr>
        <w:rFonts w:ascii="Wingdings" w:hAnsi="Wingdings" w:hint="default"/>
      </w:rPr>
    </w:lvl>
  </w:abstractNum>
  <w:abstractNum w:abstractNumId="50" w15:restartNumberingAfterBreak="0">
    <w:nsid w:val="72003C76"/>
    <w:multiLevelType w:val="multilevel"/>
    <w:tmpl w:val="1820FD6E"/>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val="0"/>
        <w:bCs w:val="0"/>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52" w15:restartNumberingAfterBreak="0">
    <w:nsid w:val="76532DD1"/>
    <w:multiLevelType w:val="multilevel"/>
    <w:tmpl w:val="542A5CB8"/>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348987865">
    <w:abstractNumId w:val="42"/>
  </w:num>
  <w:num w:numId="2" w16cid:durableId="179324420">
    <w:abstractNumId w:val="21"/>
  </w:num>
  <w:num w:numId="3" w16cid:durableId="1087701020">
    <w:abstractNumId w:val="27"/>
  </w:num>
  <w:num w:numId="4" w16cid:durableId="254704007">
    <w:abstractNumId w:val="4"/>
  </w:num>
  <w:num w:numId="5" w16cid:durableId="1446146695">
    <w:abstractNumId w:val="3"/>
  </w:num>
  <w:num w:numId="6" w16cid:durableId="1494562523">
    <w:abstractNumId w:val="2"/>
  </w:num>
  <w:num w:numId="7" w16cid:durableId="1385905355">
    <w:abstractNumId w:val="1"/>
  </w:num>
  <w:num w:numId="8" w16cid:durableId="1512376094">
    <w:abstractNumId w:val="32"/>
  </w:num>
  <w:num w:numId="9" w16cid:durableId="1559433354">
    <w:abstractNumId w:val="15"/>
  </w:num>
  <w:num w:numId="10" w16cid:durableId="403534519">
    <w:abstractNumId w:val="14"/>
  </w:num>
  <w:num w:numId="11" w16cid:durableId="1669482974">
    <w:abstractNumId w:val="39"/>
  </w:num>
  <w:num w:numId="12" w16cid:durableId="1529367487">
    <w:abstractNumId w:val="24"/>
  </w:num>
  <w:num w:numId="13" w16cid:durableId="836849819">
    <w:abstractNumId w:val="19"/>
  </w:num>
  <w:num w:numId="14" w16cid:durableId="831413416">
    <w:abstractNumId w:val="44"/>
  </w:num>
  <w:num w:numId="15" w16cid:durableId="1576738794">
    <w:abstractNumId w:val="0"/>
  </w:num>
  <w:num w:numId="16" w16cid:durableId="1923248760">
    <w:abstractNumId w:val="38"/>
  </w:num>
  <w:num w:numId="17" w16cid:durableId="978806328">
    <w:abstractNumId w:val="46"/>
  </w:num>
  <w:num w:numId="18" w16cid:durableId="1415935635">
    <w:abstractNumId w:val="51"/>
  </w:num>
  <w:num w:numId="19" w16cid:durableId="495609834">
    <w:abstractNumId w:val="41"/>
  </w:num>
  <w:num w:numId="20" w16cid:durableId="1667971689">
    <w:abstractNumId w:val="30"/>
  </w:num>
  <w:num w:numId="21" w16cid:durableId="1040787380">
    <w:abstractNumId w:val="26"/>
  </w:num>
  <w:num w:numId="22" w16cid:durableId="1295140704">
    <w:abstractNumId w:val="50"/>
  </w:num>
  <w:num w:numId="23" w16cid:durableId="189416924">
    <w:abstractNumId w:val="37"/>
  </w:num>
  <w:num w:numId="24" w16cid:durableId="2047825681">
    <w:abstractNumId w:val="40"/>
  </w:num>
  <w:num w:numId="25" w16cid:durableId="799110400">
    <w:abstractNumId w:val="45"/>
  </w:num>
  <w:num w:numId="26" w16cid:durableId="360474618">
    <w:abstractNumId w:val="12"/>
  </w:num>
  <w:num w:numId="27" w16cid:durableId="377702169">
    <w:abstractNumId w:val="28"/>
  </w:num>
  <w:num w:numId="28" w16cid:durableId="980158973">
    <w:abstractNumId w:val="34"/>
  </w:num>
  <w:num w:numId="29" w16cid:durableId="299648420">
    <w:abstractNumId w:val="11"/>
  </w:num>
  <w:num w:numId="30" w16cid:durableId="1322587124">
    <w:abstractNumId w:val="20"/>
  </w:num>
  <w:num w:numId="31" w16cid:durableId="1971663711">
    <w:abstractNumId w:val="47"/>
  </w:num>
  <w:num w:numId="32" w16cid:durableId="358624065">
    <w:abstractNumId w:val="31"/>
  </w:num>
  <w:num w:numId="33" w16cid:durableId="1716851447">
    <w:abstractNumId w:val="33"/>
  </w:num>
  <w:num w:numId="34" w16cid:durableId="740374428">
    <w:abstractNumId w:val="7"/>
  </w:num>
  <w:num w:numId="35" w16cid:durableId="111897830">
    <w:abstractNumId w:val="35"/>
  </w:num>
  <w:num w:numId="36" w16cid:durableId="997684003">
    <w:abstractNumId w:val="6"/>
  </w:num>
  <w:num w:numId="37" w16cid:durableId="155194900">
    <w:abstractNumId w:val="9"/>
  </w:num>
  <w:num w:numId="38" w16cid:durableId="341592571">
    <w:abstractNumId w:val="23"/>
  </w:num>
  <w:num w:numId="39" w16cid:durableId="149445948">
    <w:abstractNumId w:val="13"/>
  </w:num>
  <w:num w:numId="40" w16cid:durableId="788208824">
    <w:abstractNumId w:val="49"/>
  </w:num>
  <w:num w:numId="41" w16cid:durableId="274098593">
    <w:abstractNumId w:val="29"/>
  </w:num>
  <w:num w:numId="42" w16cid:durableId="1334795716">
    <w:abstractNumId w:val="10"/>
  </w:num>
  <w:num w:numId="43" w16cid:durableId="1885560392">
    <w:abstractNumId w:val="52"/>
  </w:num>
  <w:num w:numId="44" w16cid:durableId="1189490368">
    <w:abstractNumId w:val="17"/>
  </w:num>
  <w:num w:numId="45" w16cid:durableId="1916430464">
    <w:abstractNumId w:val="25"/>
  </w:num>
  <w:num w:numId="46" w16cid:durableId="1656643169">
    <w:abstractNumId w:val="48"/>
  </w:num>
  <w:num w:numId="47" w16cid:durableId="1028800229">
    <w:abstractNumId w:val="43"/>
  </w:num>
  <w:num w:numId="48" w16cid:durableId="907231356">
    <w:abstractNumId w:val="5"/>
  </w:num>
  <w:num w:numId="49" w16cid:durableId="1829512605">
    <w:abstractNumId w:val="22"/>
  </w:num>
  <w:num w:numId="50" w16cid:durableId="459227999">
    <w:abstractNumId w:val="36"/>
  </w:num>
  <w:num w:numId="51" w16cid:durableId="1072123823">
    <w:abstractNumId w:val="16"/>
  </w:num>
  <w:num w:numId="52" w16cid:durableId="1969968716">
    <w:abstractNumId w:val="8"/>
  </w:num>
  <w:num w:numId="53" w16cid:durableId="1132821873">
    <w:abstractNumId w:val="18"/>
  </w:num>
  <w:num w:numId="54" w16cid:durableId="1738698282">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evenAndOddHeaders/>
  <w:drawingGridHorizontalSpacing w:val="100"/>
  <w:displayHorizontalDrawingGridEvery w:val="2"/>
  <w:characterSpacingControl w:val="doNotCompress"/>
  <w:hdrShapeDefaults>
    <o:shapedefaults v:ext="edit" spidmax="2050" style="mso-position-vertical-relative:page;v-text-anchor:bottom" fill="f" fillcolor="white" stroke="f">
      <v:fill color="white" on="f"/>
      <v:stroke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urChosen" w:val="Core"/>
    <w:docVar w:name="CoverChosen" w:val="Standard"/>
  </w:docVars>
  <w:rsids>
    <w:rsidRoot w:val="00635C73"/>
    <w:rsid w:val="000007AF"/>
    <w:rsid w:val="00000EEA"/>
    <w:rsid w:val="0000160B"/>
    <w:rsid w:val="00001864"/>
    <w:rsid w:val="00002AA7"/>
    <w:rsid w:val="00002CC6"/>
    <w:rsid w:val="000031E1"/>
    <w:rsid w:val="00003E55"/>
    <w:rsid w:val="000057D8"/>
    <w:rsid w:val="00007392"/>
    <w:rsid w:val="00007C52"/>
    <w:rsid w:val="00011FC6"/>
    <w:rsid w:val="00012091"/>
    <w:rsid w:val="00012202"/>
    <w:rsid w:val="0001250B"/>
    <w:rsid w:val="000126EB"/>
    <w:rsid w:val="00012B79"/>
    <w:rsid w:val="0001312D"/>
    <w:rsid w:val="000151D5"/>
    <w:rsid w:val="00015973"/>
    <w:rsid w:val="00015E82"/>
    <w:rsid w:val="00016BB5"/>
    <w:rsid w:val="0001775B"/>
    <w:rsid w:val="00022BEA"/>
    <w:rsid w:val="00022CFC"/>
    <w:rsid w:val="00024F6E"/>
    <w:rsid w:val="00025D30"/>
    <w:rsid w:val="00025FD5"/>
    <w:rsid w:val="0002686D"/>
    <w:rsid w:val="000312EA"/>
    <w:rsid w:val="000316D4"/>
    <w:rsid w:val="0003217B"/>
    <w:rsid w:val="00032C10"/>
    <w:rsid w:val="000331D4"/>
    <w:rsid w:val="00034062"/>
    <w:rsid w:val="0003427E"/>
    <w:rsid w:val="00035025"/>
    <w:rsid w:val="000360D1"/>
    <w:rsid w:val="00036A6D"/>
    <w:rsid w:val="00036C12"/>
    <w:rsid w:val="00037766"/>
    <w:rsid w:val="000407E6"/>
    <w:rsid w:val="00041052"/>
    <w:rsid w:val="000429BD"/>
    <w:rsid w:val="00042A1A"/>
    <w:rsid w:val="000437F4"/>
    <w:rsid w:val="00043876"/>
    <w:rsid w:val="0004435F"/>
    <w:rsid w:val="000443B1"/>
    <w:rsid w:val="000443E1"/>
    <w:rsid w:val="0004455A"/>
    <w:rsid w:val="00046533"/>
    <w:rsid w:val="0004785B"/>
    <w:rsid w:val="0005048B"/>
    <w:rsid w:val="00051219"/>
    <w:rsid w:val="00051456"/>
    <w:rsid w:val="000519E5"/>
    <w:rsid w:val="0005226F"/>
    <w:rsid w:val="00052708"/>
    <w:rsid w:val="00052832"/>
    <w:rsid w:val="000528F9"/>
    <w:rsid w:val="0005328C"/>
    <w:rsid w:val="0005371F"/>
    <w:rsid w:val="00053B4F"/>
    <w:rsid w:val="00053E83"/>
    <w:rsid w:val="00053F43"/>
    <w:rsid w:val="00054326"/>
    <w:rsid w:val="00056AEF"/>
    <w:rsid w:val="00056BF7"/>
    <w:rsid w:val="00056FD0"/>
    <w:rsid w:val="0005737B"/>
    <w:rsid w:val="000617F1"/>
    <w:rsid w:val="00062BC2"/>
    <w:rsid w:val="00062C9E"/>
    <w:rsid w:val="00064612"/>
    <w:rsid w:val="00064FF4"/>
    <w:rsid w:val="00065D77"/>
    <w:rsid w:val="000667A4"/>
    <w:rsid w:val="000671EA"/>
    <w:rsid w:val="0007441F"/>
    <w:rsid w:val="0007492A"/>
    <w:rsid w:val="00074DFE"/>
    <w:rsid w:val="00075522"/>
    <w:rsid w:val="00075774"/>
    <w:rsid w:val="00075B0B"/>
    <w:rsid w:val="00080586"/>
    <w:rsid w:val="00080B20"/>
    <w:rsid w:val="000815C2"/>
    <w:rsid w:val="00082F79"/>
    <w:rsid w:val="00083C72"/>
    <w:rsid w:val="00083CBE"/>
    <w:rsid w:val="00083FBD"/>
    <w:rsid w:val="00085DC0"/>
    <w:rsid w:val="000870D6"/>
    <w:rsid w:val="00087ADA"/>
    <w:rsid w:val="000902CE"/>
    <w:rsid w:val="000904C6"/>
    <w:rsid w:val="00091BCA"/>
    <w:rsid w:val="00093407"/>
    <w:rsid w:val="00093DA2"/>
    <w:rsid w:val="000979AD"/>
    <w:rsid w:val="000A0177"/>
    <w:rsid w:val="000A1531"/>
    <w:rsid w:val="000A15C0"/>
    <w:rsid w:val="000A1F58"/>
    <w:rsid w:val="000A2519"/>
    <w:rsid w:val="000A2AE0"/>
    <w:rsid w:val="000A51D9"/>
    <w:rsid w:val="000A5843"/>
    <w:rsid w:val="000A6F40"/>
    <w:rsid w:val="000B0A3D"/>
    <w:rsid w:val="000B1470"/>
    <w:rsid w:val="000B2763"/>
    <w:rsid w:val="000B3486"/>
    <w:rsid w:val="000B40F1"/>
    <w:rsid w:val="000B4353"/>
    <w:rsid w:val="000B6081"/>
    <w:rsid w:val="000B7273"/>
    <w:rsid w:val="000B7B48"/>
    <w:rsid w:val="000C02C0"/>
    <w:rsid w:val="000C05F1"/>
    <w:rsid w:val="000C079F"/>
    <w:rsid w:val="000C0940"/>
    <w:rsid w:val="000C0E41"/>
    <w:rsid w:val="000C12EB"/>
    <w:rsid w:val="000C2F12"/>
    <w:rsid w:val="000C4051"/>
    <w:rsid w:val="000C5523"/>
    <w:rsid w:val="000C5586"/>
    <w:rsid w:val="000C61C0"/>
    <w:rsid w:val="000C635C"/>
    <w:rsid w:val="000C6971"/>
    <w:rsid w:val="000C7D15"/>
    <w:rsid w:val="000D0298"/>
    <w:rsid w:val="000D1546"/>
    <w:rsid w:val="000D19DE"/>
    <w:rsid w:val="000D436B"/>
    <w:rsid w:val="000D615F"/>
    <w:rsid w:val="000D6D2F"/>
    <w:rsid w:val="000D7021"/>
    <w:rsid w:val="000D7A6F"/>
    <w:rsid w:val="000E0CB0"/>
    <w:rsid w:val="000E0E06"/>
    <w:rsid w:val="000E127E"/>
    <w:rsid w:val="000E1CF3"/>
    <w:rsid w:val="000E2422"/>
    <w:rsid w:val="000E52A5"/>
    <w:rsid w:val="000E599F"/>
    <w:rsid w:val="000F1EC3"/>
    <w:rsid w:val="000F1F4E"/>
    <w:rsid w:val="000F1FE4"/>
    <w:rsid w:val="000F247C"/>
    <w:rsid w:val="000F4D8F"/>
    <w:rsid w:val="000F6E69"/>
    <w:rsid w:val="001003DD"/>
    <w:rsid w:val="00101A2A"/>
    <w:rsid w:val="00101C7F"/>
    <w:rsid w:val="0010265B"/>
    <w:rsid w:val="00103187"/>
    <w:rsid w:val="00104FBD"/>
    <w:rsid w:val="00105BC1"/>
    <w:rsid w:val="00105BE5"/>
    <w:rsid w:val="001067F0"/>
    <w:rsid w:val="001068F9"/>
    <w:rsid w:val="00106E03"/>
    <w:rsid w:val="001100D4"/>
    <w:rsid w:val="00111A0B"/>
    <w:rsid w:val="00111FE8"/>
    <w:rsid w:val="00113053"/>
    <w:rsid w:val="0011346D"/>
    <w:rsid w:val="001134E0"/>
    <w:rsid w:val="0011470B"/>
    <w:rsid w:val="00114B30"/>
    <w:rsid w:val="001153DA"/>
    <w:rsid w:val="00116545"/>
    <w:rsid w:val="001167A7"/>
    <w:rsid w:val="00116AA4"/>
    <w:rsid w:val="00116C3E"/>
    <w:rsid w:val="00117785"/>
    <w:rsid w:val="00117A28"/>
    <w:rsid w:val="00117E59"/>
    <w:rsid w:val="0012201E"/>
    <w:rsid w:val="00122D4C"/>
    <w:rsid w:val="001233F0"/>
    <w:rsid w:val="00123BCC"/>
    <w:rsid w:val="00123DB5"/>
    <w:rsid w:val="00123FD7"/>
    <w:rsid w:val="001249CC"/>
    <w:rsid w:val="00124E1A"/>
    <w:rsid w:val="00125F0C"/>
    <w:rsid w:val="0013089B"/>
    <w:rsid w:val="00131EAA"/>
    <w:rsid w:val="00131EFB"/>
    <w:rsid w:val="00132886"/>
    <w:rsid w:val="00132F76"/>
    <w:rsid w:val="0013384F"/>
    <w:rsid w:val="00134511"/>
    <w:rsid w:val="00134FC3"/>
    <w:rsid w:val="001362D8"/>
    <w:rsid w:val="00136B7F"/>
    <w:rsid w:val="001375BE"/>
    <w:rsid w:val="00137FC9"/>
    <w:rsid w:val="00140DA3"/>
    <w:rsid w:val="00141356"/>
    <w:rsid w:val="00141D5A"/>
    <w:rsid w:val="00142BC3"/>
    <w:rsid w:val="0014442D"/>
    <w:rsid w:val="00145134"/>
    <w:rsid w:val="00145915"/>
    <w:rsid w:val="001463C7"/>
    <w:rsid w:val="0014642D"/>
    <w:rsid w:val="001514C2"/>
    <w:rsid w:val="00152CCC"/>
    <w:rsid w:val="00154168"/>
    <w:rsid w:val="0015572F"/>
    <w:rsid w:val="0015605C"/>
    <w:rsid w:val="00156809"/>
    <w:rsid w:val="00157AAE"/>
    <w:rsid w:val="00161793"/>
    <w:rsid w:val="00161BB6"/>
    <w:rsid w:val="00161ED0"/>
    <w:rsid w:val="0016505B"/>
    <w:rsid w:val="0016515C"/>
    <w:rsid w:val="00165898"/>
    <w:rsid w:val="001671CA"/>
    <w:rsid w:val="001677A6"/>
    <w:rsid w:val="00170165"/>
    <w:rsid w:val="001708B3"/>
    <w:rsid w:val="00170C4E"/>
    <w:rsid w:val="00170F1F"/>
    <w:rsid w:val="00173B14"/>
    <w:rsid w:val="00173C4D"/>
    <w:rsid w:val="00173ED0"/>
    <w:rsid w:val="00174A49"/>
    <w:rsid w:val="001752F1"/>
    <w:rsid w:val="00175388"/>
    <w:rsid w:val="0017540A"/>
    <w:rsid w:val="00175424"/>
    <w:rsid w:val="00176137"/>
    <w:rsid w:val="00176F5A"/>
    <w:rsid w:val="00177270"/>
    <w:rsid w:val="001772D6"/>
    <w:rsid w:val="0017758B"/>
    <w:rsid w:val="00180F95"/>
    <w:rsid w:val="0018119B"/>
    <w:rsid w:val="001828A6"/>
    <w:rsid w:val="0018357D"/>
    <w:rsid w:val="001867CA"/>
    <w:rsid w:val="001902F2"/>
    <w:rsid w:val="00190E0B"/>
    <w:rsid w:val="001912FF"/>
    <w:rsid w:val="00191F46"/>
    <w:rsid w:val="00192856"/>
    <w:rsid w:val="00192B95"/>
    <w:rsid w:val="00192E59"/>
    <w:rsid w:val="00193162"/>
    <w:rsid w:val="00194542"/>
    <w:rsid w:val="001945C4"/>
    <w:rsid w:val="00195301"/>
    <w:rsid w:val="00196146"/>
    <w:rsid w:val="00197100"/>
    <w:rsid w:val="001A0C9D"/>
    <w:rsid w:val="001A1020"/>
    <w:rsid w:val="001A346C"/>
    <w:rsid w:val="001A3AF1"/>
    <w:rsid w:val="001A5185"/>
    <w:rsid w:val="001A669E"/>
    <w:rsid w:val="001A6D75"/>
    <w:rsid w:val="001A751D"/>
    <w:rsid w:val="001A7A7B"/>
    <w:rsid w:val="001B00A0"/>
    <w:rsid w:val="001B0208"/>
    <w:rsid w:val="001B09D1"/>
    <w:rsid w:val="001B1A6C"/>
    <w:rsid w:val="001B23ED"/>
    <w:rsid w:val="001B34DE"/>
    <w:rsid w:val="001B3E6D"/>
    <w:rsid w:val="001B49DA"/>
    <w:rsid w:val="001B5363"/>
    <w:rsid w:val="001B54E9"/>
    <w:rsid w:val="001B6CB5"/>
    <w:rsid w:val="001B6F67"/>
    <w:rsid w:val="001B6FD6"/>
    <w:rsid w:val="001B79DA"/>
    <w:rsid w:val="001B7BF3"/>
    <w:rsid w:val="001C00EA"/>
    <w:rsid w:val="001C07F5"/>
    <w:rsid w:val="001C2DF9"/>
    <w:rsid w:val="001C3137"/>
    <w:rsid w:val="001C3651"/>
    <w:rsid w:val="001C40B9"/>
    <w:rsid w:val="001C540A"/>
    <w:rsid w:val="001C56A1"/>
    <w:rsid w:val="001C5CA5"/>
    <w:rsid w:val="001C6336"/>
    <w:rsid w:val="001C663B"/>
    <w:rsid w:val="001D1412"/>
    <w:rsid w:val="001D36DC"/>
    <w:rsid w:val="001D37FC"/>
    <w:rsid w:val="001D4D59"/>
    <w:rsid w:val="001D52BF"/>
    <w:rsid w:val="001D713C"/>
    <w:rsid w:val="001E009E"/>
    <w:rsid w:val="001E0543"/>
    <w:rsid w:val="001E1176"/>
    <w:rsid w:val="001E1A3A"/>
    <w:rsid w:val="001E1FBF"/>
    <w:rsid w:val="001E2463"/>
    <w:rsid w:val="001E26D3"/>
    <w:rsid w:val="001E2D97"/>
    <w:rsid w:val="001E30E8"/>
    <w:rsid w:val="001E3234"/>
    <w:rsid w:val="001E3949"/>
    <w:rsid w:val="001E4C59"/>
    <w:rsid w:val="001E531C"/>
    <w:rsid w:val="001E7218"/>
    <w:rsid w:val="001E7E37"/>
    <w:rsid w:val="001F1F54"/>
    <w:rsid w:val="001F3650"/>
    <w:rsid w:val="001F481C"/>
    <w:rsid w:val="001F48E3"/>
    <w:rsid w:val="001F703B"/>
    <w:rsid w:val="0020022A"/>
    <w:rsid w:val="00200318"/>
    <w:rsid w:val="0020034E"/>
    <w:rsid w:val="00201C06"/>
    <w:rsid w:val="00201FD0"/>
    <w:rsid w:val="00202591"/>
    <w:rsid w:val="00203DC7"/>
    <w:rsid w:val="002045AE"/>
    <w:rsid w:val="00205F7B"/>
    <w:rsid w:val="00207117"/>
    <w:rsid w:val="00207670"/>
    <w:rsid w:val="002101A4"/>
    <w:rsid w:val="00210389"/>
    <w:rsid w:val="002105C2"/>
    <w:rsid w:val="002109F9"/>
    <w:rsid w:val="0021126F"/>
    <w:rsid w:val="00212902"/>
    <w:rsid w:val="00213075"/>
    <w:rsid w:val="002137D2"/>
    <w:rsid w:val="00214440"/>
    <w:rsid w:val="002146FD"/>
    <w:rsid w:val="00214CBC"/>
    <w:rsid w:val="00215132"/>
    <w:rsid w:val="002154A2"/>
    <w:rsid w:val="002156C8"/>
    <w:rsid w:val="00215D19"/>
    <w:rsid w:val="002161BC"/>
    <w:rsid w:val="0021731E"/>
    <w:rsid w:val="0021776A"/>
    <w:rsid w:val="00220B58"/>
    <w:rsid w:val="00221A8F"/>
    <w:rsid w:val="00221D5A"/>
    <w:rsid w:val="00223CC0"/>
    <w:rsid w:val="0022431B"/>
    <w:rsid w:val="002245DB"/>
    <w:rsid w:val="002254A0"/>
    <w:rsid w:val="002256CA"/>
    <w:rsid w:val="002258B3"/>
    <w:rsid w:val="002260AA"/>
    <w:rsid w:val="002274F9"/>
    <w:rsid w:val="00227951"/>
    <w:rsid w:val="00227B3B"/>
    <w:rsid w:val="00227EE3"/>
    <w:rsid w:val="0023091D"/>
    <w:rsid w:val="00232632"/>
    <w:rsid w:val="0023263E"/>
    <w:rsid w:val="00232B56"/>
    <w:rsid w:val="00233A88"/>
    <w:rsid w:val="00234D40"/>
    <w:rsid w:val="002378CA"/>
    <w:rsid w:val="00237A47"/>
    <w:rsid w:val="00240438"/>
    <w:rsid w:val="002418DA"/>
    <w:rsid w:val="00241BAC"/>
    <w:rsid w:val="002421F2"/>
    <w:rsid w:val="00242B94"/>
    <w:rsid w:val="00243653"/>
    <w:rsid w:val="0024371F"/>
    <w:rsid w:val="00243ADE"/>
    <w:rsid w:val="0024520F"/>
    <w:rsid w:val="0024690A"/>
    <w:rsid w:val="00250B5C"/>
    <w:rsid w:val="00251361"/>
    <w:rsid w:val="0025177C"/>
    <w:rsid w:val="00251A4C"/>
    <w:rsid w:val="00251AFF"/>
    <w:rsid w:val="00251D09"/>
    <w:rsid w:val="00251DDE"/>
    <w:rsid w:val="00252B35"/>
    <w:rsid w:val="00252CBB"/>
    <w:rsid w:val="0025602F"/>
    <w:rsid w:val="002579B2"/>
    <w:rsid w:val="00260CC9"/>
    <w:rsid w:val="0026269E"/>
    <w:rsid w:val="00263A58"/>
    <w:rsid w:val="0026494A"/>
    <w:rsid w:val="00267364"/>
    <w:rsid w:val="0026739B"/>
    <w:rsid w:val="002676A9"/>
    <w:rsid w:val="00271030"/>
    <w:rsid w:val="00271EF3"/>
    <w:rsid w:val="002726FE"/>
    <w:rsid w:val="00272BEA"/>
    <w:rsid w:val="00272D7B"/>
    <w:rsid w:val="00273A31"/>
    <w:rsid w:val="00273E27"/>
    <w:rsid w:val="00274483"/>
    <w:rsid w:val="00274541"/>
    <w:rsid w:val="00274B38"/>
    <w:rsid w:val="00274DF1"/>
    <w:rsid w:val="00274FEA"/>
    <w:rsid w:val="0027525C"/>
    <w:rsid w:val="00275E67"/>
    <w:rsid w:val="00276E3E"/>
    <w:rsid w:val="00277240"/>
    <w:rsid w:val="00277610"/>
    <w:rsid w:val="00277A23"/>
    <w:rsid w:val="0028043B"/>
    <w:rsid w:val="00280A7B"/>
    <w:rsid w:val="00280E4B"/>
    <w:rsid w:val="002852DB"/>
    <w:rsid w:val="002854E2"/>
    <w:rsid w:val="00285F27"/>
    <w:rsid w:val="0028764D"/>
    <w:rsid w:val="00287A82"/>
    <w:rsid w:val="00287D91"/>
    <w:rsid w:val="00287E02"/>
    <w:rsid w:val="00287FBB"/>
    <w:rsid w:val="0029026E"/>
    <w:rsid w:val="00290FE6"/>
    <w:rsid w:val="002911C1"/>
    <w:rsid w:val="0029371B"/>
    <w:rsid w:val="00293EB0"/>
    <w:rsid w:val="00295440"/>
    <w:rsid w:val="00295D01"/>
    <w:rsid w:val="002A065C"/>
    <w:rsid w:val="002A2ECA"/>
    <w:rsid w:val="002A303A"/>
    <w:rsid w:val="002A34BF"/>
    <w:rsid w:val="002A396B"/>
    <w:rsid w:val="002A47DB"/>
    <w:rsid w:val="002A5080"/>
    <w:rsid w:val="002A5A18"/>
    <w:rsid w:val="002A5D8F"/>
    <w:rsid w:val="002A658F"/>
    <w:rsid w:val="002A6867"/>
    <w:rsid w:val="002A7722"/>
    <w:rsid w:val="002B03E2"/>
    <w:rsid w:val="002B19F2"/>
    <w:rsid w:val="002B2A12"/>
    <w:rsid w:val="002B326D"/>
    <w:rsid w:val="002B3E6E"/>
    <w:rsid w:val="002B4524"/>
    <w:rsid w:val="002B4F9A"/>
    <w:rsid w:val="002B610E"/>
    <w:rsid w:val="002B6F42"/>
    <w:rsid w:val="002C06B4"/>
    <w:rsid w:val="002C090C"/>
    <w:rsid w:val="002C1D69"/>
    <w:rsid w:val="002C384A"/>
    <w:rsid w:val="002C4CBF"/>
    <w:rsid w:val="002C5384"/>
    <w:rsid w:val="002C54A6"/>
    <w:rsid w:val="002C5608"/>
    <w:rsid w:val="002D19CD"/>
    <w:rsid w:val="002D2C53"/>
    <w:rsid w:val="002D33AE"/>
    <w:rsid w:val="002D3DB2"/>
    <w:rsid w:val="002D3EA6"/>
    <w:rsid w:val="002D5ACC"/>
    <w:rsid w:val="002D67F5"/>
    <w:rsid w:val="002D688F"/>
    <w:rsid w:val="002D75C7"/>
    <w:rsid w:val="002D79A1"/>
    <w:rsid w:val="002E00BA"/>
    <w:rsid w:val="002E01EB"/>
    <w:rsid w:val="002E0C1E"/>
    <w:rsid w:val="002E11E5"/>
    <w:rsid w:val="002E2DA9"/>
    <w:rsid w:val="002E3B33"/>
    <w:rsid w:val="002E3BB0"/>
    <w:rsid w:val="002E3EEB"/>
    <w:rsid w:val="002E5846"/>
    <w:rsid w:val="002E61D8"/>
    <w:rsid w:val="002E6619"/>
    <w:rsid w:val="002E6AA1"/>
    <w:rsid w:val="002E7AB1"/>
    <w:rsid w:val="002E7BB7"/>
    <w:rsid w:val="002E7DC9"/>
    <w:rsid w:val="002F0071"/>
    <w:rsid w:val="002F06CC"/>
    <w:rsid w:val="002F3433"/>
    <w:rsid w:val="002F34B6"/>
    <w:rsid w:val="002F5550"/>
    <w:rsid w:val="002F6563"/>
    <w:rsid w:val="002F6753"/>
    <w:rsid w:val="002F6CED"/>
    <w:rsid w:val="002F7A19"/>
    <w:rsid w:val="00300323"/>
    <w:rsid w:val="00301088"/>
    <w:rsid w:val="00301C5C"/>
    <w:rsid w:val="003030CD"/>
    <w:rsid w:val="0030352E"/>
    <w:rsid w:val="003036A2"/>
    <w:rsid w:val="00303C80"/>
    <w:rsid w:val="003047DB"/>
    <w:rsid w:val="003053C7"/>
    <w:rsid w:val="0030555F"/>
    <w:rsid w:val="003059EB"/>
    <w:rsid w:val="003062E5"/>
    <w:rsid w:val="00306A4B"/>
    <w:rsid w:val="00307B3C"/>
    <w:rsid w:val="00310421"/>
    <w:rsid w:val="003139EB"/>
    <w:rsid w:val="00313C43"/>
    <w:rsid w:val="00313CAE"/>
    <w:rsid w:val="0031605A"/>
    <w:rsid w:val="003165CD"/>
    <w:rsid w:val="00320B67"/>
    <w:rsid w:val="0032146E"/>
    <w:rsid w:val="003219B4"/>
    <w:rsid w:val="00321AC7"/>
    <w:rsid w:val="0032217E"/>
    <w:rsid w:val="003223A1"/>
    <w:rsid w:val="00322BA1"/>
    <w:rsid w:val="00323637"/>
    <w:rsid w:val="00323884"/>
    <w:rsid w:val="00323941"/>
    <w:rsid w:val="00325556"/>
    <w:rsid w:val="003276E2"/>
    <w:rsid w:val="0032796C"/>
    <w:rsid w:val="00327A86"/>
    <w:rsid w:val="00330778"/>
    <w:rsid w:val="00330D86"/>
    <w:rsid w:val="00331731"/>
    <w:rsid w:val="00332D07"/>
    <w:rsid w:val="003335D0"/>
    <w:rsid w:val="00333EED"/>
    <w:rsid w:val="00334E61"/>
    <w:rsid w:val="0033551F"/>
    <w:rsid w:val="00340209"/>
    <w:rsid w:val="003402F8"/>
    <w:rsid w:val="00340806"/>
    <w:rsid w:val="0034149D"/>
    <w:rsid w:val="003415C5"/>
    <w:rsid w:val="00341AB7"/>
    <w:rsid w:val="00341FFE"/>
    <w:rsid w:val="003425BE"/>
    <w:rsid w:val="00343FA4"/>
    <w:rsid w:val="00344D58"/>
    <w:rsid w:val="003450A8"/>
    <w:rsid w:val="00345255"/>
    <w:rsid w:val="00345B02"/>
    <w:rsid w:val="00345BBC"/>
    <w:rsid w:val="003461B2"/>
    <w:rsid w:val="00350631"/>
    <w:rsid w:val="00351D0F"/>
    <w:rsid w:val="003526D4"/>
    <w:rsid w:val="00355B43"/>
    <w:rsid w:val="00356B61"/>
    <w:rsid w:val="00357251"/>
    <w:rsid w:val="003579A8"/>
    <w:rsid w:val="00357F24"/>
    <w:rsid w:val="0036089C"/>
    <w:rsid w:val="00360C7B"/>
    <w:rsid w:val="003612DA"/>
    <w:rsid w:val="00361EE2"/>
    <w:rsid w:val="003621C3"/>
    <w:rsid w:val="0036319D"/>
    <w:rsid w:val="003712C4"/>
    <w:rsid w:val="0037291E"/>
    <w:rsid w:val="00372C16"/>
    <w:rsid w:val="00375199"/>
    <w:rsid w:val="003755E8"/>
    <w:rsid w:val="003773DA"/>
    <w:rsid w:val="00380653"/>
    <w:rsid w:val="00380D5E"/>
    <w:rsid w:val="003813AF"/>
    <w:rsid w:val="003816BE"/>
    <w:rsid w:val="0038199C"/>
    <w:rsid w:val="00381ECF"/>
    <w:rsid w:val="00383087"/>
    <w:rsid w:val="00383668"/>
    <w:rsid w:val="00383ADF"/>
    <w:rsid w:val="0038407D"/>
    <w:rsid w:val="00386FA4"/>
    <w:rsid w:val="00387921"/>
    <w:rsid w:val="00387974"/>
    <w:rsid w:val="00390015"/>
    <w:rsid w:val="00391820"/>
    <w:rsid w:val="00391C6C"/>
    <w:rsid w:val="0039270B"/>
    <w:rsid w:val="00393B10"/>
    <w:rsid w:val="00395EF5"/>
    <w:rsid w:val="00396753"/>
    <w:rsid w:val="00396762"/>
    <w:rsid w:val="0039729E"/>
    <w:rsid w:val="003972BC"/>
    <w:rsid w:val="003A15D3"/>
    <w:rsid w:val="003A1F68"/>
    <w:rsid w:val="003A2C0E"/>
    <w:rsid w:val="003A2DE5"/>
    <w:rsid w:val="003A2E1D"/>
    <w:rsid w:val="003A2FF2"/>
    <w:rsid w:val="003A3052"/>
    <w:rsid w:val="003A3233"/>
    <w:rsid w:val="003A3919"/>
    <w:rsid w:val="003A476E"/>
    <w:rsid w:val="003A4AF4"/>
    <w:rsid w:val="003A4FDB"/>
    <w:rsid w:val="003A5CE8"/>
    <w:rsid w:val="003A5D1E"/>
    <w:rsid w:val="003A63AC"/>
    <w:rsid w:val="003A63C9"/>
    <w:rsid w:val="003A647C"/>
    <w:rsid w:val="003A710E"/>
    <w:rsid w:val="003B1238"/>
    <w:rsid w:val="003B384B"/>
    <w:rsid w:val="003B4380"/>
    <w:rsid w:val="003B48D0"/>
    <w:rsid w:val="003B5162"/>
    <w:rsid w:val="003B58A6"/>
    <w:rsid w:val="003B597E"/>
    <w:rsid w:val="003B621F"/>
    <w:rsid w:val="003C05BD"/>
    <w:rsid w:val="003C1233"/>
    <w:rsid w:val="003C1E95"/>
    <w:rsid w:val="003C2FE4"/>
    <w:rsid w:val="003C40B6"/>
    <w:rsid w:val="003C41B8"/>
    <w:rsid w:val="003C69FB"/>
    <w:rsid w:val="003C73B1"/>
    <w:rsid w:val="003D26A3"/>
    <w:rsid w:val="003D3AC3"/>
    <w:rsid w:val="003D590C"/>
    <w:rsid w:val="003D62C9"/>
    <w:rsid w:val="003D641F"/>
    <w:rsid w:val="003D6565"/>
    <w:rsid w:val="003D67CE"/>
    <w:rsid w:val="003D7128"/>
    <w:rsid w:val="003D778D"/>
    <w:rsid w:val="003E1C17"/>
    <w:rsid w:val="003E27A1"/>
    <w:rsid w:val="003E27E2"/>
    <w:rsid w:val="003E2F96"/>
    <w:rsid w:val="003E3972"/>
    <w:rsid w:val="003E4C16"/>
    <w:rsid w:val="003E55A6"/>
    <w:rsid w:val="003E616E"/>
    <w:rsid w:val="003E77EC"/>
    <w:rsid w:val="003F05E6"/>
    <w:rsid w:val="003F061A"/>
    <w:rsid w:val="003F1155"/>
    <w:rsid w:val="003F1806"/>
    <w:rsid w:val="003F1FBD"/>
    <w:rsid w:val="003F241A"/>
    <w:rsid w:val="003F3734"/>
    <w:rsid w:val="003F3A2D"/>
    <w:rsid w:val="003F3CD0"/>
    <w:rsid w:val="003F4A52"/>
    <w:rsid w:val="003F507D"/>
    <w:rsid w:val="003F5D80"/>
    <w:rsid w:val="003F62E9"/>
    <w:rsid w:val="003F6EAD"/>
    <w:rsid w:val="003F7476"/>
    <w:rsid w:val="003F7580"/>
    <w:rsid w:val="0040108B"/>
    <w:rsid w:val="004010AC"/>
    <w:rsid w:val="0040136F"/>
    <w:rsid w:val="00401C9F"/>
    <w:rsid w:val="00405EC8"/>
    <w:rsid w:val="004070AA"/>
    <w:rsid w:val="004074F4"/>
    <w:rsid w:val="00407534"/>
    <w:rsid w:val="00410CB7"/>
    <w:rsid w:val="00411649"/>
    <w:rsid w:val="00411CC9"/>
    <w:rsid w:val="00411FA7"/>
    <w:rsid w:val="00412553"/>
    <w:rsid w:val="00412FDC"/>
    <w:rsid w:val="004134DD"/>
    <w:rsid w:val="00413B35"/>
    <w:rsid w:val="00414792"/>
    <w:rsid w:val="0041517D"/>
    <w:rsid w:val="00416A2F"/>
    <w:rsid w:val="00416DF7"/>
    <w:rsid w:val="00420CC0"/>
    <w:rsid w:val="0042174B"/>
    <w:rsid w:val="00421E42"/>
    <w:rsid w:val="00422BC5"/>
    <w:rsid w:val="00422C51"/>
    <w:rsid w:val="004232A7"/>
    <w:rsid w:val="00423BD1"/>
    <w:rsid w:val="0042411F"/>
    <w:rsid w:val="00424719"/>
    <w:rsid w:val="004253CD"/>
    <w:rsid w:val="00425B20"/>
    <w:rsid w:val="00425EC8"/>
    <w:rsid w:val="00426E97"/>
    <w:rsid w:val="00427A3B"/>
    <w:rsid w:val="00430F19"/>
    <w:rsid w:val="0043187D"/>
    <w:rsid w:val="00432792"/>
    <w:rsid w:val="00434787"/>
    <w:rsid w:val="00435013"/>
    <w:rsid w:val="00435085"/>
    <w:rsid w:val="004362E3"/>
    <w:rsid w:val="00436CFA"/>
    <w:rsid w:val="004378BA"/>
    <w:rsid w:val="00437A05"/>
    <w:rsid w:val="0044003F"/>
    <w:rsid w:val="004402F3"/>
    <w:rsid w:val="00440A63"/>
    <w:rsid w:val="00440AE4"/>
    <w:rsid w:val="00440CFE"/>
    <w:rsid w:val="00441289"/>
    <w:rsid w:val="00441A4C"/>
    <w:rsid w:val="00441D99"/>
    <w:rsid w:val="0044235E"/>
    <w:rsid w:val="00444128"/>
    <w:rsid w:val="00444967"/>
    <w:rsid w:val="00444A6B"/>
    <w:rsid w:val="00444D4A"/>
    <w:rsid w:val="004459B1"/>
    <w:rsid w:val="00445AE5"/>
    <w:rsid w:val="004469B0"/>
    <w:rsid w:val="00450ACB"/>
    <w:rsid w:val="00450B7D"/>
    <w:rsid w:val="00450C0A"/>
    <w:rsid w:val="00450C41"/>
    <w:rsid w:val="00450CC3"/>
    <w:rsid w:val="00452BEA"/>
    <w:rsid w:val="00452C05"/>
    <w:rsid w:val="00452C0B"/>
    <w:rsid w:val="00454C72"/>
    <w:rsid w:val="00455807"/>
    <w:rsid w:val="0045633A"/>
    <w:rsid w:val="00456AFA"/>
    <w:rsid w:val="00456BF3"/>
    <w:rsid w:val="00457440"/>
    <w:rsid w:val="00457ADE"/>
    <w:rsid w:val="00461426"/>
    <w:rsid w:val="0046209B"/>
    <w:rsid w:val="00462182"/>
    <w:rsid w:val="00463ED6"/>
    <w:rsid w:val="00464198"/>
    <w:rsid w:val="00464BD1"/>
    <w:rsid w:val="00464EAA"/>
    <w:rsid w:val="004655F8"/>
    <w:rsid w:val="00466556"/>
    <w:rsid w:val="004666B7"/>
    <w:rsid w:val="00466A2B"/>
    <w:rsid w:val="00467438"/>
    <w:rsid w:val="0046781F"/>
    <w:rsid w:val="004679DB"/>
    <w:rsid w:val="00467CF8"/>
    <w:rsid w:val="00471077"/>
    <w:rsid w:val="004712A8"/>
    <w:rsid w:val="00471DED"/>
    <w:rsid w:val="00473A32"/>
    <w:rsid w:val="00473AB0"/>
    <w:rsid w:val="00475854"/>
    <w:rsid w:val="00475BB5"/>
    <w:rsid w:val="00475C57"/>
    <w:rsid w:val="00475D68"/>
    <w:rsid w:val="00475EB7"/>
    <w:rsid w:val="004766E5"/>
    <w:rsid w:val="004772AE"/>
    <w:rsid w:val="00477868"/>
    <w:rsid w:val="00477CA3"/>
    <w:rsid w:val="00480F11"/>
    <w:rsid w:val="00480F73"/>
    <w:rsid w:val="0048153A"/>
    <w:rsid w:val="00481EA4"/>
    <w:rsid w:val="00481F4C"/>
    <w:rsid w:val="004826CF"/>
    <w:rsid w:val="00483F64"/>
    <w:rsid w:val="004859A5"/>
    <w:rsid w:val="0048768F"/>
    <w:rsid w:val="004876E9"/>
    <w:rsid w:val="00487C15"/>
    <w:rsid w:val="00487D3D"/>
    <w:rsid w:val="004904D7"/>
    <w:rsid w:val="00491B05"/>
    <w:rsid w:val="00492547"/>
    <w:rsid w:val="00494587"/>
    <w:rsid w:val="00494743"/>
    <w:rsid w:val="00494F47"/>
    <w:rsid w:val="004A067D"/>
    <w:rsid w:val="004A0ADA"/>
    <w:rsid w:val="004A17A6"/>
    <w:rsid w:val="004A17B9"/>
    <w:rsid w:val="004A3236"/>
    <w:rsid w:val="004A3CCC"/>
    <w:rsid w:val="004A4028"/>
    <w:rsid w:val="004A4943"/>
    <w:rsid w:val="004A575F"/>
    <w:rsid w:val="004A6016"/>
    <w:rsid w:val="004A6521"/>
    <w:rsid w:val="004A6766"/>
    <w:rsid w:val="004A7CCA"/>
    <w:rsid w:val="004A7FA7"/>
    <w:rsid w:val="004B1330"/>
    <w:rsid w:val="004B2DAA"/>
    <w:rsid w:val="004B3291"/>
    <w:rsid w:val="004B38AE"/>
    <w:rsid w:val="004B5AC9"/>
    <w:rsid w:val="004B63B1"/>
    <w:rsid w:val="004B6897"/>
    <w:rsid w:val="004B7393"/>
    <w:rsid w:val="004B78FF"/>
    <w:rsid w:val="004C08B6"/>
    <w:rsid w:val="004C0D00"/>
    <w:rsid w:val="004C1040"/>
    <w:rsid w:val="004C11D1"/>
    <w:rsid w:val="004C14AB"/>
    <w:rsid w:val="004C3261"/>
    <w:rsid w:val="004C3462"/>
    <w:rsid w:val="004C4FF1"/>
    <w:rsid w:val="004C5772"/>
    <w:rsid w:val="004C62F4"/>
    <w:rsid w:val="004C7C95"/>
    <w:rsid w:val="004D0805"/>
    <w:rsid w:val="004D0A90"/>
    <w:rsid w:val="004D139E"/>
    <w:rsid w:val="004D1CE2"/>
    <w:rsid w:val="004D1FAA"/>
    <w:rsid w:val="004D2329"/>
    <w:rsid w:val="004D2AC4"/>
    <w:rsid w:val="004D39B9"/>
    <w:rsid w:val="004D3DB4"/>
    <w:rsid w:val="004D4343"/>
    <w:rsid w:val="004D44AC"/>
    <w:rsid w:val="004D482D"/>
    <w:rsid w:val="004D5ED7"/>
    <w:rsid w:val="004D6ABC"/>
    <w:rsid w:val="004D7860"/>
    <w:rsid w:val="004D7F79"/>
    <w:rsid w:val="004E085F"/>
    <w:rsid w:val="004E09CB"/>
    <w:rsid w:val="004E1262"/>
    <w:rsid w:val="004E1D73"/>
    <w:rsid w:val="004E24AB"/>
    <w:rsid w:val="004E27AB"/>
    <w:rsid w:val="004E3049"/>
    <w:rsid w:val="004E411B"/>
    <w:rsid w:val="004E4D64"/>
    <w:rsid w:val="004E5109"/>
    <w:rsid w:val="004E52D2"/>
    <w:rsid w:val="004E5C69"/>
    <w:rsid w:val="004E60D0"/>
    <w:rsid w:val="004E6D17"/>
    <w:rsid w:val="004F12A6"/>
    <w:rsid w:val="004F139B"/>
    <w:rsid w:val="004F1543"/>
    <w:rsid w:val="004F1565"/>
    <w:rsid w:val="004F1878"/>
    <w:rsid w:val="004F2304"/>
    <w:rsid w:val="004F26F8"/>
    <w:rsid w:val="004F287F"/>
    <w:rsid w:val="004F3C06"/>
    <w:rsid w:val="004F4CC9"/>
    <w:rsid w:val="004F644B"/>
    <w:rsid w:val="004F6CE8"/>
    <w:rsid w:val="004F75D8"/>
    <w:rsid w:val="004F7CB5"/>
    <w:rsid w:val="005006AA"/>
    <w:rsid w:val="00501BAE"/>
    <w:rsid w:val="005025FE"/>
    <w:rsid w:val="00502A1B"/>
    <w:rsid w:val="00503B28"/>
    <w:rsid w:val="00504585"/>
    <w:rsid w:val="00504CD8"/>
    <w:rsid w:val="00506DDE"/>
    <w:rsid w:val="0050728A"/>
    <w:rsid w:val="00507C73"/>
    <w:rsid w:val="0051198C"/>
    <w:rsid w:val="00512F48"/>
    <w:rsid w:val="005136AD"/>
    <w:rsid w:val="005138BA"/>
    <w:rsid w:val="00513923"/>
    <w:rsid w:val="00513F92"/>
    <w:rsid w:val="00514595"/>
    <w:rsid w:val="00514D9D"/>
    <w:rsid w:val="005154A1"/>
    <w:rsid w:val="00516657"/>
    <w:rsid w:val="00516904"/>
    <w:rsid w:val="00517CFE"/>
    <w:rsid w:val="00517E9C"/>
    <w:rsid w:val="0052078C"/>
    <w:rsid w:val="00520A1C"/>
    <w:rsid w:val="00520CB5"/>
    <w:rsid w:val="005210CC"/>
    <w:rsid w:val="005211AF"/>
    <w:rsid w:val="005213E2"/>
    <w:rsid w:val="00521BDE"/>
    <w:rsid w:val="00523036"/>
    <w:rsid w:val="00523239"/>
    <w:rsid w:val="00524103"/>
    <w:rsid w:val="00525A43"/>
    <w:rsid w:val="00526C8D"/>
    <w:rsid w:val="005276C2"/>
    <w:rsid w:val="005303C7"/>
    <w:rsid w:val="005312AE"/>
    <w:rsid w:val="005323A8"/>
    <w:rsid w:val="00533AE5"/>
    <w:rsid w:val="00534C7F"/>
    <w:rsid w:val="0053613D"/>
    <w:rsid w:val="005362BA"/>
    <w:rsid w:val="00537B40"/>
    <w:rsid w:val="0054057A"/>
    <w:rsid w:val="005406F8"/>
    <w:rsid w:val="00540C97"/>
    <w:rsid w:val="0054169B"/>
    <w:rsid w:val="005417D2"/>
    <w:rsid w:val="005422E4"/>
    <w:rsid w:val="00543721"/>
    <w:rsid w:val="00544161"/>
    <w:rsid w:val="0054436C"/>
    <w:rsid w:val="005445D5"/>
    <w:rsid w:val="00544697"/>
    <w:rsid w:val="005448D7"/>
    <w:rsid w:val="00545CF8"/>
    <w:rsid w:val="00546893"/>
    <w:rsid w:val="00546FFF"/>
    <w:rsid w:val="00550E4D"/>
    <w:rsid w:val="00550F69"/>
    <w:rsid w:val="005521C2"/>
    <w:rsid w:val="005523C6"/>
    <w:rsid w:val="005526E7"/>
    <w:rsid w:val="00552A75"/>
    <w:rsid w:val="00552F65"/>
    <w:rsid w:val="005535C1"/>
    <w:rsid w:val="00557016"/>
    <w:rsid w:val="00557BBC"/>
    <w:rsid w:val="005616AE"/>
    <w:rsid w:val="005621CA"/>
    <w:rsid w:val="00562447"/>
    <w:rsid w:val="00564EEA"/>
    <w:rsid w:val="00565716"/>
    <w:rsid w:val="005667C0"/>
    <w:rsid w:val="005669D4"/>
    <w:rsid w:val="005676F5"/>
    <w:rsid w:val="00570D4D"/>
    <w:rsid w:val="00571296"/>
    <w:rsid w:val="00571AAC"/>
    <w:rsid w:val="00571ADF"/>
    <w:rsid w:val="00571CEA"/>
    <w:rsid w:val="00571F91"/>
    <w:rsid w:val="005748EC"/>
    <w:rsid w:val="0057516A"/>
    <w:rsid w:val="00575E75"/>
    <w:rsid w:val="0057729E"/>
    <w:rsid w:val="0057769D"/>
    <w:rsid w:val="005778C5"/>
    <w:rsid w:val="00577A0C"/>
    <w:rsid w:val="005805C1"/>
    <w:rsid w:val="00581C8A"/>
    <w:rsid w:val="005821FD"/>
    <w:rsid w:val="0058221E"/>
    <w:rsid w:val="0058298C"/>
    <w:rsid w:val="00585BA0"/>
    <w:rsid w:val="00586B91"/>
    <w:rsid w:val="00587102"/>
    <w:rsid w:val="005871BD"/>
    <w:rsid w:val="005900A1"/>
    <w:rsid w:val="0059019C"/>
    <w:rsid w:val="00590A32"/>
    <w:rsid w:val="00590B01"/>
    <w:rsid w:val="00590FC9"/>
    <w:rsid w:val="005914A1"/>
    <w:rsid w:val="00591B55"/>
    <w:rsid w:val="0059241F"/>
    <w:rsid w:val="005929BB"/>
    <w:rsid w:val="005939E5"/>
    <w:rsid w:val="00595936"/>
    <w:rsid w:val="00595CB3"/>
    <w:rsid w:val="0059667A"/>
    <w:rsid w:val="00596F99"/>
    <w:rsid w:val="00596FF5"/>
    <w:rsid w:val="00597209"/>
    <w:rsid w:val="005977D3"/>
    <w:rsid w:val="005A0224"/>
    <w:rsid w:val="005A0BA6"/>
    <w:rsid w:val="005A0CCF"/>
    <w:rsid w:val="005A1201"/>
    <w:rsid w:val="005A15E8"/>
    <w:rsid w:val="005A2D27"/>
    <w:rsid w:val="005A2DD3"/>
    <w:rsid w:val="005A2DD6"/>
    <w:rsid w:val="005A35B2"/>
    <w:rsid w:val="005A3671"/>
    <w:rsid w:val="005A3F38"/>
    <w:rsid w:val="005A68C6"/>
    <w:rsid w:val="005A6B4F"/>
    <w:rsid w:val="005A6C20"/>
    <w:rsid w:val="005A6F02"/>
    <w:rsid w:val="005A79B6"/>
    <w:rsid w:val="005A7E61"/>
    <w:rsid w:val="005B0BCB"/>
    <w:rsid w:val="005B170A"/>
    <w:rsid w:val="005B277F"/>
    <w:rsid w:val="005B2B2E"/>
    <w:rsid w:val="005B2C4E"/>
    <w:rsid w:val="005B3441"/>
    <w:rsid w:val="005B4910"/>
    <w:rsid w:val="005B6674"/>
    <w:rsid w:val="005B753C"/>
    <w:rsid w:val="005B77B6"/>
    <w:rsid w:val="005C0AD0"/>
    <w:rsid w:val="005C1179"/>
    <w:rsid w:val="005C1B4B"/>
    <w:rsid w:val="005C2541"/>
    <w:rsid w:val="005C26E1"/>
    <w:rsid w:val="005C3FA9"/>
    <w:rsid w:val="005C474E"/>
    <w:rsid w:val="005C4C59"/>
    <w:rsid w:val="005C65E5"/>
    <w:rsid w:val="005C71E9"/>
    <w:rsid w:val="005D0531"/>
    <w:rsid w:val="005D068B"/>
    <w:rsid w:val="005D27E2"/>
    <w:rsid w:val="005D2C7D"/>
    <w:rsid w:val="005D42F3"/>
    <w:rsid w:val="005D5D01"/>
    <w:rsid w:val="005D6CA2"/>
    <w:rsid w:val="005D7700"/>
    <w:rsid w:val="005D799F"/>
    <w:rsid w:val="005E0D06"/>
    <w:rsid w:val="005E1488"/>
    <w:rsid w:val="005E15E3"/>
    <w:rsid w:val="005E2605"/>
    <w:rsid w:val="005E440A"/>
    <w:rsid w:val="005E4449"/>
    <w:rsid w:val="005E561D"/>
    <w:rsid w:val="005E5D89"/>
    <w:rsid w:val="005E5EEE"/>
    <w:rsid w:val="005E7012"/>
    <w:rsid w:val="005F0DA6"/>
    <w:rsid w:val="005F22C1"/>
    <w:rsid w:val="005F2367"/>
    <w:rsid w:val="005F32AD"/>
    <w:rsid w:val="005F3907"/>
    <w:rsid w:val="005F3CBC"/>
    <w:rsid w:val="005F41CD"/>
    <w:rsid w:val="005F573F"/>
    <w:rsid w:val="005F68A2"/>
    <w:rsid w:val="005F7C32"/>
    <w:rsid w:val="00600482"/>
    <w:rsid w:val="00600B02"/>
    <w:rsid w:val="00601BED"/>
    <w:rsid w:val="00602A69"/>
    <w:rsid w:val="006042D7"/>
    <w:rsid w:val="006065A9"/>
    <w:rsid w:val="006075B1"/>
    <w:rsid w:val="00607651"/>
    <w:rsid w:val="006101EB"/>
    <w:rsid w:val="0061030B"/>
    <w:rsid w:val="006103AF"/>
    <w:rsid w:val="00610B91"/>
    <w:rsid w:val="00610C1D"/>
    <w:rsid w:val="006131D3"/>
    <w:rsid w:val="006137A9"/>
    <w:rsid w:val="00617A53"/>
    <w:rsid w:val="00620AB1"/>
    <w:rsid w:val="00620C5C"/>
    <w:rsid w:val="00622516"/>
    <w:rsid w:val="00623609"/>
    <w:rsid w:val="00624453"/>
    <w:rsid w:val="00625040"/>
    <w:rsid w:val="00625BAE"/>
    <w:rsid w:val="00625C70"/>
    <w:rsid w:val="00627195"/>
    <w:rsid w:val="00627C4F"/>
    <w:rsid w:val="00630544"/>
    <w:rsid w:val="00630CF9"/>
    <w:rsid w:val="00630E7C"/>
    <w:rsid w:val="00631D46"/>
    <w:rsid w:val="006322D3"/>
    <w:rsid w:val="0063234E"/>
    <w:rsid w:val="006331D9"/>
    <w:rsid w:val="0063472A"/>
    <w:rsid w:val="00635157"/>
    <w:rsid w:val="0063561B"/>
    <w:rsid w:val="00635C73"/>
    <w:rsid w:val="0063713F"/>
    <w:rsid w:val="0064042D"/>
    <w:rsid w:val="006404CD"/>
    <w:rsid w:val="00640D37"/>
    <w:rsid w:val="00641A2F"/>
    <w:rsid w:val="00641AEC"/>
    <w:rsid w:val="00641B35"/>
    <w:rsid w:val="00642769"/>
    <w:rsid w:val="00642934"/>
    <w:rsid w:val="00642C1A"/>
    <w:rsid w:val="00644B18"/>
    <w:rsid w:val="00644E86"/>
    <w:rsid w:val="0064524B"/>
    <w:rsid w:val="00645484"/>
    <w:rsid w:val="00645F28"/>
    <w:rsid w:val="00645F4D"/>
    <w:rsid w:val="006469A4"/>
    <w:rsid w:val="00646EE2"/>
    <w:rsid w:val="00647ED0"/>
    <w:rsid w:val="006504F4"/>
    <w:rsid w:val="00650A8F"/>
    <w:rsid w:val="00651020"/>
    <w:rsid w:val="00651877"/>
    <w:rsid w:val="0065273C"/>
    <w:rsid w:val="00655388"/>
    <w:rsid w:val="00655D42"/>
    <w:rsid w:val="00655DD8"/>
    <w:rsid w:val="00656199"/>
    <w:rsid w:val="00656D96"/>
    <w:rsid w:val="00657041"/>
    <w:rsid w:val="006606F0"/>
    <w:rsid w:val="00661288"/>
    <w:rsid w:val="00662217"/>
    <w:rsid w:val="00664D3A"/>
    <w:rsid w:val="00665CBB"/>
    <w:rsid w:val="00666B96"/>
    <w:rsid w:val="00667DAE"/>
    <w:rsid w:val="00671C5B"/>
    <w:rsid w:val="00671D5F"/>
    <w:rsid w:val="00673153"/>
    <w:rsid w:val="00673AF1"/>
    <w:rsid w:val="00674C7E"/>
    <w:rsid w:val="00675060"/>
    <w:rsid w:val="006759C2"/>
    <w:rsid w:val="0067631B"/>
    <w:rsid w:val="00676704"/>
    <w:rsid w:val="00676831"/>
    <w:rsid w:val="00677A9F"/>
    <w:rsid w:val="0068103E"/>
    <w:rsid w:val="00681CA4"/>
    <w:rsid w:val="00682027"/>
    <w:rsid w:val="00682F13"/>
    <w:rsid w:val="006839AA"/>
    <w:rsid w:val="006850C2"/>
    <w:rsid w:val="006856DA"/>
    <w:rsid w:val="00685B63"/>
    <w:rsid w:val="00685B9E"/>
    <w:rsid w:val="00687B7D"/>
    <w:rsid w:val="00690252"/>
    <w:rsid w:val="00690F78"/>
    <w:rsid w:val="0069126E"/>
    <w:rsid w:val="0069316B"/>
    <w:rsid w:val="006942A1"/>
    <w:rsid w:val="006945AD"/>
    <w:rsid w:val="00694E1A"/>
    <w:rsid w:val="00695A1E"/>
    <w:rsid w:val="0069698C"/>
    <w:rsid w:val="006975E2"/>
    <w:rsid w:val="006978F9"/>
    <w:rsid w:val="006A25BB"/>
    <w:rsid w:val="006A2EF2"/>
    <w:rsid w:val="006A3452"/>
    <w:rsid w:val="006A3F18"/>
    <w:rsid w:val="006A3FD6"/>
    <w:rsid w:val="006A4C05"/>
    <w:rsid w:val="006A4E81"/>
    <w:rsid w:val="006A51E4"/>
    <w:rsid w:val="006A5D0B"/>
    <w:rsid w:val="006A5E0D"/>
    <w:rsid w:val="006A5E14"/>
    <w:rsid w:val="006A6010"/>
    <w:rsid w:val="006A67B0"/>
    <w:rsid w:val="006A6B6C"/>
    <w:rsid w:val="006B0C4D"/>
    <w:rsid w:val="006B10B6"/>
    <w:rsid w:val="006B128F"/>
    <w:rsid w:val="006B1377"/>
    <w:rsid w:val="006B1EBA"/>
    <w:rsid w:val="006B2726"/>
    <w:rsid w:val="006B2EBE"/>
    <w:rsid w:val="006B5050"/>
    <w:rsid w:val="006B547B"/>
    <w:rsid w:val="006B57B2"/>
    <w:rsid w:val="006B6C69"/>
    <w:rsid w:val="006B6E83"/>
    <w:rsid w:val="006C06FB"/>
    <w:rsid w:val="006C0EDC"/>
    <w:rsid w:val="006C109B"/>
    <w:rsid w:val="006C180F"/>
    <w:rsid w:val="006C1A65"/>
    <w:rsid w:val="006C1B95"/>
    <w:rsid w:val="006C1BF3"/>
    <w:rsid w:val="006C2F7A"/>
    <w:rsid w:val="006C31F6"/>
    <w:rsid w:val="006C33BA"/>
    <w:rsid w:val="006C33D9"/>
    <w:rsid w:val="006C4214"/>
    <w:rsid w:val="006C4FA8"/>
    <w:rsid w:val="006C51AA"/>
    <w:rsid w:val="006C63D3"/>
    <w:rsid w:val="006C717F"/>
    <w:rsid w:val="006C740F"/>
    <w:rsid w:val="006C78D6"/>
    <w:rsid w:val="006D1B2D"/>
    <w:rsid w:val="006D1E80"/>
    <w:rsid w:val="006D422C"/>
    <w:rsid w:val="006D4C17"/>
    <w:rsid w:val="006D5061"/>
    <w:rsid w:val="006D555F"/>
    <w:rsid w:val="006D5853"/>
    <w:rsid w:val="006D6327"/>
    <w:rsid w:val="006D7E28"/>
    <w:rsid w:val="006E17CD"/>
    <w:rsid w:val="006E1C30"/>
    <w:rsid w:val="006E23B6"/>
    <w:rsid w:val="006E25AB"/>
    <w:rsid w:val="006E2A49"/>
    <w:rsid w:val="006E3262"/>
    <w:rsid w:val="006E3A6D"/>
    <w:rsid w:val="006E4748"/>
    <w:rsid w:val="006E4F63"/>
    <w:rsid w:val="006E5E69"/>
    <w:rsid w:val="006E5F4F"/>
    <w:rsid w:val="006E7746"/>
    <w:rsid w:val="006E77E6"/>
    <w:rsid w:val="006E7C58"/>
    <w:rsid w:val="006E7F70"/>
    <w:rsid w:val="006F1459"/>
    <w:rsid w:val="006F1BDB"/>
    <w:rsid w:val="006F3B6F"/>
    <w:rsid w:val="006F408F"/>
    <w:rsid w:val="006F4826"/>
    <w:rsid w:val="006F4D0E"/>
    <w:rsid w:val="006F54AA"/>
    <w:rsid w:val="006F6391"/>
    <w:rsid w:val="006F6553"/>
    <w:rsid w:val="006F65B7"/>
    <w:rsid w:val="006F6953"/>
    <w:rsid w:val="006F738D"/>
    <w:rsid w:val="00700738"/>
    <w:rsid w:val="0070098A"/>
    <w:rsid w:val="00703D8D"/>
    <w:rsid w:val="00704F6A"/>
    <w:rsid w:val="00705D97"/>
    <w:rsid w:val="00706546"/>
    <w:rsid w:val="0070724A"/>
    <w:rsid w:val="00707721"/>
    <w:rsid w:val="00707997"/>
    <w:rsid w:val="0071029B"/>
    <w:rsid w:val="0071052E"/>
    <w:rsid w:val="007109CA"/>
    <w:rsid w:val="00711762"/>
    <w:rsid w:val="0071195F"/>
    <w:rsid w:val="00712229"/>
    <w:rsid w:val="0071243B"/>
    <w:rsid w:val="00713943"/>
    <w:rsid w:val="00716588"/>
    <w:rsid w:val="00721552"/>
    <w:rsid w:val="0072185A"/>
    <w:rsid w:val="007220B7"/>
    <w:rsid w:val="00722288"/>
    <w:rsid w:val="00722656"/>
    <w:rsid w:val="00726E5E"/>
    <w:rsid w:val="0073052F"/>
    <w:rsid w:val="007327F4"/>
    <w:rsid w:val="00732940"/>
    <w:rsid w:val="00732D70"/>
    <w:rsid w:val="0073557A"/>
    <w:rsid w:val="007367A7"/>
    <w:rsid w:val="00736C13"/>
    <w:rsid w:val="00736D16"/>
    <w:rsid w:val="00736E1E"/>
    <w:rsid w:val="00736F0E"/>
    <w:rsid w:val="007404D3"/>
    <w:rsid w:val="00740705"/>
    <w:rsid w:val="00740C1D"/>
    <w:rsid w:val="007413A0"/>
    <w:rsid w:val="0074210C"/>
    <w:rsid w:val="007429E7"/>
    <w:rsid w:val="00742C87"/>
    <w:rsid w:val="007444E9"/>
    <w:rsid w:val="007445DB"/>
    <w:rsid w:val="00744D63"/>
    <w:rsid w:val="00745062"/>
    <w:rsid w:val="0074569B"/>
    <w:rsid w:val="00746309"/>
    <w:rsid w:val="00746EAD"/>
    <w:rsid w:val="00746FE8"/>
    <w:rsid w:val="00747BBD"/>
    <w:rsid w:val="007510E2"/>
    <w:rsid w:val="007513AA"/>
    <w:rsid w:val="00751D5E"/>
    <w:rsid w:val="00752314"/>
    <w:rsid w:val="00752473"/>
    <w:rsid w:val="00752903"/>
    <w:rsid w:val="00752A78"/>
    <w:rsid w:val="00754F8F"/>
    <w:rsid w:val="0075764F"/>
    <w:rsid w:val="00757D44"/>
    <w:rsid w:val="00760576"/>
    <w:rsid w:val="00760EF7"/>
    <w:rsid w:val="007611EB"/>
    <w:rsid w:val="00764A66"/>
    <w:rsid w:val="00766086"/>
    <w:rsid w:val="00766BBE"/>
    <w:rsid w:val="00767521"/>
    <w:rsid w:val="00767717"/>
    <w:rsid w:val="007708BB"/>
    <w:rsid w:val="00771535"/>
    <w:rsid w:val="007732C9"/>
    <w:rsid w:val="007738F3"/>
    <w:rsid w:val="00774CB6"/>
    <w:rsid w:val="00776A3D"/>
    <w:rsid w:val="00776B92"/>
    <w:rsid w:val="00777553"/>
    <w:rsid w:val="007801F1"/>
    <w:rsid w:val="00780E56"/>
    <w:rsid w:val="00781FEF"/>
    <w:rsid w:val="00782488"/>
    <w:rsid w:val="007824E4"/>
    <w:rsid w:val="007836B6"/>
    <w:rsid w:val="00783D33"/>
    <w:rsid w:val="00784669"/>
    <w:rsid w:val="0078577A"/>
    <w:rsid w:val="00785E49"/>
    <w:rsid w:val="00786460"/>
    <w:rsid w:val="007868C5"/>
    <w:rsid w:val="00786A8D"/>
    <w:rsid w:val="00786B17"/>
    <w:rsid w:val="00786E3D"/>
    <w:rsid w:val="00786ED0"/>
    <w:rsid w:val="00787338"/>
    <w:rsid w:val="00787413"/>
    <w:rsid w:val="007877E8"/>
    <w:rsid w:val="00787C90"/>
    <w:rsid w:val="0079022F"/>
    <w:rsid w:val="00790A1F"/>
    <w:rsid w:val="00791AF2"/>
    <w:rsid w:val="007929FE"/>
    <w:rsid w:val="0079311A"/>
    <w:rsid w:val="00793B7A"/>
    <w:rsid w:val="00793C15"/>
    <w:rsid w:val="00793DA2"/>
    <w:rsid w:val="007944A7"/>
    <w:rsid w:val="00794CF6"/>
    <w:rsid w:val="00794D55"/>
    <w:rsid w:val="00795460"/>
    <w:rsid w:val="007954AB"/>
    <w:rsid w:val="0079692B"/>
    <w:rsid w:val="007A01EB"/>
    <w:rsid w:val="007A0ACE"/>
    <w:rsid w:val="007A1D09"/>
    <w:rsid w:val="007A3133"/>
    <w:rsid w:val="007A4FEE"/>
    <w:rsid w:val="007A56C6"/>
    <w:rsid w:val="007A5B6E"/>
    <w:rsid w:val="007A61AB"/>
    <w:rsid w:val="007A7D03"/>
    <w:rsid w:val="007B1128"/>
    <w:rsid w:val="007B13AE"/>
    <w:rsid w:val="007B2475"/>
    <w:rsid w:val="007B249F"/>
    <w:rsid w:val="007B2C7B"/>
    <w:rsid w:val="007B2ECC"/>
    <w:rsid w:val="007B38CC"/>
    <w:rsid w:val="007B4C9A"/>
    <w:rsid w:val="007B5175"/>
    <w:rsid w:val="007B553D"/>
    <w:rsid w:val="007C08B6"/>
    <w:rsid w:val="007C1DF4"/>
    <w:rsid w:val="007C28AC"/>
    <w:rsid w:val="007C46E4"/>
    <w:rsid w:val="007C48B4"/>
    <w:rsid w:val="007C50D7"/>
    <w:rsid w:val="007C5394"/>
    <w:rsid w:val="007C5A8F"/>
    <w:rsid w:val="007C67DF"/>
    <w:rsid w:val="007C6BB9"/>
    <w:rsid w:val="007D1633"/>
    <w:rsid w:val="007D1B60"/>
    <w:rsid w:val="007D25DF"/>
    <w:rsid w:val="007D2E6D"/>
    <w:rsid w:val="007D3BC4"/>
    <w:rsid w:val="007D3E56"/>
    <w:rsid w:val="007D3F55"/>
    <w:rsid w:val="007D4CAB"/>
    <w:rsid w:val="007D5222"/>
    <w:rsid w:val="007D5501"/>
    <w:rsid w:val="007D7F23"/>
    <w:rsid w:val="007E03CF"/>
    <w:rsid w:val="007E073D"/>
    <w:rsid w:val="007E260F"/>
    <w:rsid w:val="007E2813"/>
    <w:rsid w:val="007E35CB"/>
    <w:rsid w:val="007E4B05"/>
    <w:rsid w:val="007E5A8C"/>
    <w:rsid w:val="007E72BA"/>
    <w:rsid w:val="007E7353"/>
    <w:rsid w:val="007E7FD5"/>
    <w:rsid w:val="007F049E"/>
    <w:rsid w:val="007F0C14"/>
    <w:rsid w:val="007F16A8"/>
    <w:rsid w:val="007F2C70"/>
    <w:rsid w:val="007F5A6F"/>
    <w:rsid w:val="007F5EBD"/>
    <w:rsid w:val="007F6149"/>
    <w:rsid w:val="007F618C"/>
    <w:rsid w:val="007F666F"/>
    <w:rsid w:val="007F688D"/>
    <w:rsid w:val="007F71A7"/>
    <w:rsid w:val="008009D9"/>
    <w:rsid w:val="00800FC7"/>
    <w:rsid w:val="00802325"/>
    <w:rsid w:val="00803A53"/>
    <w:rsid w:val="00806560"/>
    <w:rsid w:val="00806D5F"/>
    <w:rsid w:val="00806F44"/>
    <w:rsid w:val="00807954"/>
    <w:rsid w:val="00811A9F"/>
    <w:rsid w:val="00811E29"/>
    <w:rsid w:val="00812E7D"/>
    <w:rsid w:val="00812F4C"/>
    <w:rsid w:val="00813036"/>
    <w:rsid w:val="008147C7"/>
    <w:rsid w:val="00815DBC"/>
    <w:rsid w:val="00816A5E"/>
    <w:rsid w:val="00816F1C"/>
    <w:rsid w:val="008175AA"/>
    <w:rsid w:val="008216A3"/>
    <w:rsid w:val="00821C4E"/>
    <w:rsid w:val="00822262"/>
    <w:rsid w:val="008223E7"/>
    <w:rsid w:val="0082245A"/>
    <w:rsid w:val="00822A44"/>
    <w:rsid w:val="00822CA2"/>
    <w:rsid w:val="008235E0"/>
    <w:rsid w:val="008243E9"/>
    <w:rsid w:val="00826D20"/>
    <w:rsid w:val="0082725F"/>
    <w:rsid w:val="008273F6"/>
    <w:rsid w:val="00831594"/>
    <w:rsid w:val="008324C0"/>
    <w:rsid w:val="00833678"/>
    <w:rsid w:val="00834A21"/>
    <w:rsid w:val="00836DBD"/>
    <w:rsid w:val="00837991"/>
    <w:rsid w:val="00837FCF"/>
    <w:rsid w:val="00840460"/>
    <w:rsid w:val="008408C1"/>
    <w:rsid w:val="0084095A"/>
    <w:rsid w:val="00840B15"/>
    <w:rsid w:val="008413D6"/>
    <w:rsid w:val="0084155D"/>
    <w:rsid w:val="0084328A"/>
    <w:rsid w:val="008438FD"/>
    <w:rsid w:val="00843A62"/>
    <w:rsid w:val="0084439E"/>
    <w:rsid w:val="00844DB5"/>
    <w:rsid w:val="008467C7"/>
    <w:rsid w:val="0084763A"/>
    <w:rsid w:val="008501EF"/>
    <w:rsid w:val="008503AA"/>
    <w:rsid w:val="0085234E"/>
    <w:rsid w:val="00852696"/>
    <w:rsid w:val="00852C09"/>
    <w:rsid w:val="008544FC"/>
    <w:rsid w:val="00854E3D"/>
    <w:rsid w:val="00855AFA"/>
    <w:rsid w:val="00855D08"/>
    <w:rsid w:val="00856A86"/>
    <w:rsid w:val="00856E94"/>
    <w:rsid w:val="00857E65"/>
    <w:rsid w:val="008601C5"/>
    <w:rsid w:val="0086027A"/>
    <w:rsid w:val="0086226A"/>
    <w:rsid w:val="008631BE"/>
    <w:rsid w:val="00863F9A"/>
    <w:rsid w:val="00864126"/>
    <w:rsid w:val="00864AFD"/>
    <w:rsid w:val="00864CA2"/>
    <w:rsid w:val="00865F66"/>
    <w:rsid w:val="00867518"/>
    <w:rsid w:val="008704E4"/>
    <w:rsid w:val="008704FF"/>
    <w:rsid w:val="00870A1B"/>
    <w:rsid w:val="00871209"/>
    <w:rsid w:val="00874C83"/>
    <w:rsid w:val="00874DC7"/>
    <w:rsid w:val="00875C26"/>
    <w:rsid w:val="00876062"/>
    <w:rsid w:val="00880320"/>
    <w:rsid w:val="00880650"/>
    <w:rsid w:val="00880DE8"/>
    <w:rsid w:val="008827CE"/>
    <w:rsid w:val="00882EEA"/>
    <w:rsid w:val="008867FF"/>
    <w:rsid w:val="00886D39"/>
    <w:rsid w:val="00887AD9"/>
    <w:rsid w:val="00887CD0"/>
    <w:rsid w:val="0089046E"/>
    <w:rsid w:val="00890510"/>
    <w:rsid w:val="00890696"/>
    <w:rsid w:val="00890BD7"/>
    <w:rsid w:val="00891417"/>
    <w:rsid w:val="00891A6E"/>
    <w:rsid w:val="008929FD"/>
    <w:rsid w:val="00892C2A"/>
    <w:rsid w:val="00892DFF"/>
    <w:rsid w:val="00892F1F"/>
    <w:rsid w:val="008937AA"/>
    <w:rsid w:val="008941B7"/>
    <w:rsid w:val="008951FB"/>
    <w:rsid w:val="0089562C"/>
    <w:rsid w:val="00895E7E"/>
    <w:rsid w:val="008968EB"/>
    <w:rsid w:val="00896DC8"/>
    <w:rsid w:val="008972A5"/>
    <w:rsid w:val="00897689"/>
    <w:rsid w:val="00897835"/>
    <w:rsid w:val="00897FEE"/>
    <w:rsid w:val="008A0A24"/>
    <w:rsid w:val="008A1707"/>
    <w:rsid w:val="008A2587"/>
    <w:rsid w:val="008A2A32"/>
    <w:rsid w:val="008A30AD"/>
    <w:rsid w:val="008A3A56"/>
    <w:rsid w:val="008A3F71"/>
    <w:rsid w:val="008A405E"/>
    <w:rsid w:val="008A4DD1"/>
    <w:rsid w:val="008A5082"/>
    <w:rsid w:val="008A51A2"/>
    <w:rsid w:val="008A51C6"/>
    <w:rsid w:val="008A51D2"/>
    <w:rsid w:val="008A69C6"/>
    <w:rsid w:val="008A7D9E"/>
    <w:rsid w:val="008A7F6A"/>
    <w:rsid w:val="008B0798"/>
    <w:rsid w:val="008B124F"/>
    <w:rsid w:val="008B2435"/>
    <w:rsid w:val="008B2EB2"/>
    <w:rsid w:val="008B31C4"/>
    <w:rsid w:val="008B4075"/>
    <w:rsid w:val="008B5203"/>
    <w:rsid w:val="008B6277"/>
    <w:rsid w:val="008B638C"/>
    <w:rsid w:val="008B7AF1"/>
    <w:rsid w:val="008C015E"/>
    <w:rsid w:val="008C0B10"/>
    <w:rsid w:val="008C1AA0"/>
    <w:rsid w:val="008C3148"/>
    <w:rsid w:val="008C3EB9"/>
    <w:rsid w:val="008C42CA"/>
    <w:rsid w:val="008C464D"/>
    <w:rsid w:val="008C52B2"/>
    <w:rsid w:val="008C5524"/>
    <w:rsid w:val="008C6E86"/>
    <w:rsid w:val="008C787F"/>
    <w:rsid w:val="008D0832"/>
    <w:rsid w:val="008D09B7"/>
    <w:rsid w:val="008D11BD"/>
    <w:rsid w:val="008D12F5"/>
    <w:rsid w:val="008D1A8E"/>
    <w:rsid w:val="008D246C"/>
    <w:rsid w:val="008D2D5B"/>
    <w:rsid w:val="008D44DF"/>
    <w:rsid w:val="008D4814"/>
    <w:rsid w:val="008D4C3D"/>
    <w:rsid w:val="008D54D8"/>
    <w:rsid w:val="008D5B62"/>
    <w:rsid w:val="008D5DF8"/>
    <w:rsid w:val="008D5E56"/>
    <w:rsid w:val="008D611C"/>
    <w:rsid w:val="008D6AAD"/>
    <w:rsid w:val="008D70EE"/>
    <w:rsid w:val="008D7E10"/>
    <w:rsid w:val="008E01A6"/>
    <w:rsid w:val="008E0397"/>
    <w:rsid w:val="008E0880"/>
    <w:rsid w:val="008E2318"/>
    <w:rsid w:val="008E291F"/>
    <w:rsid w:val="008E2E5B"/>
    <w:rsid w:val="008E3244"/>
    <w:rsid w:val="008E36EC"/>
    <w:rsid w:val="008E3A6A"/>
    <w:rsid w:val="008E5CE3"/>
    <w:rsid w:val="008E7D0C"/>
    <w:rsid w:val="008F10C0"/>
    <w:rsid w:val="008F1194"/>
    <w:rsid w:val="008F1B12"/>
    <w:rsid w:val="008F1E67"/>
    <w:rsid w:val="008F273A"/>
    <w:rsid w:val="008F2E53"/>
    <w:rsid w:val="008F4CC0"/>
    <w:rsid w:val="008F5FA6"/>
    <w:rsid w:val="008F5FC5"/>
    <w:rsid w:val="008F64BD"/>
    <w:rsid w:val="008F6678"/>
    <w:rsid w:val="008F7A9C"/>
    <w:rsid w:val="00900503"/>
    <w:rsid w:val="009007EC"/>
    <w:rsid w:val="00900871"/>
    <w:rsid w:val="00900B32"/>
    <w:rsid w:val="00901649"/>
    <w:rsid w:val="009024ED"/>
    <w:rsid w:val="00905269"/>
    <w:rsid w:val="00906E87"/>
    <w:rsid w:val="0091299A"/>
    <w:rsid w:val="00912A8D"/>
    <w:rsid w:val="00913660"/>
    <w:rsid w:val="00913B75"/>
    <w:rsid w:val="00914764"/>
    <w:rsid w:val="0091539C"/>
    <w:rsid w:val="00917822"/>
    <w:rsid w:val="00920CD9"/>
    <w:rsid w:val="00920E9F"/>
    <w:rsid w:val="009226D6"/>
    <w:rsid w:val="00922762"/>
    <w:rsid w:val="009238C0"/>
    <w:rsid w:val="00924173"/>
    <w:rsid w:val="00924D99"/>
    <w:rsid w:val="00925BAA"/>
    <w:rsid w:val="00925EE3"/>
    <w:rsid w:val="009274FE"/>
    <w:rsid w:val="0092796F"/>
    <w:rsid w:val="00927C72"/>
    <w:rsid w:val="00930D6B"/>
    <w:rsid w:val="009317F7"/>
    <w:rsid w:val="009328FC"/>
    <w:rsid w:val="009330EB"/>
    <w:rsid w:val="00933975"/>
    <w:rsid w:val="00933D7D"/>
    <w:rsid w:val="00934063"/>
    <w:rsid w:val="009355FF"/>
    <w:rsid w:val="009360C5"/>
    <w:rsid w:val="00936848"/>
    <w:rsid w:val="00937B12"/>
    <w:rsid w:val="00937D0D"/>
    <w:rsid w:val="00940D0D"/>
    <w:rsid w:val="009412B9"/>
    <w:rsid w:val="00942CA9"/>
    <w:rsid w:val="00942D54"/>
    <w:rsid w:val="00944443"/>
    <w:rsid w:val="009446ED"/>
    <w:rsid w:val="0094515D"/>
    <w:rsid w:val="00947335"/>
    <w:rsid w:val="00950842"/>
    <w:rsid w:val="00950A53"/>
    <w:rsid w:val="00950C66"/>
    <w:rsid w:val="00952133"/>
    <w:rsid w:val="00952FBD"/>
    <w:rsid w:val="009534B7"/>
    <w:rsid w:val="009546F2"/>
    <w:rsid w:val="00956625"/>
    <w:rsid w:val="0095685D"/>
    <w:rsid w:val="00956B04"/>
    <w:rsid w:val="00956B08"/>
    <w:rsid w:val="00957152"/>
    <w:rsid w:val="0095735C"/>
    <w:rsid w:val="00957756"/>
    <w:rsid w:val="009600C7"/>
    <w:rsid w:val="0096064B"/>
    <w:rsid w:val="00960D0D"/>
    <w:rsid w:val="009610E4"/>
    <w:rsid w:val="00962C63"/>
    <w:rsid w:val="00963484"/>
    <w:rsid w:val="00963568"/>
    <w:rsid w:val="009646CD"/>
    <w:rsid w:val="009678AE"/>
    <w:rsid w:val="00967ADD"/>
    <w:rsid w:val="009704B0"/>
    <w:rsid w:val="00970B1A"/>
    <w:rsid w:val="00970B89"/>
    <w:rsid w:val="00971E4B"/>
    <w:rsid w:val="00972036"/>
    <w:rsid w:val="00973412"/>
    <w:rsid w:val="00974760"/>
    <w:rsid w:val="00980BCE"/>
    <w:rsid w:val="00980F4B"/>
    <w:rsid w:val="00981D82"/>
    <w:rsid w:val="00983F19"/>
    <w:rsid w:val="00985DA9"/>
    <w:rsid w:val="00987853"/>
    <w:rsid w:val="00990565"/>
    <w:rsid w:val="009920D4"/>
    <w:rsid w:val="0099432F"/>
    <w:rsid w:val="009952EB"/>
    <w:rsid w:val="009959BB"/>
    <w:rsid w:val="00995D43"/>
    <w:rsid w:val="009964E7"/>
    <w:rsid w:val="00996FDB"/>
    <w:rsid w:val="009A180F"/>
    <w:rsid w:val="009A20E5"/>
    <w:rsid w:val="009A2591"/>
    <w:rsid w:val="009A44B8"/>
    <w:rsid w:val="009A5A58"/>
    <w:rsid w:val="009A623A"/>
    <w:rsid w:val="009B0DE0"/>
    <w:rsid w:val="009B1AE2"/>
    <w:rsid w:val="009B3319"/>
    <w:rsid w:val="009B4B17"/>
    <w:rsid w:val="009B4D8F"/>
    <w:rsid w:val="009B532B"/>
    <w:rsid w:val="009B55F1"/>
    <w:rsid w:val="009B5F0E"/>
    <w:rsid w:val="009B6285"/>
    <w:rsid w:val="009B6B20"/>
    <w:rsid w:val="009B7560"/>
    <w:rsid w:val="009B77E9"/>
    <w:rsid w:val="009B7A36"/>
    <w:rsid w:val="009B7A93"/>
    <w:rsid w:val="009C0B32"/>
    <w:rsid w:val="009C0C94"/>
    <w:rsid w:val="009C0EAA"/>
    <w:rsid w:val="009C13F5"/>
    <w:rsid w:val="009C19E6"/>
    <w:rsid w:val="009C2B12"/>
    <w:rsid w:val="009C33C9"/>
    <w:rsid w:val="009C377E"/>
    <w:rsid w:val="009C3E19"/>
    <w:rsid w:val="009C4684"/>
    <w:rsid w:val="009C4FE6"/>
    <w:rsid w:val="009C532F"/>
    <w:rsid w:val="009C5B68"/>
    <w:rsid w:val="009C5CA3"/>
    <w:rsid w:val="009C5DC9"/>
    <w:rsid w:val="009C7950"/>
    <w:rsid w:val="009D048A"/>
    <w:rsid w:val="009D16D4"/>
    <w:rsid w:val="009D1DF8"/>
    <w:rsid w:val="009D3877"/>
    <w:rsid w:val="009D3EE1"/>
    <w:rsid w:val="009D4C94"/>
    <w:rsid w:val="009D58EC"/>
    <w:rsid w:val="009D6D12"/>
    <w:rsid w:val="009D7E49"/>
    <w:rsid w:val="009E07D0"/>
    <w:rsid w:val="009E0864"/>
    <w:rsid w:val="009E0961"/>
    <w:rsid w:val="009E0E4D"/>
    <w:rsid w:val="009E111C"/>
    <w:rsid w:val="009E3356"/>
    <w:rsid w:val="009E354F"/>
    <w:rsid w:val="009E3E67"/>
    <w:rsid w:val="009E51CE"/>
    <w:rsid w:val="009E5A24"/>
    <w:rsid w:val="009E5D82"/>
    <w:rsid w:val="009E6072"/>
    <w:rsid w:val="009E70DC"/>
    <w:rsid w:val="009E734D"/>
    <w:rsid w:val="009F0667"/>
    <w:rsid w:val="009F0EAA"/>
    <w:rsid w:val="009F2730"/>
    <w:rsid w:val="009F38A2"/>
    <w:rsid w:val="009F42AB"/>
    <w:rsid w:val="009F5611"/>
    <w:rsid w:val="009F5632"/>
    <w:rsid w:val="009F5A9B"/>
    <w:rsid w:val="009F5ABC"/>
    <w:rsid w:val="009F75A6"/>
    <w:rsid w:val="009F78CB"/>
    <w:rsid w:val="009F79DC"/>
    <w:rsid w:val="00A00A06"/>
    <w:rsid w:val="00A00C94"/>
    <w:rsid w:val="00A01287"/>
    <w:rsid w:val="00A0309C"/>
    <w:rsid w:val="00A035D7"/>
    <w:rsid w:val="00A0518A"/>
    <w:rsid w:val="00A0599B"/>
    <w:rsid w:val="00A0652F"/>
    <w:rsid w:val="00A06F03"/>
    <w:rsid w:val="00A07B56"/>
    <w:rsid w:val="00A13A19"/>
    <w:rsid w:val="00A13D25"/>
    <w:rsid w:val="00A14107"/>
    <w:rsid w:val="00A1448F"/>
    <w:rsid w:val="00A148B1"/>
    <w:rsid w:val="00A20DBC"/>
    <w:rsid w:val="00A21532"/>
    <w:rsid w:val="00A23076"/>
    <w:rsid w:val="00A23779"/>
    <w:rsid w:val="00A23FE4"/>
    <w:rsid w:val="00A247FC"/>
    <w:rsid w:val="00A26A79"/>
    <w:rsid w:val="00A303EE"/>
    <w:rsid w:val="00A30CCB"/>
    <w:rsid w:val="00A31466"/>
    <w:rsid w:val="00A32EDC"/>
    <w:rsid w:val="00A33C94"/>
    <w:rsid w:val="00A35817"/>
    <w:rsid w:val="00A35BE4"/>
    <w:rsid w:val="00A36C54"/>
    <w:rsid w:val="00A37466"/>
    <w:rsid w:val="00A4076D"/>
    <w:rsid w:val="00A40B14"/>
    <w:rsid w:val="00A40CC4"/>
    <w:rsid w:val="00A410CD"/>
    <w:rsid w:val="00A41431"/>
    <w:rsid w:val="00A41C33"/>
    <w:rsid w:val="00A4301D"/>
    <w:rsid w:val="00A43CF8"/>
    <w:rsid w:val="00A43E36"/>
    <w:rsid w:val="00A44342"/>
    <w:rsid w:val="00A44F51"/>
    <w:rsid w:val="00A45AE7"/>
    <w:rsid w:val="00A502B4"/>
    <w:rsid w:val="00A50C15"/>
    <w:rsid w:val="00A51997"/>
    <w:rsid w:val="00A5256D"/>
    <w:rsid w:val="00A52C01"/>
    <w:rsid w:val="00A539AD"/>
    <w:rsid w:val="00A53AF4"/>
    <w:rsid w:val="00A53EBB"/>
    <w:rsid w:val="00A544CF"/>
    <w:rsid w:val="00A54501"/>
    <w:rsid w:val="00A55391"/>
    <w:rsid w:val="00A561CB"/>
    <w:rsid w:val="00A61C1D"/>
    <w:rsid w:val="00A628CD"/>
    <w:rsid w:val="00A63318"/>
    <w:rsid w:val="00A64604"/>
    <w:rsid w:val="00A6563B"/>
    <w:rsid w:val="00A65678"/>
    <w:rsid w:val="00A66B8F"/>
    <w:rsid w:val="00A67941"/>
    <w:rsid w:val="00A70DD1"/>
    <w:rsid w:val="00A716CA"/>
    <w:rsid w:val="00A7397B"/>
    <w:rsid w:val="00A73C28"/>
    <w:rsid w:val="00A776E7"/>
    <w:rsid w:val="00A80990"/>
    <w:rsid w:val="00A80D48"/>
    <w:rsid w:val="00A80E4E"/>
    <w:rsid w:val="00A80F19"/>
    <w:rsid w:val="00A81299"/>
    <w:rsid w:val="00A8185D"/>
    <w:rsid w:val="00A82227"/>
    <w:rsid w:val="00A847E1"/>
    <w:rsid w:val="00A848F0"/>
    <w:rsid w:val="00A856C1"/>
    <w:rsid w:val="00A85814"/>
    <w:rsid w:val="00A85C20"/>
    <w:rsid w:val="00A86058"/>
    <w:rsid w:val="00A86985"/>
    <w:rsid w:val="00A8699D"/>
    <w:rsid w:val="00A90BD5"/>
    <w:rsid w:val="00A90DDC"/>
    <w:rsid w:val="00A90F41"/>
    <w:rsid w:val="00A917DA"/>
    <w:rsid w:val="00A92BC0"/>
    <w:rsid w:val="00A9367A"/>
    <w:rsid w:val="00A942D3"/>
    <w:rsid w:val="00A943B2"/>
    <w:rsid w:val="00A94E45"/>
    <w:rsid w:val="00A94F78"/>
    <w:rsid w:val="00A9602E"/>
    <w:rsid w:val="00A965CC"/>
    <w:rsid w:val="00A97A52"/>
    <w:rsid w:val="00AA0222"/>
    <w:rsid w:val="00AA034C"/>
    <w:rsid w:val="00AA2A96"/>
    <w:rsid w:val="00AA2D5D"/>
    <w:rsid w:val="00AA3FC4"/>
    <w:rsid w:val="00AA4BB9"/>
    <w:rsid w:val="00AA54AC"/>
    <w:rsid w:val="00AA571D"/>
    <w:rsid w:val="00AB0121"/>
    <w:rsid w:val="00AB0187"/>
    <w:rsid w:val="00AB06F2"/>
    <w:rsid w:val="00AB07A4"/>
    <w:rsid w:val="00AB181B"/>
    <w:rsid w:val="00AB2553"/>
    <w:rsid w:val="00AB268C"/>
    <w:rsid w:val="00AB2E64"/>
    <w:rsid w:val="00AB4271"/>
    <w:rsid w:val="00AB4D75"/>
    <w:rsid w:val="00AB5349"/>
    <w:rsid w:val="00AC3B69"/>
    <w:rsid w:val="00AC3E58"/>
    <w:rsid w:val="00AC6720"/>
    <w:rsid w:val="00AC79B0"/>
    <w:rsid w:val="00AC7ECD"/>
    <w:rsid w:val="00AD00DA"/>
    <w:rsid w:val="00AD00E1"/>
    <w:rsid w:val="00AD0766"/>
    <w:rsid w:val="00AD083F"/>
    <w:rsid w:val="00AD194A"/>
    <w:rsid w:val="00AD2170"/>
    <w:rsid w:val="00AD275A"/>
    <w:rsid w:val="00AD3D6D"/>
    <w:rsid w:val="00AD6D21"/>
    <w:rsid w:val="00AD790D"/>
    <w:rsid w:val="00AD7F00"/>
    <w:rsid w:val="00AE0559"/>
    <w:rsid w:val="00AE0CC9"/>
    <w:rsid w:val="00AE0D97"/>
    <w:rsid w:val="00AE1C97"/>
    <w:rsid w:val="00AE22BA"/>
    <w:rsid w:val="00AE28E4"/>
    <w:rsid w:val="00AE2CF9"/>
    <w:rsid w:val="00AE3720"/>
    <w:rsid w:val="00AE3B5F"/>
    <w:rsid w:val="00AE3CFD"/>
    <w:rsid w:val="00AE550A"/>
    <w:rsid w:val="00AE55D2"/>
    <w:rsid w:val="00AE6745"/>
    <w:rsid w:val="00AE6C24"/>
    <w:rsid w:val="00AE7106"/>
    <w:rsid w:val="00AE73A8"/>
    <w:rsid w:val="00AE7909"/>
    <w:rsid w:val="00AE7B3C"/>
    <w:rsid w:val="00AF06CB"/>
    <w:rsid w:val="00AF1B84"/>
    <w:rsid w:val="00AF262E"/>
    <w:rsid w:val="00AF37BE"/>
    <w:rsid w:val="00AF3BA8"/>
    <w:rsid w:val="00AF4217"/>
    <w:rsid w:val="00AF4D16"/>
    <w:rsid w:val="00AF55F8"/>
    <w:rsid w:val="00AF5B4A"/>
    <w:rsid w:val="00AF6215"/>
    <w:rsid w:val="00B019B0"/>
    <w:rsid w:val="00B02832"/>
    <w:rsid w:val="00B03061"/>
    <w:rsid w:val="00B03272"/>
    <w:rsid w:val="00B03428"/>
    <w:rsid w:val="00B035CC"/>
    <w:rsid w:val="00B03BF7"/>
    <w:rsid w:val="00B03C0E"/>
    <w:rsid w:val="00B05758"/>
    <w:rsid w:val="00B06606"/>
    <w:rsid w:val="00B068D9"/>
    <w:rsid w:val="00B06B37"/>
    <w:rsid w:val="00B06E83"/>
    <w:rsid w:val="00B0727A"/>
    <w:rsid w:val="00B103CA"/>
    <w:rsid w:val="00B1054D"/>
    <w:rsid w:val="00B111DA"/>
    <w:rsid w:val="00B11E92"/>
    <w:rsid w:val="00B126F4"/>
    <w:rsid w:val="00B131B7"/>
    <w:rsid w:val="00B13904"/>
    <w:rsid w:val="00B14087"/>
    <w:rsid w:val="00B141E3"/>
    <w:rsid w:val="00B15013"/>
    <w:rsid w:val="00B16B00"/>
    <w:rsid w:val="00B20750"/>
    <w:rsid w:val="00B2119C"/>
    <w:rsid w:val="00B222AD"/>
    <w:rsid w:val="00B23CE0"/>
    <w:rsid w:val="00B24C97"/>
    <w:rsid w:val="00B266B0"/>
    <w:rsid w:val="00B26878"/>
    <w:rsid w:val="00B268F6"/>
    <w:rsid w:val="00B279E9"/>
    <w:rsid w:val="00B30516"/>
    <w:rsid w:val="00B310B5"/>
    <w:rsid w:val="00B318C7"/>
    <w:rsid w:val="00B31FB1"/>
    <w:rsid w:val="00B34418"/>
    <w:rsid w:val="00B3452A"/>
    <w:rsid w:val="00B34AC4"/>
    <w:rsid w:val="00B34F64"/>
    <w:rsid w:val="00B36535"/>
    <w:rsid w:val="00B36586"/>
    <w:rsid w:val="00B37A1E"/>
    <w:rsid w:val="00B43C31"/>
    <w:rsid w:val="00B443A7"/>
    <w:rsid w:val="00B4530D"/>
    <w:rsid w:val="00B4599A"/>
    <w:rsid w:val="00B45E08"/>
    <w:rsid w:val="00B47C51"/>
    <w:rsid w:val="00B51955"/>
    <w:rsid w:val="00B51E8B"/>
    <w:rsid w:val="00B522B8"/>
    <w:rsid w:val="00B53061"/>
    <w:rsid w:val="00B5338E"/>
    <w:rsid w:val="00B53BB9"/>
    <w:rsid w:val="00B54678"/>
    <w:rsid w:val="00B5561F"/>
    <w:rsid w:val="00B55F0E"/>
    <w:rsid w:val="00B572B0"/>
    <w:rsid w:val="00B5788C"/>
    <w:rsid w:val="00B61292"/>
    <w:rsid w:val="00B6209A"/>
    <w:rsid w:val="00B623BB"/>
    <w:rsid w:val="00B62CE9"/>
    <w:rsid w:val="00B644F8"/>
    <w:rsid w:val="00B64B3C"/>
    <w:rsid w:val="00B64D9A"/>
    <w:rsid w:val="00B66155"/>
    <w:rsid w:val="00B7061A"/>
    <w:rsid w:val="00B72378"/>
    <w:rsid w:val="00B729E0"/>
    <w:rsid w:val="00B744E1"/>
    <w:rsid w:val="00B74877"/>
    <w:rsid w:val="00B75D83"/>
    <w:rsid w:val="00B773ED"/>
    <w:rsid w:val="00B77ECE"/>
    <w:rsid w:val="00B80087"/>
    <w:rsid w:val="00B8035E"/>
    <w:rsid w:val="00B809CF"/>
    <w:rsid w:val="00B816CE"/>
    <w:rsid w:val="00B827FF"/>
    <w:rsid w:val="00B828F6"/>
    <w:rsid w:val="00B83F61"/>
    <w:rsid w:val="00B8445D"/>
    <w:rsid w:val="00B846E1"/>
    <w:rsid w:val="00B84835"/>
    <w:rsid w:val="00B8707E"/>
    <w:rsid w:val="00B87669"/>
    <w:rsid w:val="00B9000E"/>
    <w:rsid w:val="00B9010E"/>
    <w:rsid w:val="00B9061C"/>
    <w:rsid w:val="00B90A67"/>
    <w:rsid w:val="00B92E05"/>
    <w:rsid w:val="00B93351"/>
    <w:rsid w:val="00B93FAF"/>
    <w:rsid w:val="00B9463E"/>
    <w:rsid w:val="00B96AC7"/>
    <w:rsid w:val="00B96DBD"/>
    <w:rsid w:val="00B9744A"/>
    <w:rsid w:val="00BA069F"/>
    <w:rsid w:val="00BA0D89"/>
    <w:rsid w:val="00BA172B"/>
    <w:rsid w:val="00BA19CE"/>
    <w:rsid w:val="00BA26AD"/>
    <w:rsid w:val="00BA2994"/>
    <w:rsid w:val="00BA5AD6"/>
    <w:rsid w:val="00BA6C89"/>
    <w:rsid w:val="00BB1C1F"/>
    <w:rsid w:val="00BB400D"/>
    <w:rsid w:val="00BB669A"/>
    <w:rsid w:val="00BC0FCE"/>
    <w:rsid w:val="00BC1E06"/>
    <w:rsid w:val="00BC2074"/>
    <w:rsid w:val="00BC2FD9"/>
    <w:rsid w:val="00BC3E0A"/>
    <w:rsid w:val="00BC46FA"/>
    <w:rsid w:val="00BC5352"/>
    <w:rsid w:val="00BC56A5"/>
    <w:rsid w:val="00BC622C"/>
    <w:rsid w:val="00BD0813"/>
    <w:rsid w:val="00BD0B37"/>
    <w:rsid w:val="00BD241F"/>
    <w:rsid w:val="00BD26B1"/>
    <w:rsid w:val="00BD403D"/>
    <w:rsid w:val="00BD46B3"/>
    <w:rsid w:val="00BD4854"/>
    <w:rsid w:val="00BD4F6D"/>
    <w:rsid w:val="00BD5C05"/>
    <w:rsid w:val="00BD7002"/>
    <w:rsid w:val="00BD70E5"/>
    <w:rsid w:val="00BE1184"/>
    <w:rsid w:val="00BE3C7B"/>
    <w:rsid w:val="00BE3F37"/>
    <w:rsid w:val="00BE4D84"/>
    <w:rsid w:val="00BE6E7B"/>
    <w:rsid w:val="00BF0EBA"/>
    <w:rsid w:val="00BF2E42"/>
    <w:rsid w:val="00BF45EE"/>
    <w:rsid w:val="00BF6512"/>
    <w:rsid w:val="00BF70E3"/>
    <w:rsid w:val="00BF7564"/>
    <w:rsid w:val="00C00986"/>
    <w:rsid w:val="00C00992"/>
    <w:rsid w:val="00C00DC2"/>
    <w:rsid w:val="00C01593"/>
    <w:rsid w:val="00C01E62"/>
    <w:rsid w:val="00C0427F"/>
    <w:rsid w:val="00C07701"/>
    <w:rsid w:val="00C102B5"/>
    <w:rsid w:val="00C11B6A"/>
    <w:rsid w:val="00C11E00"/>
    <w:rsid w:val="00C13D6F"/>
    <w:rsid w:val="00C13F4B"/>
    <w:rsid w:val="00C14296"/>
    <w:rsid w:val="00C148C1"/>
    <w:rsid w:val="00C16839"/>
    <w:rsid w:val="00C16A3E"/>
    <w:rsid w:val="00C20D04"/>
    <w:rsid w:val="00C2107E"/>
    <w:rsid w:val="00C21474"/>
    <w:rsid w:val="00C21A2A"/>
    <w:rsid w:val="00C225A7"/>
    <w:rsid w:val="00C2267A"/>
    <w:rsid w:val="00C23138"/>
    <w:rsid w:val="00C235CA"/>
    <w:rsid w:val="00C2425F"/>
    <w:rsid w:val="00C246F9"/>
    <w:rsid w:val="00C25CB9"/>
    <w:rsid w:val="00C27641"/>
    <w:rsid w:val="00C30324"/>
    <w:rsid w:val="00C313D3"/>
    <w:rsid w:val="00C32E7A"/>
    <w:rsid w:val="00C34982"/>
    <w:rsid w:val="00C349BF"/>
    <w:rsid w:val="00C357F1"/>
    <w:rsid w:val="00C364C2"/>
    <w:rsid w:val="00C41A29"/>
    <w:rsid w:val="00C41AE0"/>
    <w:rsid w:val="00C422BC"/>
    <w:rsid w:val="00C42B47"/>
    <w:rsid w:val="00C4329F"/>
    <w:rsid w:val="00C444E8"/>
    <w:rsid w:val="00C44BBE"/>
    <w:rsid w:val="00C45374"/>
    <w:rsid w:val="00C45F84"/>
    <w:rsid w:val="00C469A4"/>
    <w:rsid w:val="00C50102"/>
    <w:rsid w:val="00C507C3"/>
    <w:rsid w:val="00C52048"/>
    <w:rsid w:val="00C52188"/>
    <w:rsid w:val="00C527B0"/>
    <w:rsid w:val="00C52BF3"/>
    <w:rsid w:val="00C52D72"/>
    <w:rsid w:val="00C5358D"/>
    <w:rsid w:val="00C538FA"/>
    <w:rsid w:val="00C563A6"/>
    <w:rsid w:val="00C56819"/>
    <w:rsid w:val="00C56AB8"/>
    <w:rsid w:val="00C56D03"/>
    <w:rsid w:val="00C607F8"/>
    <w:rsid w:val="00C6139F"/>
    <w:rsid w:val="00C61603"/>
    <w:rsid w:val="00C62BBB"/>
    <w:rsid w:val="00C6302E"/>
    <w:rsid w:val="00C63761"/>
    <w:rsid w:val="00C6376F"/>
    <w:rsid w:val="00C63B3B"/>
    <w:rsid w:val="00C64AD3"/>
    <w:rsid w:val="00C66A8B"/>
    <w:rsid w:val="00C67358"/>
    <w:rsid w:val="00C7012C"/>
    <w:rsid w:val="00C707F3"/>
    <w:rsid w:val="00C708B5"/>
    <w:rsid w:val="00C7249D"/>
    <w:rsid w:val="00C731E8"/>
    <w:rsid w:val="00C74A40"/>
    <w:rsid w:val="00C75337"/>
    <w:rsid w:val="00C75948"/>
    <w:rsid w:val="00C760AF"/>
    <w:rsid w:val="00C760EC"/>
    <w:rsid w:val="00C770B0"/>
    <w:rsid w:val="00C776E3"/>
    <w:rsid w:val="00C80108"/>
    <w:rsid w:val="00C8085F"/>
    <w:rsid w:val="00C809C6"/>
    <w:rsid w:val="00C80F58"/>
    <w:rsid w:val="00C81919"/>
    <w:rsid w:val="00C832E2"/>
    <w:rsid w:val="00C833E6"/>
    <w:rsid w:val="00C83B2F"/>
    <w:rsid w:val="00C83DF8"/>
    <w:rsid w:val="00C84109"/>
    <w:rsid w:val="00C845F1"/>
    <w:rsid w:val="00C84FA2"/>
    <w:rsid w:val="00C8502C"/>
    <w:rsid w:val="00C858FA"/>
    <w:rsid w:val="00C85E31"/>
    <w:rsid w:val="00C8699C"/>
    <w:rsid w:val="00C86A37"/>
    <w:rsid w:val="00C87460"/>
    <w:rsid w:val="00C87647"/>
    <w:rsid w:val="00C9096F"/>
    <w:rsid w:val="00C90DA9"/>
    <w:rsid w:val="00C91455"/>
    <w:rsid w:val="00C91697"/>
    <w:rsid w:val="00C91710"/>
    <w:rsid w:val="00C91DDE"/>
    <w:rsid w:val="00C926D2"/>
    <w:rsid w:val="00C945DD"/>
    <w:rsid w:val="00C94B48"/>
    <w:rsid w:val="00C965F2"/>
    <w:rsid w:val="00C9709D"/>
    <w:rsid w:val="00C97C72"/>
    <w:rsid w:val="00CA0DC9"/>
    <w:rsid w:val="00CA1F3B"/>
    <w:rsid w:val="00CA3198"/>
    <w:rsid w:val="00CA3294"/>
    <w:rsid w:val="00CA391F"/>
    <w:rsid w:val="00CA3B29"/>
    <w:rsid w:val="00CA43A1"/>
    <w:rsid w:val="00CA4E97"/>
    <w:rsid w:val="00CA5249"/>
    <w:rsid w:val="00CA66C2"/>
    <w:rsid w:val="00CA7132"/>
    <w:rsid w:val="00CA72DA"/>
    <w:rsid w:val="00CB0C76"/>
    <w:rsid w:val="00CB1C3C"/>
    <w:rsid w:val="00CB2DEC"/>
    <w:rsid w:val="00CB3D33"/>
    <w:rsid w:val="00CB4923"/>
    <w:rsid w:val="00CB4D01"/>
    <w:rsid w:val="00CB59D1"/>
    <w:rsid w:val="00CB6778"/>
    <w:rsid w:val="00CB6B8B"/>
    <w:rsid w:val="00CC0F54"/>
    <w:rsid w:val="00CC1CD0"/>
    <w:rsid w:val="00CC2008"/>
    <w:rsid w:val="00CC27AC"/>
    <w:rsid w:val="00CC352E"/>
    <w:rsid w:val="00CC365D"/>
    <w:rsid w:val="00CC3D0D"/>
    <w:rsid w:val="00CC3F22"/>
    <w:rsid w:val="00CC4029"/>
    <w:rsid w:val="00CC5F74"/>
    <w:rsid w:val="00CC6FA2"/>
    <w:rsid w:val="00CC7084"/>
    <w:rsid w:val="00CD0795"/>
    <w:rsid w:val="00CD1513"/>
    <w:rsid w:val="00CD23DC"/>
    <w:rsid w:val="00CD27C9"/>
    <w:rsid w:val="00CD33C4"/>
    <w:rsid w:val="00CD4094"/>
    <w:rsid w:val="00CD4424"/>
    <w:rsid w:val="00CD53C9"/>
    <w:rsid w:val="00CD5730"/>
    <w:rsid w:val="00CD5B9E"/>
    <w:rsid w:val="00CD6DCB"/>
    <w:rsid w:val="00CE06EA"/>
    <w:rsid w:val="00CE17A5"/>
    <w:rsid w:val="00CE1FAF"/>
    <w:rsid w:val="00CE44C5"/>
    <w:rsid w:val="00CE6BD5"/>
    <w:rsid w:val="00CE6D6D"/>
    <w:rsid w:val="00CE79D0"/>
    <w:rsid w:val="00CF0248"/>
    <w:rsid w:val="00CF04E6"/>
    <w:rsid w:val="00CF10B1"/>
    <w:rsid w:val="00CF1C3C"/>
    <w:rsid w:val="00CF1CA0"/>
    <w:rsid w:val="00CF1F0A"/>
    <w:rsid w:val="00CF29C4"/>
    <w:rsid w:val="00CF2A6A"/>
    <w:rsid w:val="00CF2BA7"/>
    <w:rsid w:val="00CF3B4D"/>
    <w:rsid w:val="00CF3CCE"/>
    <w:rsid w:val="00CF4331"/>
    <w:rsid w:val="00CF5011"/>
    <w:rsid w:val="00CF561E"/>
    <w:rsid w:val="00CF6520"/>
    <w:rsid w:val="00CF65CD"/>
    <w:rsid w:val="00CF7499"/>
    <w:rsid w:val="00CF7B71"/>
    <w:rsid w:val="00D004F2"/>
    <w:rsid w:val="00D01974"/>
    <w:rsid w:val="00D02429"/>
    <w:rsid w:val="00D024D7"/>
    <w:rsid w:val="00D0366F"/>
    <w:rsid w:val="00D037D2"/>
    <w:rsid w:val="00D044DD"/>
    <w:rsid w:val="00D049EE"/>
    <w:rsid w:val="00D04C3A"/>
    <w:rsid w:val="00D051DE"/>
    <w:rsid w:val="00D0558A"/>
    <w:rsid w:val="00D06667"/>
    <w:rsid w:val="00D06BF8"/>
    <w:rsid w:val="00D10058"/>
    <w:rsid w:val="00D1044D"/>
    <w:rsid w:val="00D105D7"/>
    <w:rsid w:val="00D11503"/>
    <w:rsid w:val="00D11C3C"/>
    <w:rsid w:val="00D13017"/>
    <w:rsid w:val="00D133EA"/>
    <w:rsid w:val="00D13581"/>
    <w:rsid w:val="00D14796"/>
    <w:rsid w:val="00D148CD"/>
    <w:rsid w:val="00D16103"/>
    <w:rsid w:val="00D1613E"/>
    <w:rsid w:val="00D16D7D"/>
    <w:rsid w:val="00D17ACB"/>
    <w:rsid w:val="00D20077"/>
    <w:rsid w:val="00D23445"/>
    <w:rsid w:val="00D23EB8"/>
    <w:rsid w:val="00D26EB7"/>
    <w:rsid w:val="00D272E0"/>
    <w:rsid w:val="00D27E27"/>
    <w:rsid w:val="00D3041A"/>
    <w:rsid w:val="00D308D9"/>
    <w:rsid w:val="00D30DD9"/>
    <w:rsid w:val="00D32D21"/>
    <w:rsid w:val="00D339F4"/>
    <w:rsid w:val="00D33A68"/>
    <w:rsid w:val="00D34399"/>
    <w:rsid w:val="00D349D1"/>
    <w:rsid w:val="00D3574E"/>
    <w:rsid w:val="00D37757"/>
    <w:rsid w:val="00D37CC3"/>
    <w:rsid w:val="00D4096B"/>
    <w:rsid w:val="00D40B07"/>
    <w:rsid w:val="00D41590"/>
    <w:rsid w:val="00D41E22"/>
    <w:rsid w:val="00D4229E"/>
    <w:rsid w:val="00D47421"/>
    <w:rsid w:val="00D47D5F"/>
    <w:rsid w:val="00D52910"/>
    <w:rsid w:val="00D52E8C"/>
    <w:rsid w:val="00D5513A"/>
    <w:rsid w:val="00D572EB"/>
    <w:rsid w:val="00D578AD"/>
    <w:rsid w:val="00D611E4"/>
    <w:rsid w:val="00D61464"/>
    <w:rsid w:val="00D615FC"/>
    <w:rsid w:val="00D61800"/>
    <w:rsid w:val="00D61F41"/>
    <w:rsid w:val="00D62105"/>
    <w:rsid w:val="00D62C1F"/>
    <w:rsid w:val="00D62C77"/>
    <w:rsid w:val="00D62DA7"/>
    <w:rsid w:val="00D64532"/>
    <w:rsid w:val="00D6574A"/>
    <w:rsid w:val="00D659F5"/>
    <w:rsid w:val="00D669D3"/>
    <w:rsid w:val="00D679DE"/>
    <w:rsid w:val="00D7081E"/>
    <w:rsid w:val="00D70C65"/>
    <w:rsid w:val="00D70C6E"/>
    <w:rsid w:val="00D726E8"/>
    <w:rsid w:val="00D733D1"/>
    <w:rsid w:val="00D743B6"/>
    <w:rsid w:val="00D74957"/>
    <w:rsid w:val="00D752C4"/>
    <w:rsid w:val="00D75351"/>
    <w:rsid w:val="00D7768E"/>
    <w:rsid w:val="00D77F94"/>
    <w:rsid w:val="00D80059"/>
    <w:rsid w:val="00D80CD7"/>
    <w:rsid w:val="00D81AA4"/>
    <w:rsid w:val="00D81B3B"/>
    <w:rsid w:val="00D84113"/>
    <w:rsid w:val="00D84634"/>
    <w:rsid w:val="00D84918"/>
    <w:rsid w:val="00D84E15"/>
    <w:rsid w:val="00D8550C"/>
    <w:rsid w:val="00D86132"/>
    <w:rsid w:val="00D86392"/>
    <w:rsid w:val="00D86ED8"/>
    <w:rsid w:val="00D87050"/>
    <w:rsid w:val="00D87FC3"/>
    <w:rsid w:val="00D901FB"/>
    <w:rsid w:val="00D92CA7"/>
    <w:rsid w:val="00D92DC5"/>
    <w:rsid w:val="00D92E2E"/>
    <w:rsid w:val="00D94F12"/>
    <w:rsid w:val="00D9515A"/>
    <w:rsid w:val="00DA1765"/>
    <w:rsid w:val="00DA1A87"/>
    <w:rsid w:val="00DA1C17"/>
    <w:rsid w:val="00DA1E0A"/>
    <w:rsid w:val="00DA2F87"/>
    <w:rsid w:val="00DA40A2"/>
    <w:rsid w:val="00DA4186"/>
    <w:rsid w:val="00DA450D"/>
    <w:rsid w:val="00DA51A2"/>
    <w:rsid w:val="00DB14AD"/>
    <w:rsid w:val="00DB1850"/>
    <w:rsid w:val="00DB1E4B"/>
    <w:rsid w:val="00DB2075"/>
    <w:rsid w:val="00DB525D"/>
    <w:rsid w:val="00DB55B9"/>
    <w:rsid w:val="00DB607F"/>
    <w:rsid w:val="00DB6EE5"/>
    <w:rsid w:val="00DB7AB8"/>
    <w:rsid w:val="00DB7C01"/>
    <w:rsid w:val="00DB7C37"/>
    <w:rsid w:val="00DC2413"/>
    <w:rsid w:val="00DC391A"/>
    <w:rsid w:val="00DC3C9B"/>
    <w:rsid w:val="00DC3CE7"/>
    <w:rsid w:val="00DC3F1D"/>
    <w:rsid w:val="00DC5857"/>
    <w:rsid w:val="00DC5CB0"/>
    <w:rsid w:val="00DC60CB"/>
    <w:rsid w:val="00DC6B53"/>
    <w:rsid w:val="00DC739A"/>
    <w:rsid w:val="00DD0BB2"/>
    <w:rsid w:val="00DD0D74"/>
    <w:rsid w:val="00DD217A"/>
    <w:rsid w:val="00DD2836"/>
    <w:rsid w:val="00DD29DC"/>
    <w:rsid w:val="00DD30CF"/>
    <w:rsid w:val="00DD4E93"/>
    <w:rsid w:val="00DD4F5E"/>
    <w:rsid w:val="00DD5BBB"/>
    <w:rsid w:val="00DE07AA"/>
    <w:rsid w:val="00DE09D9"/>
    <w:rsid w:val="00DE0A51"/>
    <w:rsid w:val="00DE191C"/>
    <w:rsid w:val="00DE1C54"/>
    <w:rsid w:val="00DE1FE6"/>
    <w:rsid w:val="00DE30A8"/>
    <w:rsid w:val="00DE322C"/>
    <w:rsid w:val="00DE4B5C"/>
    <w:rsid w:val="00DE5D07"/>
    <w:rsid w:val="00DE63F9"/>
    <w:rsid w:val="00DE6E95"/>
    <w:rsid w:val="00DF0408"/>
    <w:rsid w:val="00DF1A83"/>
    <w:rsid w:val="00DF229B"/>
    <w:rsid w:val="00DF238C"/>
    <w:rsid w:val="00DF4393"/>
    <w:rsid w:val="00E019C8"/>
    <w:rsid w:val="00E02079"/>
    <w:rsid w:val="00E021E3"/>
    <w:rsid w:val="00E0436A"/>
    <w:rsid w:val="00E04447"/>
    <w:rsid w:val="00E0548D"/>
    <w:rsid w:val="00E0649C"/>
    <w:rsid w:val="00E06970"/>
    <w:rsid w:val="00E06FA4"/>
    <w:rsid w:val="00E079CA"/>
    <w:rsid w:val="00E1167F"/>
    <w:rsid w:val="00E11B5A"/>
    <w:rsid w:val="00E1229B"/>
    <w:rsid w:val="00E123B0"/>
    <w:rsid w:val="00E15CA5"/>
    <w:rsid w:val="00E16285"/>
    <w:rsid w:val="00E16B9C"/>
    <w:rsid w:val="00E20A2C"/>
    <w:rsid w:val="00E22258"/>
    <w:rsid w:val="00E22952"/>
    <w:rsid w:val="00E23858"/>
    <w:rsid w:val="00E251B6"/>
    <w:rsid w:val="00E25BF7"/>
    <w:rsid w:val="00E3056E"/>
    <w:rsid w:val="00E30CB6"/>
    <w:rsid w:val="00E313DA"/>
    <w:rsid w:val="00E3185B"/>
    <w:rsid w:val="00E31C90"/>
    <w:rsid w:val="00E32312"/>
    <w:rsid w:val="00E32A95"/>
    <w:rsid w:val="00E34923"/>
    <w:rsid w:val="00E34CA5"/>
    <w:rsid w:val="00E355AE"/>
    <w:rsid w:val="00E35E89"/>
    <w:rsid w:val="00E36862"/>
    <w:rsid w:val="00E36A23"/>
    <w:rsid w:val="00E37552"/>
    <w:rsid w:val="00E37D2F"/>
    <w:rsid w:val="00E404F9"/>
    <w:rsid w:val="00E414CC"/>
    <w:rsid w:val="00E41867"/>
    <w:rsid w:val="00E43061"/>
    <w:rsid w:val="00E4491D"/>
    <w:rsid w:val="00E45C76"/>
    <w:rsid w:val="00E467E7"/>
    <w:rsid w:val="00E47CCB"/>
    <w:rsid w:val="00E47F7A"/>
    <w:rsid w:val="00E50C3C"/>
    <w:rsid w:val="00E50F60"/>
    <w:rsid w:val="00E539E7"/>
    <w:rsid w:val="00E54246"/>
    <w:rsid w:val="00E5496A"/>
    <w:rsid w:val="00E56118"/>
    <w:rsid w:val="00E56279"/>
    <w:rsid w:val="00E5703D"/>
    <w:rsid w:val="00E57069"/>
    <w:rsid w:val="00E60385"/>
    <w:rsid w:val="00E6068C"/>
    <w:rsid w:val="00E606D9"/>
    <w:rsid w:val="00E60F89"/>
    <w:rsid w:val="00E613D1"/>
    <w:rsid w:val="00E61CBD"/>
    <w:rsid w:val="00E63429"/>
    <w:rsid w:val="00E64D45"/>
    <w:rsid w:val="00E65615"/>
    <w:rsid w:val="00E65E01"/>
    <w:rsid w:val="00E66BA4"/>
    <w:rsid w:val="00E66F0F"/>
    <w:rsid w:val="00E70161"/>
    <w:rsid w:val="00E7095D"/>
    <w:rsid w:val="00E71F2C"/>
    <w:rsid w:val="00E720AF"/>
    <w:rsid w:val="00E7239B"/>
    <w:rsid w:val="00E7245A"/>
    <w:rsid w:val="00E72FFF"/>
    <w:rsid w:val="00E73097"/>
    <w:rsid w:val="00E7437D"/>
    <w:rsid w:val="00E800C8"/>
    <w:rsid w:val="00E80CC5"/>
    <w:rsid w:val="00E81CC9"/>
    <w:rsid w:val="00E825CA"/>
    <w:rsid w:val="00E83360"/>
    <w:rsid w:val="00E83ECA"/>
    <w:rsid w:val="00E84118"/>
    <w:rsid w:val="00E84487"/>
    <w:rsid w:val="00E846EA"/>
    <w:rsid w:val="00E84A18"/>
    <w:rsid w:val="00E84B8C"/>
    <w:rsid w:val="00E85192"/>
    <w:rsid w:val="00E857E0"/>
    <w:rsid w:val="00E86979"/>
    <w:rsid w:val="00E87304"/>
    <w:rsid w:val="00E87F45"/>
    <w:rsid w:val="00E909DE"/>
    <w:rsid w:val="00E90ABC"/>
    <w:rsid w:val="00E92EF9"/>
    <w:rsid w:val="00E941E2"/>
    <w:rsid w:val="00E9423D"/>
    <w:rsid w:val="00E9513C"/>
    <w:rsid w:val="00E95956"/>
    <w:rsid w:val="00E973B1"/>
    <w:rsid w:val="00EA09F8"/>
    <w:rsid w:val="00EA1519"/>
    <w:rsid w:val="00EA1D11"/>
    <w:rsid w:val="00EA3214"/>
    <w:rsid w:val="00EA70D1"/>
    <w:rsid w:val="00EA719D"/>
    <w:rsid w:val="00EB0407"/>
    <w:rsid w:val="00EB0536"/>
    <w:rsid w:val="00EB06EE"/>
    <w:rsid w:val="00EB1264"/>
    <w:rsid w:val="00EB1E85"/>
    <w:rsid w:val="00EB2587"/>
    <w:rsid w:val="00EB2647"/>
    <w:rsid w:val="00EB42A8"/>
    <w:rsid w:val="00EB4C5B"/>
    <w:rsid w:val="00EB5601"/>
    <w:rsid w:val="00EB5F31"/>
    <w:rsid w:val="00EB698D"/>
    <w:rsid w:val="00EC0D21"/>
    <w:rsid w:val="00EC114A"/>
    <w:rsid w:val="00EC1CFF"/>
    <w:rsid w:val="00EC1EAA"/>
    <w:rsid w:val="00EC3289"/>
    <w:rsid w:val="00EC501A"/>
    <w:rsid w:val="00EC524C"/>
    <w:rsid w:val="00EC526F"/>
    <w:rsid w:val="00EC5C01"/>
    <w:rsid w:val="00EC7A23"/>
    <w:rsid w:val="00ED015B"/>
    <w:rsid w:val="00ED0A75"/>
    <w:rsid w:val="00ED29F7"/>
    <w:rsid w:val="00ED45A7"/>
    <w:rsid w:val="00ED61E5"/>
    <w:rsid w:val="00ED656B"/>
    <w:rsid w:val="00ED72EA"/>
    <w:rsid w:val="00ED76A7"/>
    <w:rsid w:val="00EE032A"/>
    <w:rsid w:val="00EE051D"/>
    <w:rsid w:val="00EE09E9"/>
    <w:rsid w:val="00EE1EC5"/>
    <w:rsid w:val="00EE4CF4"/>
    <w:rsid w:val="00EE4D7B"/>
    <w:rsid w:val="00EE62D7"/>
    <w:rsid w:val="00EE6B85"/>
    <w:rsid w:val="00EE6C07"/>
    <w:rsid w:val="00EE7AD6"/>
    <w:rsid w:val="00EE7C73"/>
    <w:rsid w:val="00EF08E3"/>
    <w:rsid w:val="00EF1528"/>
    <w:rsid w:val="00EF2C46"/>
    <w:rsid w:val="00EF2E4D"/>
    <w:rsid w:val="00EF3427"/>
    <w:rsid w:val="00EF370D"/>
    <w:rsid w:val="00EF5074"/>
    <w:rsid w:val="00EF5F3F"/>
    <w:rsid w:val="00EF611C"/>
    <w:rsid w:val="00F001F3"/>
    <w:rsid w:val="00F00CBB"/>
    <w:rsid w:val="00F00E0A"/>
    <w:rsid w:val="00F01227"/>
    <w:rsid w:val="00F013B5"/>
    <w:rsid w:val="00F020F8"/>
    <w:rsid w:val="00F0278D"/>
    <w:rsid w:val="00F02AED"/>
    <w:rsid w:val="00F02C4C"/>
    <w:rsid w:val="00F04604"/>
    <w:rsid w:val="00F0690D"/>
    <w:rsid w:val="00F103B2"/>
    <w:rsid w:val="00F10410"/>
    <w:rsid w:val="00F10924"/>
    <w:rsid w:val="00F11410"/>
    <w:rsid w:val="00F12794"/>
    <w:rsid w:val="00F1286E"/>
    <w:rsid w:val="00F1548E"/>
    <w:rsid w:val="00F15CEC"/>
    <w:rsid w:val="00F1650C"/>
    <w:rsid w:val="00F16569"/>
    <w:rsid w:val="00F178DE"/>
    <w:rsid w:val="00F17EF3"/>
    <w:rsid w:val="00F21280"/>
    <w:rsid w:val="00F215A5"/>
    <w:rsid w:val="00F23E56"/>
    <w:rsid w:val="00F24FF7"/>
    <w:rsid w:val="00F26D1E"/>
    <w:rsid w:val="00F27FAB"/>
    <w:rsid w:val="00F30911"/>
    <w:rsid w:val="00F31ECF"/>
    <w:rsid w:val="00F33216"/>
    <w:rsid w:val="00F34445"/>
    <w:rsid w:val="00F34BA8"/>
    <w:rsid w:val="00F40269"/>
    <w:rsid w:val="00F40B38"/>
    <w:rsid w:val="00F42D77"/>
    <w:rsid w:val="00F43209"/>
    <w:rsid w:val="00F43677"/>
    <w:rsid w:val="00F43C21"/>
    <w:rsid w:val="00F43D4A"/>
    <w:rsid w:val="00F444B7"/>
    <w:rsid w:val="00F445C8"/>
    <w:rsid w:val="00F45304"/>
    <w:rsid w:val="00F456B9"/>
    <w:rsid w:val="00F46AB9"/>
    <w:rsid w:val="00F46B5A"/>
    <w:rsid w:val="00F46CC7"/>
    <w:rsid w:val="00F50D4D"/>
    <w:rsid w:val="00F50E71"/>
    <w:rsid w:val="00F519E6"/>
    <w:rsid w:val="00F52404"/>
    <w:rsid w:val="00F52633"/>
    <w:rsid w:val="00F5307E"/>
    <w:rsid w:val="00F53DC4"/>
    <w:rsid w:val="00F56FB8"/>
    <w:rsid w:val="00F57032"/>
    <w:rsid w:val="00F57535"/>
    <w:rsid w:val="00F6104A"/>
    <w:rsid w:val="00F61782"/>
    <w:rsid w:val="00F62F22"/>
    <w:rsid w:val="00F6363C"/>
    <w:rsid w:val="00F6455E"/>
    <w:rsid w:val="00F65292"/>
    <w:rsid w:val="00F66234"/>
    <w:rsid w:val="00F66F16"/>
    <w:rsid w:val="00F672B7"/>
    <w:rsid w:val="00F673FF"/>
    <w:rsid w:val="00F72D15"/>
    <w:rsid w:val="00F73668"/>
    <w:rsid w:val="00F73DE4"/>
    <w:rsid w:val="00F74B2F"/>
    <w:rsid w:val="00F75532"/>
    <w:rsid w:val="00F75CA3"/>
    <w:rsid w:val="00F76412"/>
    <w:rsid w:val="00F76B77"/>
    <w:rsid w:val="00F77457"/>
    <w:rsid w:val="00F7749D"/>
    <w:rsid w:val="00F77D54"/>
    <w:rsid w:val="00F77EF2"/>
    <w:rsid w:val="00F80238"/>
    <w:rsid w:val="00F80F99"/>
    <w:rsid w:val="00F82FAB"/>
    <w:rsid w:val="00F83572"/>
    <w:rsid w:val="00F8357C"/>
    <w:rsid w:val="00F85368"/>
    <w:rsid w:val="00F8576B"/>
    <w:rsid w:val="00F85E4C"/>
    <w:rsid w:val="00F86215"/>
    <w:rsid w:val="00F86688"/>
    <w:rsid w:val="00F8713D"/>
    <w:rsid w:val="00F873C2"/>
    <w:rsid w:val="00F87414"/>
    <w:rsid w:val="00F87823"/>
    <w:rsid w:val="00F87ECD"/>
    <w:rsid w:val="00F90497"/>
    <w:rsid w:val="00F90B68"/>
    <w:rsid w:val="00F90BFC"/>
    <w:rsid w:val="00F91888"/>
    <w:rsid w:val="00F935D1"/>
    <w:rsid w:val="00F947AE"/>
    <w:rsid w:val="00F94864"/>
    <w:rsid w:val="00F94EF4"/>
    <w:rsid w:val="00F954E4"/>
    <w:rsid w:val="00F95D12"/>
    <w:rsid w:val="00F96831"/>
    <w:rsid w:val="00F9756D"/>
    <w:rsid w:val="00FA0A5E"/>
    <w:rsid w:val="00FA1831"/>
    <w:rsid w:val="00FA1C4A"/>
    <w:rsid w:val="00FA28DB"/>
    <w:rsid w:val="00FA3625"/>
    <w:rsid w:val="00FA64DA"/>
    <w:rsid w:val="00FA652A"/>
    <w:rsid w:val="00FA7B84"/>
    <w:rsid w:val="00FA7D7E"/>
    <w:rsid w:val="00FB185F"/>
    <w:rsid w:val="00FB3207"/>
    <w:rsid w:val="00FB4C0B"/>
    <w:rsid w:val="00FB5BF5"/>
    <w:rsid w:val="00FB6C47"/>
    <w:rsid w:val="00FB702E"/>
    <w:rsid w:val="00FB748B"/>
    <w:rsid w:val="00FB7E2B"/>
    <w:rsid w:val="00FC1556"/>
    <w:rsid w:val="00FC1729"/>
    <w:rsid w:val="00FC21E2"/>
    <w:rsid w:val="00FC2995"/>
    <w:rsid w:val="00FC345F"/>
    <w:rsid w:val="00FC3EAB"/>
    <w:rsid w:val="00FC40B6"/>
    <w:rsid w:val="00FC4B72"/>
    <w:rsid w:val="00FC4D89"/>
    <w:rsid w:val="00FC5206"/>
    <w:rsid w:val="00FC622E"/>
    <w:rsid w:val="00FC6590"/>
    <w:rsid w:val="00FD028C"/>
    <w:rsid w:val="00FD2217"/>
    <w:rsid w:val="00FD340B"/>
    <w:rsid w:val="00FD3B27"/>
    <w:rsid w:val="00FD49D3"/>
    <w:rsid w:val="00FD50B6"/>
    <w:rsid w:val="00FD5AA1"/>
    <w:rsid w:val="00FD603E"/>
    <w:rsid w:val="00FD6683"/>
    <w:rsid w:val="00FD76CC"/>
    <w:rsid w:val="00FE097C"/>
    <w:rsid w:val="00FE0CF9"/>
    <w:rsid w:val="00FE1A80"/>
    <w:rsid w:val="00FE1E56"/>
    <w:rsid w:val="00FE2626"/>
    <w:rsid w:val="00FE31F0"/>
    <w:rsid w:val="00FE3567"/>
    <w:rsid w:val="00FE3F4D"/>
    <w:rsid w:val="00FE45A9"/>
    <w:rsid w:val="00FE4E36"/>
    <w:rsid w:val="00FE4EDB"/>
    <w:rsid w:val="00FE5074"/>
    <w:rsid w:val="00FE5DBC"/>
    <w:rsid w:val="00FE67FB"/>
    <w:rsid w:val="00FE6FDC"/>
    <w:rsid w:val="00FE71D7"/>
    <w:rsid w:val="00FE77C1"/>
    <w:rsid w:val="00FF014F"/>
    <w:rsid w:val="00FF03D7"/>
    <w:rsid w:val="00FF0E03"/>
    <w:rsid w:val="00FF3119"/>
    <w:rsid w:val="00FF3BED"/>
    <w:rsid w:val="00FF4B8E"/>
    <w:rsid w:val="00FF6104"/>
    <w:rsid w:val="00FF6451"/>
    <w:rsid w:val="00FF6573"/>
    <w:rsid w:val="00FF6A96"/>
    <w:rsid w:val="00FF793B"/>
    <w:rsid w:val="0145B848"/>
    <w:rsid w:val="017EA3B9"/>
    <w:rsid w:val="02D8E4AC"/>
    <w:rsid w:val="0364C470"/>
    <w:rsid w:val="03D95943"/>
    <w:rsid w:val="0400D6EB"/>
    <w:rsid w:val="04149C77"/>
    <w:rsid w:val="04527E56"/>
    <w:rsid w:val="06014D96"/>
    <w:rsid w:val="060CE7AB"/>
    <w:rsid w:val="062A52EC"/>
    <w:rsid w:val="0630AE9F"/>
    <w:rsid w:val="07012B85"/>
    <w:rsid w:val="0727E193"/>
    <w:rsid w:val="07B09762"/>
    <w:rsid w:val="07BEB6F5"/>
    <w:rsid w:val="08548642"/>
    <w:rsid w:val="0867F6E9"/>
    <w:rsid w:val="08DD31AA"/>
    <w:rsid w:val="08E49594"/>
    <w:rsid w:val="08EE5246"/>
    <w:rsid w:val="0932706D"/>
    <w:rsid w:val="09413DA4"/>
    <w:rsid w:val="097BBA45"/>
    <w:rsid w:val="09B26023"/>
    <w:rsid w:val="09C2E784"/>
    <w:rsid w:val="09F1D921"/>
    <w:rsid w:val="0A34D527"/>
    <w:rsid w:val="0B1DF244"/>
    <w:rsid w:val="0C0E01EF"/>
    <w:rsid w:val="0C693215"/>
    <w:rsid w:val="0CADBFE5"/>
    <w:rsid w:val="0CC3A670"/>
    <w:rsid w:val="0CFB4821"/>
    <w:rsid w:val="0D81AA48"/>
    <w:rsid w:val="0DA668F9"/>
    <w:rsid w:val="0E0AE74F"/>
    <w:rsid w:val="0E4DF4B2"/>
    <w:rsid w:val="0ED5D2E4"/>
    <w:rsid w:val="0EE181E1"/>
    <w:rsid w:val="0F1418FE"/>
    <w:rsid w:val="1067407A"/>
    <w:rsid w:val="108FF736"/>
    <w:rsid w:val="11FFF630"/>
    <w:rsid w:val="130F63F2"/>
    <w:rsid w:val="133BD27C"/>
    <w:rsid w:val="136DD512"/>
    <w:rsid w:val="14E310F4"/>
    <w:rsid w:val="157246A9"/>
    <w:rsid w:val="15C8354C"/>
    <w:rsid w:val="15F0A4AC"/>
    <w:rsid w:val="163A674F"/>
    <w:rsid w:val="16AACAFF"/>
    <w:rsid w:val="17A29073"/>
    <w:rsid w:val="17AC3CCC"/>
    <w:rsid w:val="17AEBF2D"/>
    <w:rsid w:val="1842EE55"/>
    <w:rsid w:val="19214390"/>
    <w:rsid w:val="19638973"/>
    <w:rsid w:val="198AB071"/>
    <w:rsid w:val="19DEA1C2"/>
    <w:rsid w:val="1BAB4E2E"/>
    <w:rsid w:val="1BAB97D1"/>
    <w:rsid w:val="1C6C5F6B"/>
    <w:rsid w:val="1C70F7F8"/>
    <w:rsid w:val="1C90C60E"/>
    <w:rsid w:val="1C9EE6F4"/>
    <w:rsid w:val="1CC77782"/>
    <w:rsid w:val="1D18DF85"/>
    <w:rsid w:val="1D24618E"/>
    <w:rsid w:val="1D54C9BB"/>
    <w:rsid w:val="1D6AA467"/>
    <w:rsid w:val="1DA15A47"/>
    <w:rsid w:val="1DB7C3D7"/>
    <w:rsid w:val="1DCC2299"/>
    <w:rsid w:val="1DF0BF93"/>
    <w:rsid w:val="1E7EFE0C"/>
    <w:rsid w:val="1EC9FD51"/>
    <w:rsid w:val="1F0FD61E"/>
    <w:rsid w:val="1F571B6A"/>
    <w:rsid w:val="1FEE414C"/>
    <w:rsid w:val="2073D8AA"/>
    <w:rsid w:val="216A407F"/>
    <w:rsid w:val="21BC398B"/>
    <w:rsid w:val="21C56B06"/>
    <w:rsid w:val="21E42F4B"/>
    <w:rsid w:val="22944501"/>
    <w:rsid w:val="23519350"/>
    <w:rsid w:val="238E7299"/>
    <w:rsid w:val="23C2E817"/>
    <w:rsid w:val="245B1B16"/>
    <w:rsid w:val="245FDC6C"/>
    <w:rsid w:val="2564DD3A"/>
    <w:rsid w:val="268DA90A"/>
    <w:rsid w:val="270AF568"/>
    <w:rsid w:val="27283A60"/>
    <w:rsid w:val="2756E726"/>
    <w:rsid w:val="27A02EE0"/>
    <w:rsid w:val="28807B8D"/>
    <w:rsid w:val="28D5C9D9"/>
    <w:rsid w:val="28E8685A"/>
    <w:rsid w:val="2940DF7C"/>
    <w:rsid w:val="295B4F43"/>
    <w:rsid w:val="2A16118D"/>
    <w:rsid w:val="2AEC1B3D"/>
    <w:rsid w:val="2B8C6FFF"/>
    <w:rsid w:val="2BC1837A"/>
    <w:rsid w:val="2BCFEC98"/>
    <w:rsid w:val="2BDD856D"/>
    <w:rsid w:val="2BDEC5F5"/>
    <w:rsid w:val="2BEBC9E7"/>
    <w:rsid w:val="2C019DFC"/>
    <w:rsid w:val="2C8C957C"/>
    <w:rsid w:val="2CA14B2D"/>
    <w:rsid w:val="2CAF5590"/>
    <w:rsid w:val="2D5412CD"/>
    <w:rsid w:val="2DA37801"/>
    <w:rsid w:val="2EA6E240"/>
    <w:rsid w:val="2FFC2E31"/>
    <w:rsid w:val="30471CEA"/>
    <w:rsid w:val="306A6E5B"/>
    <w:rsid w:val="313D1229"/>
    <w:rsid w:val="32521D42"/>
    <w:rsid w:val="33051C43"/>
    <w:rsid w:val="330D0F89"/>
    <w:rsid w:val="33879CA5"/>
    <w:rsid w:val="33BF672A"/>
    <w:rsid w:val="34032DCB"/>
    <w:rsid w:val="34049B54"/>
    <w:rsid w:val="3418D513"/>
    <w:rsid w:val="34405547"/>
    <w:rsid w:val="3485F44D"/>
    <w:rsid w:val="3504D2AA"/>
    <w:rsid w:val="3530688D"/>
    <w:rsid w:val="3668A577"/>
    <w:rsid w:val="3668DE3F"/>
    <w:rsid w:val="366B767E"/>
    <w:rsid w:val="36703E20"/>
    <w:rsid w:val="36E03DBA"/>
    <w:rsid w:val="3753B6E2"/>
    <w:rsid w:val="377548F3"/>
    <w:rsid w:val="382E6821"/>
    <w:rsid w:val="38CE4848"/>
    <w:rsid w:val="390F2DD6"/>
    <w:rsid w:val="39550C99"/>
    <w:rsid w:val="396BFF98"/>
    <w:rsid w:val="396C1030"/>
    <w:rsid w:val="3A39E8E0"/>
    <w:rsid w:val="3A722492"/>
    <w:rsid w:val="3B21CC46"/>
    <w:rsid w:val="3B3A1CA3"/>
    <w:rsid w:val="3D197D22"/>
    <w:rsid w:val="3D35A6E6"/>
    <w:rsid w:val="3DB2EE51"/>
    <w:rsid w:val="3EA5AC66"/>
    <w:rsid w:val="3F8B5154"/>
    <w:rsid w:val="3FA8B8A1"/>
    <w:rsid w:val="4016DD34"/>
    <w:rsid w:val="407DC1DB"/>
    <w:rsid w:val="413F7936"/>
    <w:rsid w:val="418CB21E"/>
    <w:rsid w:val="4239A748"/>
    <w:rsid w:val="428A0C24"/>
    <w:rsid w:val="4318AB5D"/>
    <w:rsid w:val="43C7972D"/>
    <w:rsid w:val="43CB4515"/>
    <w:rsid w:val="43EFF558"/>
    <w:rsid w:val="448A6114"/>
    <w:rsid w:val="44BF1F23"/>
    <w:rsid w:val="44EC3710"/>
    <w:rsid w:val="45027DCC"/>
    <w:rsid w:val="455A8A93"/>
    <w:rsid w:val="45B516AB"/>
    <w:rsid w:val="45FC7D44"/>
    <w:rsid w:val="4609410B"/>
    <w:rsid w:val="47146C80"/>
    <w:rsid w:val="472D4BE4"/>
    <w:rsid w:val="477C1B1A"/>
    <w:rsid w:val="4788C805"/>
    <w:rsid w:val="484C688E"/>
    <w:rsid w:val="48878AE1"/>
    <w:rsid w:val="48CACE8B"/>
    <w:rsid w:val="49C5E506"/>
    <w:rsid w:val="49EBC4E9"/>
    <w:rsid w:val="49FFA5A8"/>
    <w:rsid w:val="4C19D749"/>
    <w:rsid w:val="4C376ABE"/>
    <w:rsid w:val="4D2F07F3"/>
    <w:rsid w:val="4D9F21CE"/>
    <w:rsid w:val="4DCF6D02"/>
    <w:rsid w:val="4E8EB097"/>
    <w:rsid w:val="4F66C5FC"/>
    <w:rsid w:val="4F88EAB8"/>
    <w:rsid w:val="4FBB0135"/>
    <w:rsid w:val="5085CD0E"/>
    <w:rsid w:val="516E937E"/>
    <w:rsid w:val="51B3CA17"/>
    <w:rsid w:val="5242F815"/>
    <w:rsid w:val="533926FB"/>
    <w:rsid w:val="53A15E94"/>
    <w:rsid w:val="54151016"/>
    <w:rsid w:val="54B43A72"/>
    <w:rsid w:val="54C5DA96"/>
    <w:rsid w:val="54DA488B"/>
    <w:rsid w:val="54E0F012"/>
    <w:rsid w:val="5641A1B5"/>
    <w:rsid w:val="56B098E8"/>
    <w:rsid w:val="56B3BFA6"/>
    <w:rsid w:val="578F9248"/>
    <w:rsid w:val="58C99D51"/>
    <w:rsid w:val="58DBFC17"/>
    <w:rsid w:val="59133845"/>
    <w:rsid w:val="59685029"/>
    <w:rsid w:val="5A09CE23"/>
    <w:rsid w:val="5AD86FC5"/>
    <w:rsid w:val="5C65C1B6"/>
    <w:rsid w:val="5CCFF3A6"/>
    <w:rsid w:val="5CE2166A"/>
    <w:rsid w:val="5D4412D4"/>
    <w:rsid w:val="5D699F94"/>
    <w:rsid w:val="5DB24504"/>
    <w:rsid w:val="5E0CB036"/>
    <w:rsid w:val="5EBAD238"/>
    <w:rsid w:val="5F39301D"/>
    <w:rsid w:val="5F4585C2"/>
    <w:rsid w:val="606F7019"/>
    <w:rsid w:val="6078F86D"/>
    <w:rsid w:val="610A89F3"/>
    <w:rsid w:val="62F76A0F"/>
    <w:rsid w:val="63C2F610"/>
    <w:rsid w:val="67405675"/>
    <w:rsid w:val="67E1ED61"/>
    <w:rsid w:val="6866AD93"/>
    <w:rsid w:val="68AFDA0C"/>
    <w:rsid w:val="6A5AA034"/>
    <w:rsid w:val="6A901285"/>
    <w:rsid w:val="6BAA661C"/>
    <w:rsid w:val="6BF6B0A4"/>
    <w:rsid w:val="6BFC0808"/>
    <w:rsid w:val="6C0FE3D9"/>
    <w:rsid w:val="6C14C32A"/>
    <w:rsid w:val="6C86BF68"/>
    <w:rsid w:val="6CB8CFDF"/>
    <w:rsid w:val="6CC1FD0B"/>
    <w:rsid w:val="6CCCD6E7"/>
    <w:rsid w:val="6D1828C8"/>
    <w:rsid w:val="6D93D4AC"/>
    <w:rsid w:val="6D9F90F8"/>
    <w:rsid w:val="6E3B7E70"/>
    <w:rsid w:val="6EDA54CB"/>
    <w:rsid w:val="6F7A89D4"/>
    <w:rsid w:val="701019C8"/>
    <w:rsid w:val="718D8F2A"/>
    <w:rsid w:val="71DFD694"/>
    <w:rsid w:val="7353A0CD"/>
    <w:rsid w:val="7380EC40"/>
    <w:rsid w:val="739DF3EC"/>
    <w:rsid w:val="73A775CE"/>
    <w:rsid w:val="743A664A"/>
    <w:rsid w:val="74D886F0"/>
    <w:rsid w:val="75121301"/>
    <w:rsid w:val="7666E7AC"/>
    <w:rsid w:val="76776E88"/>
    <w:rsid w:val="76B5A13F"/>
    <w:rsid w:val="76F11532"/>
    <w:rsid w:val="7822AC66"/>
    <w:rsid w:val="78DD35CF"/>
    <w:rsid w:val="79731654"/>
    <w:rsid w:val="7A0C4782"/>
    <w:rsid w:val="7AEB7C0B"/>
    <w:rsid w:val="7C812E3C"/>
    <w:rsid w:val="7C839DB8"/>
    <w:rsid w:val="7C846C02"/>
    <w:rsid w:val="7C90108D"/>
    <w:rsid w:val="7CAC30C2"/>
    <w:rsid w:val="7CF679EB"/>
    <w:rsid w:val="7D94CB71"/>
    <w:rsid w:val="7DFF2C27"/>
    <w:rsid w:val="7E27F736"/>
    <w:rsid w:val="7E7586B1"/>
    <w:rsid w:val="7EE9300B"/>
    <w:rsid w:val="7EEAE0D8"/>
    <w:rsid w:val="7F88D35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page;v-text-anchor:bottom" fill="f" fillcolor="white" stroke="f">
      <v:fill color="white" on="f"/>
      <v:stroke on="f"/>
      <v:textbox inset="0,0,0,0"/>
    </o:shapedefaults>
    <o:shapelayout v:ext="edit">
      <o:idmap v:ext="edit" data="2"/>
    </o:shapelayout>
  </w:shapeDefaults>
  <w:decimalSymbol w:val="."/>
  <w:listSeparator w:val=","/>
  <w14:docId w14:val="0E738C4D"/>
  <w15:docId w15:val="{A8E11C28-6582-43FA-9B10-8036A369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71" w:qFormat="1"/>
    <w:lsdException w:name="heading 2" w:uiPriority="71" w:qFormat="1"/>
    <w:lsdException w:name="heading 3" w:uiPriority="71" w:unhideWhenUsed="1" w:qFormat="1"/>
    <w:lsdException w:name="heading 4" w:uiPriority="71" w:unhideWhenUsed="1" w:qFormat="1"/>
    <w:lsdException w:name="heading 5" w:uiPriority="71" w:unhideWhenUsed="1" w:qFormat="1"/>
    <w:lsdException w:name="heading 6" w:uiPriority="1" w:unhideWhenUsed="1" w:qFormat="1"/>
    <w:lsdException w:name="heading 7" w:uiPriority="1" w:unhideWhenUsed="1" w:qFormat="1"/>
    <w:lsdException w:name="heading 8" w:unhideWhenUsed="1" w:qFormat="1"/>
    <w:lsdException w:name="heading 9"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iPriority="6"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2" w:unhideWhenUsed="1" w:qFormat="1"/>
    <w:lsdException w:name="List Number" w:locked="1" w:semiHidden="1" w:uiPriority="2"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2" w:unhideWhenUsed="1" w:qFormat="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4" w:unhideWhenUsed="1" w:qFormat="1"/>
    <w:lsdException w:name="List Number 3" w:locked="1" w:semiHidden="1" w:unhideWhenUsed="1"/>
    <w:lsdException w:name="List Number 4" w:locked="1" w:semiHidden="1" w:unhideWhenUsed="1"/>
    <w:lsdException w:name="List Number 5" w:locked="1" w:semiHidden="1" w:unhideWhenUsed="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qFormat="1"/>
    <w:lsdException w:name="FollowedHyperlink" w:locked="1" w:semiHidden="1" w:unhideWhenUsed="1"/>
    <w:lsdException w:name="Strong" w:uiPriority="22"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91DDE"/>
    <w:pPr>
      <w:spacing w:after="120"/>
    </w:pPr>
    <w:rPr>
      <w:rFonts w:eastAsia="Calibri"/>
      <w:color w:val="000000"/>
    </w:rPr>
  </w:style>
  <w:style w:type="paragraph" w:styleId="Heading1">
    <w:name w:val="heading 1"/>
    <w:next w:val="BodyText"/>
    <w:link w:val="Heading1Char"/>
    <w:uiPriority w:val="1"/>
    <w:qFormat/>
    <w:rsid w:val="00C91DDE"/>
    <w:pPr>
      <w:keepNext/>
      <w:keepLines/>
      <w:pageBreakBefore/>
      <w:numPr>
        <w:numId w:val="16"/>
      </w:numPr>
      <w:tabs>
        <w:tab w:val="left" w:pos="1134"/>
      </w:tabs>
      <w:spacing w:after="960" w:line="480" w:lineRule="exact"/>
      <w:outlineLvl w:val="0"/>
    </w:pPr>
    <w:rPr>
      <w:rFonts w:eastAsiaTheme="majorEastAsia" w:cstheme="majorBidi"/>
      <w:bCs/>
      <w:color w:val="757579" w:themeColor="accent3"/>
      <w:sz w:val="44"/>
      <w:szCs w:val="28"/>
    </w:rPr>
  </w:style>
  <w:style w:type="paragraph" w:styleId="Heading2">
    <w:name w:val="heading 2"/>
    <w:basedOn w:val="Heading1"/>
    <w:next w:val="BodyText"/>
    <w:link w:val="Heading2Char"/>
    <w:uiPriority w:val="1"/>
    <w:qFormat/>
    <w:rsid w:val="00C91DDE"/>
    <w:pPr>
      <w:pageBreakBefore w:val="0"/>
      <w:numPr>
        <w:ilvl w:val="1"/>
      </w:numPr>
      <w:spacing w:before="360" w:after="240" w:line="240" w:lineRule="auto"/>
      <w:ind w:left="1134" w:hanging="1134"/>
      <w:outlineLvl w:val="1"/>
    </w:pPr>
    <w:rPr>
      <w:color w:val="001D34" w:themeColor="accent2"/>
      <w:sz w:val="32"/>
      <w:szCs w:val="26"/>
    </w:rPr>
  </w:style>
  <w:style w:type="paragraph" w:styleId="Heading3">
    <w:name w:val="heading 3"/>
    <w:basedOn w:val="Heading2"/>
    <w:next w:val="BodyText"/>
    <w:link w:val="Heading3Char"/>
    <w:uiPriority w:val="1"/>
    <w:qFormat/>
    <w:rsid w:val="00E71F2C"/>
    <w:pPr>
      <w:numPr>
        <w:ilvl w:val="2"/>
      </w:numPr>
      <w:outlineLvl w:val="2"/>
    </w:pPr>
    <w:rPr>
      <w:b/>
      <w:color w:val="auto"/>
      <w:sz w:val="26"/>
    </w:rPr>
  </w:style>
  <w:style w:type="paragraph" w:styleId="Heading4">
    <w:name w:val="heading 4"/>
    <w:basedOn w:val="Heading3"/>
    <w:next w:val="BodyText"/>
    <w:link w:val="Heading4Char"/>
    <w:uiPriority w:val="1"/>
    <w:qFormat/>
    <w:rsid w:val="00C91DDE"/>
    <w:pPr>
      <w:numPr>
        <w:ilvl w:val="0"/>
        <w:numId w:val="0"/>
      </w:numPr>
      <w:spacing w:before="240" w:after="120"/>
      <w:outlineLvl w:val="3"/>
    </w:pPr>
    <w:rPr>
      <w:iCs/>
      <w:color w:val="757579" w:themeColor="accent3"/>
      <w:spacing w:val="1"/>
      <w:sz w:val="24"/>
    </w:rPr>
  </w:style>
  <w:style w:type="paragraph" w:styleId="Heading5">
    <w:name w:val="heading 5"/>
    <w:basedOn w:val="Heading4"/>
    <w:next w:val="BodyText"/>
    <w:link w:val="Heading5Char"/>
    <w:uiPriority w:val="1"/>
    <w:qFormat/>
    <w:rsid w:val="00C80108"/>
    <w:pPr>
      <w:outlineLvl w:val="4"/>
    </w:pPr>
    <w:rPr>
      <w:color w:val="auto"/>
      <w:sz w:val="22"/>
    </w:rPr>
  </w:style>
  <w:style w:type="paragraph" w:styleId="Heading6">
    <w:name w:val="heading 6"/>
    <w:basedOn w:val="Normal"/>
    <w:next w:val="Normal"/>
    <w:link w:val="Heading6Char"/>
    <w:uiPriority w:val="1"/>
    <w:qFormat/>
    <w:rsid w:val="001249CC"/>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1"/>
    <w:qFormat/>
    <w:locked/>
    <w:rsid w:val="00DB55B9"/>
    <w:pPr>
      <w:spacing w:before="240" w:after="60"/>
      <w:outlineLvl w:val="6"/>
    </w:pPr>
    <w:rPr>
      <w:rFonts w:asciiTheme="minorHAnsi" w:hAnsiTheme="minorHAnsi" w:cstheme="majorBidi"/>
      <w:sz w:val="24"/>
      <w:szCs w:val="24"/>
    </w:rPr>
  </w:style>
  <w:style w:type="paragraph" w:styleId="Heading8">
    <w:name w:val="heading 8"/>
    <w:basedOn w:val="Normal"/>
    <w:next w:val="Normal"/>
    <w:link w:val="Heading8Char"/>
    <w:uiPriority w:val="99"/>
    <w:semiHidden/>
    <w:qFormat/>
    <w:locked/>
    <w:rsid w:val="00DB55B9"/>
    <w:pPr>
      <w:spacing w:before="240" w:after="60"/>
      <w:outlineLvl w:val="7"/>
    </w:pPr>
    <w:rPr>
      <w:rFonts w:asciiTheme="minorHAnsi" w:hAnsiTheme="minorHAnsi" w:cstheme="majorBidi"/>
      <w:i/>
      <w:iCs/>
      <w:sz w:val="24"/>
      <w:szCs w:val="24"/>
    </w:rPr>
  </w:style>
  <w:style w:type="paragraph" w:styleId="Heading9">
    <w:name w:val="heading 9"/>
    <w:aliases w:val="Appendix Heading 1"/>
    <w:basedOn w:val="AppendixHeading1base"/>
    <w:next w:val="BodyText"/>
    <w:link w:val="Heading9Char"/>
    <w:uiPriority w:val="10"/>
    <w:locked/>
    <w:rsid w:val="0015572F"/>
    <w:pPr>
      <w:spacing w:after="1080"/>
      <w:outlineLvl w:val="8"/>
    </w:pPr>
    <w:rPr>
      <w:b w:val="0"/>
      <w:color w:val="75757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C91DDE"/>
    <w:rPr>
      <w:rFonts w:eastAsiaTheme="majorEastAsia" w:cstheme="majorBidi"/>
      <w:bCs/>
      <w:color w:val="757579" w:themeColor="accent3"/>
      <w:sz w:val="44"/>
      <w:szCs w:val="28"/>
    </w:rPr>
  </w:style>
  <w:style w:type="character" w:customStyle="1" w:styleId="Heading2Char">
    <w:name w:val="Heading 2 Char"/>
    <w:basedOn w:val="DefaultParagraphFont"/>
    <w:link w:val="Heading2"/>
    <w:uiPriority w:val="1"/>
    <w:locked/>
    <w:rsid w:val="00C91DDE"/>
    <w:rPr>
      <w:rFonts w:eastAsiaTheme="majorEastAsia" w:cstheme="majorBidi"/>
      <w:bCs/>
      <w:color w:val="001D34" w:themeColor="accent2"/>
      <w:sz w:val="32"/>
      <w:szCs w:val="26"/>
    </w:rPr>
  </w:style>
  <w:style w:type="character" w:customStyle="1" w:styleId="Heading3Char">
    <w:name w:val="Heading 3 Char"/>
    <w:basedOn w:val="DefaultParagraphFont"/>
    <w:link w:val="Heading3"/>
    <w:uiPriority w:val="1"/>
    <w:locked/>
    <w:rsid w:val="00E71F2C"/>
    <w:rPr>
      <w:rFonts w:eastAsiaTheme="majorEastAsia" w:cstheme="majorBidi"/>
      <w:b/>
      <w:bCs/>
      <w:sz w:val="26"/>
      <w:szCs w:val="26"/>
    </w:rPr>
  </w:style>
  <w:style w:type="character" w:customStyle="1" w:styleId="Heading4Char">
    <w:name w:val="Heading 4 Char"/>
    <w:basedOn w:val="DefaultParagraphFont"/>
    <w:link w:val="Heading4"/>
    <w:uiPriority w:val="1"/>
    <w:locked/>
    <w:rsid w:val="00C91DDE"/>
    <w:rPr>
      <w:rFonts w:eastAsiaTheme="majorEastAsia" w:cstheme="majorBidi"/>
      <w:b/>
      <w:bCs/>
      <w:iCs/>
      <w:color w:val="757579" w:themeColor="accent3"/>
      <w:spacing w:val="1"/>
      <w:sz w:val="24"/>
      <w:szCs w:val="26"/>
    </w:rPr>
  </w:style>
  <w:style w:type="character" w:customStyle="1" w:styleId="Heading5Char">
    <w:name w:val="Heading 5 Char"/>
    <w:basedOn w:val="DefaultParagraphFont"/>
    <w:link w:val="Heading5"/>
    <w:uiPriority w:val="1"/>
    <w:locked/>
    <w:rsid w:val="00C80108"/>
    <w:rPr>
      <w:rFonts w:eastAsiaTheme="majorEastAsia" w:cstheme="majorBidi"/>
      <w:b/>
      <w:bCs/>
      <w:iCs/>
      <w:spacing w:val="1"/>
      <w:szCs w:val="26"/>
    </w:rPr>
  </w:style>
  <w:style w:type="character" w:customStyle="1" w:styleId="Heading6Char">
    <w:name w:val="Heading 6 Char"/>
    <w:basedOn w:val="DefaultParagraphFont"/>
    <w:link w:val="Heading6"/>
    <w:uiPriority w:val="99"/>
    <w:semiHidden/>
    <w:locked/>
    <w:rsid w:val="00DB55B9"/>
    <w:rPr>
      <w:rFonts w:eastAsiaTheme="majorEastAsia" w:cstheme="majorBidi"/>
      <w:i/>
      <w:iCs/>
      <w:color w:val="000000"/>
    </w:rPr>
  </w:style>
  <w:style w:type="character" w:customStyle="1" w:styleId="Heading7Char">
    <w:name w:val="Heading 7 Char"/>
    <w:basedOn w:val="DefaultParagraphFont"/>
    <w:link w:val="Heading7"/>
    <w:uiPriority w:val="99"/>
    <w:semiHidden/>
    <w:locked/>
    <w:rsid w:val="00DB55B9"/>
    <w:rPr>
      <w:rFonts w:asciiTheme="minorHAnsi" w:eastAsia="Calibri" w:hAnsiTheme="minorHAnsi" w:cstheme="majorBidi"/>
      <w:color w:val="000000"/>
      <w:sz w:val="24"/>
      <w:szCs w:val="24"/>
    </w:rPr>
  </w:style>
  <w:style w:type="character" w:customStyle="1" w:styleId="Heading8Char">
    <w:name w:val="Heading 8 Char"/>
    <w:basedOn w:val="DefaultParagraphFont"/>
    <w:link w:val="Heading8"/>
    <w:uiPriority w:val="99"/>
    <w:semiHidden/>
    <w:locked/>
    <w:rsid w:val="00DB55B9"/>
    <w:rPr>
      <w:rFonts w:asciiTheme="minorHAnsi" w:eastAsia="Calibri" w:hAnsiTheme="minorHAnsi" w:cstheme="majorBidi"/>
      <w:i/>
      <w:iCs/>
      <w:color w:val="000000"/>
      <w:sz w:val="24"/>
      <w:szCs w:val="24"/>
    </w:rPr>
  </w:style>
  <w:style w:type="character" w:customStyle="1" w:styleId="Heading9Char">
    <w:name w:val="Heading 9 Char"/>
    <w:aliases w:val="Appendix Heading 1 Char"/>
    <w:basedOn w:val="DefaultParagraphFont"/>
    <w:link w:val="Heading9"/>
    <w:uiPriority w:val="10"/>
    <w:locked/>
    <w:rsid w:val="0015572F"/>
    <w:rPr>
      <w:rFonts w:eastAsiaTheme="majorEastAsia" w:cstheme="majorBidi"/>
      <w:bCs/>
      <w:color w:val="757579" w:themeColor="accent3"/>
      <w:sz w:val="44"/>
      <w:szCs w:val="28"/>
    </w:rPr>
  </w:style>
  <w:style w:type="paragraph" w:styleId="Header">
    <w:name w:val="header"/>
    <w:basedOn w:val="Normal"/>
    <w:link w:val="HeaderChar"/>
    <w:uiPriority w:val="99"/>
    <w:semiHidden/>
    <w:rsid w:val="00944443"/>
    <w:rPr>
      <w:caps/>
      <w:color w:val="FFFFFF"/>
      <w:spacing w:val="16"/>
    </w:rPr>
  </w:style>
  <w:style w:type="character" w:customStyle="1" w:styleId="HeaderChar">
    <w:name w:val="Header Char"/>
    <w:basedOn w:val="DefaultParagraphFont"/>
    <w:link w:val="Header"/>
    <w:uiPriority w:val="99"/>
    <w:semiHidden/>
    <w:locked/>
    <w:rsid w:val="00DB55B9"/>
    <w:rPr>
      <w:rFonts w:eastAsia="Calibri"/>
      <w:caps/>
      <w:color w:val="FFFFFF"/>
      <w:spacing w:val="16"/>
    </w:rPr>
  </w:style>
  <w:style w:type="paragraph" w:styleId="Footer">
    <w:name w:val="footer"/>
    <w:basedOn w:val="BodyText"/>
    <w:link w:val="FooterChar"/>
    <w:uiPriority w:val="99"/>
    <w:qFormat/>
    <w:rsid w:val="000B40F1"/>
    <w:pPr>
      <w:tabs>
        <w:tab w:val="center" w:pos="4513"/>
        <w:tab w:val="right" w:pos="9026"/>
      </w:tabs>
      <w:spacing w:before="0" w:line="220" w:lineRule="atLeast"/>
    </w:pPr>
    <w:rPr>
      <w:color w:val="757579" w:themeColor="accent3"/>
      <w:sz w:val="16"/>
    </w:rPr>
  </w:style>
  <w:style w:type="character" w:customStyle="1" w:styleId="FooterChar">
    <w:name w:val="Footer Char"/>
    <w:basedOn w:val="DefaultParagraphFont"/>
    <w:link w:val="Footer"/>
    <w:uiPriority w:val="99"/>
    <w:locked/>
    <w:rsid w:val="000B40F1"/>
    <w:rPr>
      <w:rFonts w:eastAsia="Calibri"/>
      <w:color w:val="757579" w:themeColor="accent3"/>
      <w:sz w:val="16"/>
    </w:rPr>
  </w:style>
  <w:style w:type="paragraph" w:styleId="BalloonText">
    <w:name w:val="Balloon Text"/>
    <w:basedOn w:val="Normal"/>
    <w:link w:val="BalloonTextChar"/>
    <w:uiPriority w:val="99"/>
    <w:semiHidden/>
    <w:locked/>
    <w:rsid w:val="00064612"/>
    <w:pPr>
      <w:spacing w:after="0"/>
    </w:pPr>
    <w:rPr>
      <w:rFonts w:ascii="Tahoma" w:hAnsi="Tahoma" w:cs="Tahoma"/>
      <w:sz w:val="16"/>
      <w:szCs w:val="16"/>
    </w:rPr>
  </w:style>
  <w:style w:type="paragraph" w:styleId="ListBullet">
    <w:name w:val="List Bullet"/>
    <w:basedOn w:val="BodyText"/>
    <w:next w:val="BodyText"/>
    <w:uiPriority w:val="2"/>
    <w:qFormat/>
    <w:rsid w:val="004D1FAA"/>
    <w:pPr>
      <w:numPr>
        <w:numId w:val="50"/>
      </w:numPr>
      <w:tabs>
        <w:tab w:val="left" w:pos="227"/>
        <w:tab w:val="left" w:pos="397"/>
      </w:tabs>
      <w:spacing w:before="60" w:after="60"/>
    </w:pPr>
  </w:style>
  <w:style w:type="paragraph" w:styleId="ListNumber">
    <w:name w:val="List Number"/>
    <w:basedOn w:val="BodyText"/>
    <w:next w:val="BodyText"/>
    <w:uiPriority w:val="2"/>
    <w:qFormat/>
    <w:rsid w:val="00D349D1"/>
    <w:pPr>
      <w:numPr>
        <w:numId w:val="11"/>
      </w:numPr>
      <w:tabs>
        <w:tab w:val="left" w:pos="397"/>
      </w:tabs>
      <w:ind w:left="397" w:hanging="397"/>
    </w:pPr>
  </w:style>
  <w:style w:type="paragraph" w:styleId="ListBullet2">
    <w:name w:val="List Bullet 2"/>
    <w:basedOn w:val="ListBullet"/>
    <w:next w:val="BodyText"/>
    <w:uiPriority w:val="2"/>
    <w:qFormat/>
    <w:rsid w:val="00D349D1"/>
    <w:pPr>
      <w:numPr>
        <w:ilvl w:val="1"/>
      </w:numPr>
      <w:tabs>
        <w:tab w:val="clear" w:pos="397"/>
        <w:tab w:val="left" w:pos="794"/>
      </w:tabs>
      <w:ind w:left="794" w:hanging="357"/>
    </w:pPr>
  </w:style>
  <w:style w:type="paragraph" w:styleId="TOC1">
    <w:name w:val="toc 1"/>
    <w:basedOn w:val="BodyText"/>
    <w:next w:val="TOC2"/>
    <w:uiPriority w:val="39"/>
    <w:unhideWhenUsed/>
    <w:rsid w:val="00DC2413"/>
    <w:pPr>
      <w:pBdr>
        <w:top w:val="single" w:sz="4" w:space="1" w:color="001D34" w:themeColor="accent2"/>
        <w:left w:val="single" w:sz="4" w:space="4" w:color="001D34" w:themeColor="accent2"/>
        <w:bottom w:val="single" w:sz="4" w:space="1" w:color="001D34" w:themeColor="accent2"/>
        <w:right w:val="single" w:sz="4" w:space="4" w:color="001D34" w:themeColor="accent2"/>
      </w:pBdr>
      <w:shd w:val="clear" w:color="auto" w:fill="001D34" w:themeFill="accent2"/>
      <w:tabs>
        <w:tab w:val="left" w:pos="737"/>
        <w:tab w:val="right" w:pos="9639"/>
      </w:tabs>
      <w:spacing w:before="240" w:after="180"/>
    </w:pPr>
    <w:rPr>
      <w:b/>
      <w:noProof/>
      <w:color w:val="FFFFFF"/>
    </w:rPr>
  </w:style>
  <w:style w:type="paragraph" w:styleId="TOC2">
    <w:name w:val="toc 2"/>
    <w:basedOn w:val="BodyText"/>
    <w:uiPriority w:val="39"/>
    <w:unhideWhenUsed/>
    <w:rsid w:val="00A23FE4"/>
    <w:pPr>
      <w:tabs>
        <w:tab w:val="left" w:pos="737"/>
        <w:tab w:val="left" w:pos="1531"/>
        <w:tab w:val="right" w:leader="dot" w:pos="9639"/>
      </w:tabs>
      <w:ind w:right="284"/>
    </w:pPr>
    <w:rPr>
      <w:noProof/>
      <w:color w:val="001D34" w:themeColor="accent2"/>
    </w:rPr>
  </w:style>
  <w:style w:type="table" w:styleId="TableGrid">
    <w:name w:val="Table Grid"/>
    <w:basedOn w:val="TableNormal"/>
    <w:uiPriority w:val="59"/>
    <w:rsid w:val="006F4826"/>
    <w:rPr>
      <w:sz w:val="20"/>
      <w:szCs w:val="20"/>
    </w:rPr>
    <w:tblPr>
      <w:tblBorders>
        <w:top w:val="single" w:sz="4" w:space="0" w:color="00313C"/>
        <w:left w:val="single" w:sz="4" w:space="0" w:color="00313C"/>
        <w:bottom w:val="single" w:sz="4" w:space="0" w:color="00313C"/>
        <w:right w:val="single" w:sz="4" w:space="0" w:color="00313C"/>
        <w:insideH w:val="single" w:sz="4" w:space="0" w:color="00313C"/>
        <w:insideV w:val="single" w:sz="4" w:space="0" w:color="00313C"/>
      </w:tblBorders>
    </w:tblPr>
  </w:style>
  <w:style w:type="character" w:styleId="PageNumber">
    <w:name w:val="page number"/>
    <w:basedOn w:val="DefaultParagraphFont"/>
    <w:uiPriority w:val="99"/>
    <w:semiHidden/>
    <w:rsid w:val="00752473"/>
    <w:rPr>
      <w:rFonts w:ascii="Calibri" w:hAnsi="Calibri" w:cs="Times New Roman"/>
      <w:sz w:val="16"/>
    </w:rPr>
  </w:style>
  <w:style w:type="paragraph" w:styleId="TOC3">
    <w:name w:val="toc 3"/>
    <w:basedOn w:val="BodyText"/>
    <w:uiPriority w:val="39"/>
    <w:unhideWhenUsed/>
    <w:rsid w:val="00A23FE4"/>
    <w:pPr>
      <w:tabs>
        <w:tab w:val="left" w:pos="1531"/>
        <w:tab w:val="right" w:leader="dot" w:pos="9639"/>
      </w:tabs>
      <w:spacing w:before="60"/>
      <w:ind w:left="737" w:right="284"/>
    </w:pPr>
    <w:rPr>
      <w:color w:val="001D34" w:themeColor="accent2"/>
    </w:rPr>
  </w:style>
  <w:style w:type="paragraph" w:customStyle="1" w:styleId="CoverTitle">
    <w:name w:val="CoverTitle"/>
    <w:next w:val="CoverSubtitle"/>
    <w:uiPriority w:val="12"/>
    <w:qFormat/>
    <w:rsid w:val="005E1488"/>
    <w:pPr>
      <w:spacing w:before="480" w:after="360" w:line="216" w:lineRule="auto"/>
    </w:pPr>
    <w:rPr>
      <w:rFonts w:eastAsiaTheme="majorEastAsia" w:cstheme="majorBidi"/>
      <w:color w:val="757579" w:themeColor="accent3"/>
      <w:spacing w:val="5"/>
      <w:kern w:val="28"/>
      <w:sz w:val="72"/>
      <w:szCs w:val="52"/>
    </w:rPr>
  </w:style>
  <w:style w:type="paragraph" w:customStyle="1" w:styleId="PartTitle">
    <w:name w:val="PartTitle"/>
    <w:next w:val="PartSubtitle"/>
    <w:uiPriority w:val="15"/>
    <w:qFormat/>
    <w:rsid w:val="00C91DDE"/>
    <w:pPr>
      <w:keepNext/>
      <w:tabs>
        <w:tab w:val="left" w:pos="2552"/>
      </w:tabs>
      <w:ind w:left="2552" w:hanging="2552"/>
      <w:outlineLvl w:val="0"/>
    </w:pPr>
    <w:rPr>
      <w:rFonts w:eastAsia="Calibri"/>
      <w:color w:val="757579" w:themeColor="accent3"/>
      <w:sz w:val="80"/>
    </w:rPr>
  </w:style>
  <w:style w:type="paragraph" w:customStyle="1" w:styleId="PartSubtitle">
    <w:name w:val="PartSubtitle"/>
    <w:basedOn w:val="PartTitle"/>
    <w:next w:val="BodyText"/>
    <w:uiPriority w:val="15"/>
    <w:qFormat/>
    <w:rsid w:val="00C91DDE"/>
    <w:pPr>
      <w:spacing w:before="360" w:after="240" w:line="340" w:lineRule="atLeast"/>
      <w:outlineLvl w:val="9"/>
    </w:pPr>
    <w:rPr>
      <w:color w:val="001D34" w:themeColor="accent2"/>
      <w:sz w:val="34"/>
    </w:rPr>
  </w:style>
  <w:style w:type="paragraph" w:customStyle="1" w:styleId="ListofFiguresandTablesTOCHeading">
    <w:name w:val="List of Figures and Tables TOC Heading"/>
    <w:basedOn w:val="TOCHeading"/>
    <w:next w:val="TableofFigures"/>
    <w:uiPriority w:val="14"/>
    <w:qFormat/>
    <w:rsid w:val="00D1044D"/>
  </w:style>
  <w:style w:type="paragraph" w:styleId="ListBullet3">
    <w:name w:val="List Bullet 3"/>
    <w:basedOn w:val="ListBullet2"/>
    <w:uiPriority w:val="2"/>
    <w:rsid w:val="00D349D1"/>
    <w:pPr>
      <w:numPr>
        <w:ilvl w:val="0"/>
        <w:numId w:val="18"/>
      </w:numPr>
      <w:tabs>
        <w:tab w:val="clear" w:pos="794"/>
        <w:tab w:val="left" w:pos="851"/>
      </w:tabs>
      <w:ind w:left="1497" w:hanging="340"/>
    </w:pPr>
  </w:style>
  <w:style w:type="paragraph" w:styleId="FootnoteText">
    <w:name w:val="footnote text"/>
    <w:basedOn w:val="BodyText"/>
    <w:link w:val="FootnoteTextChar"/>
    <w:uiPriority w:val="9"/>
    <w:qFormat/>
    <w:rsid w:val="00DC2413"/>
    <w:pPr>
      <w:spacing w:before="60" w:line="180" w:lineRule="atLeast"/>
    </w:pPr>
    <w:rPr>
      <w:sz w:val="16"/>
      <w:szCs w:val="20"/>
    </w:rPr>
  </w:style>
  <w:style w:type="character" w:customStyle="1" w:styleId="FootnoteTextChar">
    <w:name w:val="Footnote Text Char"/>
    <w:basedOn w:val="DefaultParagraphFont"/>
    <w:link w:val="FootnoteText"/>
    <w:uiPriority w:val="9"/>
    <w:locked/>
    <w:rsid w:val="00DC2413"/>
    <w:rPr>
      <w:rFonts w:eastAsia="Calibri"/>
      <w:color w:val="000000"/>
      <w:sz w:val="16"/>
      <w:szCs w:val="20"/>
    </w:rPr>
  </w:style>
  <w:style w:type="paragraph" w:customStyle="1" w:styleId="FootnoteHeading">
    <w:name w:val="Footnote Heading"/>
    <w:basedOn w:val="FootnoteText"/>
    <w:uiPriority w:val="9"/>
    <w:qFormat/>
    <w:rsid w:val="007A01EB"/>
    <w:rPr>
      <w:b/>
    </w:rPr>
  </w:style>
  <w:style w:type="paragraph" w:customStyle="1" w:styleId="FigureTableSource">
    <w:name w:val="Figure/Table Source"/>
    <w:basedOn w:val="BodyText"/>
    <w:next w:val="BodyText"/>
    <w:uiPriority w:val="4"/>
    <w:qFormat/>
    <w:rsid w:val="00DC2413"/>
    <w:pPr>
      <w:tabs>
        <w:tab w:val="left" w:pos="539"/>
      </w:tabs>
      <w:spacing w:after="240" w:line="180" w:lineRule="atLeast"/>
    </w:pPr>
    <w:rPr>
      <w:sz w:val="16"/>
      <w:szCs w:val="20"/>
    </w:rPr>
  </w:style>
  <w:style w:type="paragraph" w:customStyle="1" w:styleId="TableText">
    <w:name w:val="TableText"/>
    <w:basedOn w:val="Normal"/>
    <w:uiPriority w:val="5"/>
    <w:qFormat/>
    <w:rsid w:val="00DC2413"/>
    <w:pPr>
      <w:spacing w:before="60" w:after="60"/>
    </w:pPr>
    <w:rPr>
      <w:sz w:val="18"/>
    </w:rPr>
  </w:style>
  <w:style w:type="paragraph" w:customStyle="1" w:styleId="TableBullet">
    <w:name w:val="TableBullet"/>
    <w:basedOn w:val="TableText"/>
    <w:next w:val="TableText"/>
    <w:uiPriority w:val="5"/>
    <w:qFormat/>
    <w:rsid w:val="006131D3"/>
    <w:pPr>
      <w:numPr>
        <w:numId w:val="10"/>
      </w:numPr>
    </w:pPr>
  </w:style>
  <w:style w:type="paragraph" w:customStyle="1" w:styleId="RowHeading">
    <w:name w:val="RowHeading"/>
    <w:basedOn w:val="TableText"/>
    <w:next w:val="TableText"/>
    <w:uiPriority w:val="5"/>
    <w:qFormat/>
    <w:rsid w:val="00FB6C47"/>
    <w:rPr>
      <w:b/>
      <w:color w:val="auto"/>
    </w:rPr>
  </w:style>
  <w:style w:type="paragraph" w:customStyle="1" w:styleId="ColumnHeading">
    <w:name w:val="ColumnHeading"/>
    <w:basedOn w:val="TableText"/>
    <w:uiPriority w:val="5"/>
    <w:qFormat/>
    <w:rsid w:val="00786A8D"/>
    <w:pPr>
      <w:spacing w:after="0" w:line="180" w:lineRule="atLeast"/>
    </w:pPr>
    <w:rPr>
      <w:b/>
      <w:caps/>
      <w:color w:val="FFFFFF"/>
      <w:sz w:val="16"/>
    </w:rPr>
  </w:style>
  <w:style w:type="paragraph" w:customStyle="1" w:styleId="CoverSubtitle">
    <w:name w:val="CoverSubtitle"/>
    <w:next w:val="BodyText"/>
    <w:uiPriority w:val="12"/>
    <w:qFormat/>
    <w:rsid w:val="008467C7"/>
    <w:pPr>
      <w:numPr>
        <w:ilvl w:val="1"/>
      </w:numPr>
      <w:spacing w:after="240"/>
    </w:pPr>
    <w:rPr>
      <w:rFonts w:eastAsiaTheme="majorEastAsia" w:cstheme="majorBidi"/>
      <w:iCs/>
      <w:color w:val="000000" w:themeColor="text2"/>
      <w:spacing w:val="15"/>
      <w:sz w:val="32"/>
      <w:szCs w:val="24"/>
    </w:rPr>
  </w:style>
  <w:style w:type="paragraph" w:customStyle="1" w:styleId="BackCoverContactHeading">
    <w:name w:val="BackCover ContactHeading"/>
    <w:next w:val="BackCoverContactDetails"/>
    <w:uiPriority w:val="18"/>
    <w:qFormat/>
    <w:rsid w:val="000B40F1"/>
    <w:pPr>
      <w:spacing w:before="360" w:after="60"/>
    </w:pPr>
    <w:rPr>
      <w:rFonts w:eastAsia="Calibri"/>
      <w:b/>
      <w:sz w:val="18"/>
      <w:szCs w:val="20"/>
    </w:rPr>
  </w:style>
  <w:style w:type="paragraph" w:customStyle="1" w:styleId="BackCoverContactDetails">
    <w:name w:val="BackCover ContactDetails"/>
    <w:uiPriority w:val="18"/>
    <w:qFormat/>
    <w:rsid w:val="00DC2413"/>
    <w:pPr>
      <w:tabs>
        <w:tab w:val="left" w:pos="199"/>
      </w:tabs>
    </w:pPr>
    <w:rPr>
      <w:rFonts w:eastAsia="Calibri"/>
      <w:sz w:val="18"/>
    </w:rPr>
  </w:style>
  <w:style w:type="character" w:customStyle="1" w:styleId="BackCoverContactBold">
    <w:name w:val="BackCover ContactBold"/>
    <w:basedOn w:val="DefaultParagraphFont"/>
    <w:uiPriority w:val="18"/>
    <w:qFormat/>
    <w:rsid w:val="00D1044D"/>
    <w:rPr>
      <w:b/>
    </w:rPr>
  </w:style>
  <w:style w:type="paragraph" w:styleId="TOCHeading">
    <w:name w:val="TOC Heading"/>
    <w:basedOn w:val="Heading1"/>
    <w:next w:val="Normal"/>
    <w:link w:val="TOCHeadingChar"/>
    <w:uiPriority w:val="19"/>
    <w:semiHidden/>
    <w:rsid w:val="00462182"/>
    <w:pPr>
      <w:pageBreakBefore w:val="0"/>
      <w:numPr>
        <w:numId w:val="0"/>
      </w:numPr>
      <w:spacing w:before="480" w:after="240"/>
      <w:outlineLvl w:val="1"/>
    </w:pPr>
    <w:rPr>
      <w:bCs w:val="0"/>
    </w:rPr>
  </w:style>
  <w:style w:type="character" w:styleId="Hyperlink">
    <w:name w:val="Hyperlink"/>
    <w:basedOn w:val="DefaultParagraphFont"/>
    <w:uiPriority w:val="99"/>
    <w:qFormat/>
    <w:rsid w:val="00C91DDE"/>
    <w:rPr>
      <w:rFonts w:cs="Times New Roman"/>
      <w:color w:val="757579" w:themeColor="accent3"/>
      <w:u w:val="none"/>
    </w:rPr>
  </w:style>
  <w:style w:type="paragraph" w:styleId="TOC4">
    <w:name w:val="toc 4"/>
    <w:basedOn w:val="Normal"/>
    <w:next w:val="Normal"/>
    <w:autoRedefine/>
    <w:uiPriority w:val="99"/>
    <w:semiHidden/>
    <w:rsid w:val="00FE3F4D"/>
    <w:pPr>
      <w:spacing w:after="100"/>
      <w:ind w:left="660"/>
    </w:pPr>
  </w:style>
  <w:style w:type="paragraph" w:styleId="TOC9">
    <w:name w:val="toc 9"/>
    <w:basedOn w:val="Normal"/>
    <w:next w:val="Normal"/>
    <w:autoRedefine/>
    <w:uiPriority w:val="99"/>
    <w:semiHidden/>
    <w:rsid w:val="00FE3F4D"/>
    <w:pPr>
      <w:spacing w:after="100"/>
      <w:ind w:left="1760"/>
    </w:pPr>
  </w:style>
  <w:style w:type="character" w:customStyle="1" w:styleId="BalloonTextChar">
    <w:name w:val="Balloon Text Char"/>
    <w:basedOn w:val="DefaultParagraphFont"/>
    <w:link w:val="BalloonText"/>
    <w:uiPriority w:val="99"/>
    <w:semiHidden/>
    <w:rsid w:val="00DB55B9"/>
    <w:rPr>
      <w:rFonts w:ascii="Tahoma" w:eastAsia="Calibri" w:hAnsi="Tahoma" w:cs="Tahoma"/>
      <w:color w:val="000000"/>
      <w:sz w:val="16"/>
      <w:szCs w:val="16"/>
    </w:rPr>
  </w:style>
  <w:style w:type="paragraph" w:styleId="Caption">
    <w:name w:val="caption"/>
    <w:aliases w:val="Figure Caption"/>
    <w:basedOn w:val="BodyText"/>
    <w:next w:val="BodyText"/>
    <w:uiPriority w:val="6"/>
    <w:qFormat/>
    <w:rsid w:val="00C91DDE"/>
    <w:pPr>
      <w:keepNext/>
      <w:spacing w:before="180" w:after="180"/>
      <w:contextualSpacing/>
    </w:pPr>
    <w:rPr>
      <w:b/>
      <w:bCs/>
      <w:color w:val="757579" w:themeColor="accent3"/>
      <w:sz w:val="20"/>
      <w:szCs w:val="18"/>
    </w:rPr>
  </w:style>
  <w:style w:type="paragraph" w:customStyle="1" w:styleId="Headerurl">
    <w:name w:val="Header url"/>
    <w:basedOn w:val="Header"/>
    <w:uiPriority w:val="99"/>
    <w:semiHidden/>
    <w:rsid w:val="00944443"/>
    <w:pPr>
      <w:tabs>
        <w:tab w:val="center" w:pos="4153"/>
        <w:tab w:val="right" w:pos="8306"/>
      </w:tabs>
      <w:spacing w:after="0"/>
    </w:pPr>
    <w:rPr>
      <w:b/>
      <w:color w:val="00313C"/>
      <w:szCs w:val="24"/>
    </w:rPr>
  </w:style>
  <w:style w:type="character" w:customStyle="1" w:styleId="PartNumber">
    <w:name w:val="PartNumber"/>
    <w:basedOn w:val="DefaultParagraphFont"/>
    <w:uiPriority w:val="15"/>
    <w:qFormat/>
    <w:rsid w:val="00D1044D"/>
    <w:rPr>
      <w:color w:val="001D34" w:themeColor="accent2"/>
    </w:rPr>
  </w:style>
  <w:style w:type="paragraph" w:customStyle="1" w:styleId="Heading1notnumbered">
    <w:name w:val="Heading 1 not numbered"/>
    <w:basedOn w:val="Heading1"/>
    <w:next w:val="BodyText"/>
    <w:uiPriority w:val="1"/>
    <w:qFormat/>
    <w:rsid w:val="00D1044D"/>
    <w:pPr>
      <w:numPr>
        <w:numId w:val="0"/>
      </w:numPr>
    </w:pPr>
  </w:style>
  <w:style w:type="paragraph" w:customStyle="1" w:styleId="Heading3notnumbered">
    <w:name w:val="Heading 3 not numbered"/>
    <w:basedOn w:val="Heading3"/>
    <w:next w:val="BodyText"/>
    <w:uiPriority w:val="1"/>
    <w:qFormat/>
    <w:rsid w:val="00752314"/>
    <w:pPr>
      <w:numPr>
        <w:ilvl w:val="0"/>
        <w:numId w:val="0"/>
      </w:numPr>
    </w:pPr>
  </w:style>
  <w:style w:type="paragraph" w:customStyle="1" w:styleId="Heading2notnumbered">
    <w:name w:val="Heading 2 not numbered"/>
    <w:basedOn w:val="Heading2"/>
    <w:next w:val="BodyText"/>
    <w:uiPriority w:val="1"/>
    <w:qFormat/>
    <w:rsid w:val="00752314"/>
    <w:pPr>
      <w:numPr>
        <w:ilvl w:val="0"/>
        <w:numId w:val="0"/>
      </w:numPr>
    </w:pPr>
  </w:style>
  <w:style w:type="paragraph" w:customStyle="1" w:styleId="Heading1noTOC">
    <w:name w:val="Heading 1 no TOC"/>
    <w:basedOn w:val="Heading1notnumbered"/>
    <w:next w:val="BodyText"/>
    <w:uiPriority w:val="1"/>
    <w:qFormat/>
    <w:rsid w:val="00C80108"/>
  </w:style>
  <w:style w:type="character" w:customStyle="1" w:styleId="TOCHeadingChar">
    <w:name w:val="TOC Heading Char"/>
    <w:basedOn w:val="DefaultParagraphFont"/>
    <w:link w:val="TOCHeading"/>
    <w:uiPriority w:val="19"/>
    <w:semiHidden/>
    <w:locked/>
    <w:rsid w:val="00DB55B9"/>
    <w:rPr>
      <w:rFonts w:eastAsiaTheme="majorEastAsia" w:cstheme="majorBidi"/>
      <w:b/>
      <w:color w:val="00A9CE" w:themeColor="accent1"/>
      <w:sz w:val="44"/>
      <w:szCs w:val="28"/>
    </w:rPr>
  </w:style>
  <w:style w:type="paragraph" w:styleId="BlockText">
    <w:name w:val="Block Text"/>
    <w:basedOn w:val="Normal"/>
    <w:uiPriority w:val="99"/>
    <w:semiHidden/>
    <w:locked/>
    <w:rsid w:val="00E251B6"/>
    <w:pPr>
      <w:ind w:left="1440" w:right="1440"/>
    </w:pPr>
  </w:style>
  <w:style w:type="paragraph" w:styleId="BodyText">
    <w:name w:val="Body Text"/>
    <w:link w:val="BodyTextChar"/>
    <w:qFormat/>
    <w:locked/>
    <w:rsid w:val="00E71F2C"/>
    <w:pPr>
      <w:spacing w:before="120" w:after="120" w:line="264" w:lineRule="auto"/>
    </w:pPr>
    <w:rPr>
      <w:rFonts w:eastAsia="Calibri"/>
      <w:color w:val="000000"/>
      <w:sz w:val="24"/>
    </w:rPr>
  </w:style>
  <w:style w:type="character" w:customStyle="1" w:styleId="BodyTextChar">
    <w:name w:val="Body Text Char"/>
    <w:basedOn w:val="DefaultParagraphFont"/>
    <w:link w:val="BodyText"/>
    <w:locked/>
    <w:rsid w:val="00E71F2C"/>
    <w:rPr>
      <w:rFonts w:eastAsia="Calibri"/>
      <w:color w:val="000000"/>
      <w:sz w:val="24"/>
    </w:rPr>
  </w:style>
  <w:style w:type="paragraph" w:styleId="BodyText2">
    <w:name w:val="Body Text 2"/>
    <w:basedOn w:val="Normal"/>
    <w:link w:val="BodyText2Char"/>
    <w:uiPriority w:val="99"/>
    <w:semiHidden/>
    <w:locked/>
    <w:rsid w:val="00E251B6"/>
    <w:pPr>
      <w:spacing w:line="480" w:lineRule="auto"/>
    </w:pPr>
  </w:style>
  <w:style w:type="character" w:customStyle="1" w:styleId="BodyText2Char">
    <w:name w:val="Body Text 2 Char"/>
    <w:basedOn w:val="DefaultParagraphFont"/>
    <w:link w:val="BodyText2"/>
    <w:uiPriority w:val="99"/>
    <w:semiHidden/>
    <w:locked/>
    <w:rsid w:val="00DB55B9"/>
    <w:rPr>
      <w:rFonts w:eastAsia="Calibri"/>
      <w:color w:val="000000"/>
    </w:rPr>
  </w:style>
  <w:style w:type="paragraph" w:styleId="BodyText3">
    <w:name w:val="Body Text 3"/>
    <w:basedOn w:val="Normal"/>
    <w:link w:val="BodyText3Char"/>
    <w:uiPriority w:val="99"/>
    <w:semiHidden/>
    <w:locked/>
    <w:rsid w:val="00E251B6"/>
    <w:rPr>
      <w:sz w:val="16"/>
      <w:szCs w:val="16"/>
    </w:rPr>
  </w:style>
  <w:style w:type="character" w:customStyle="1" w:styleId="BodyText3Char">
    <w:name w:val="Body Text 3 Char"/>
    <w:basedOn w:val="DefaultParagraphFont"/>
    <w:link w:val="BodyText3"/>
    <w:uiPriority w:val="99"/>
    <w:semiHidden/>
    <w:locked/>
    <w:rsid w:val="00DB55B9"/>
    <w:rPr>
      <w:rFonts w:eastAsia="Calibri"/>
      <w:color w:val="000000"/>
      <w:sz w:val="16"/>
      <w:szCs w:val="16"/>
    </w:rPr>
  </w:style>
  <w:style w:type="paragraph" w:styleId="BodyTextFirstIndent">
    <w:name w:val="Body Text First Indent"/>
    <w:basedOn w:val="BodyText"/>
    <w:link w:val="BodyTextFirstIndentChar"/>
    <w:uiPriority w:val="99"/>
    <w:semiHidden/>
    <w:locked/>
    <w:rsid w:val="00E251B6"/>
    <w:pPr>
      <w:ind w:firstLine="210"/>
    </w:pPr>
  </w:style>
  <w:style w:type="character" w:customStyle="1" w:styleId="BodyTextFirstIndentChar">
    <w:name w:val="Body Text First Indent Char"/>
    <w:basedOn w:val="BodyTextChar"/>
    <w:link w:val="BodyTextFirstIndent"/>
    <w:uiPriority w:val="99"/>
    <w:semiHidden/>
    <w:locked/>
    <w:rsid w:val="00DB55B9"/>
    <w:rPr>
      <w:rFonts w:eastAsia="Calibri"/>
      <w:color w:val="000000"/>
      <w:sz w:val="24"/>
    </w:rPr>
  </w:style>
  <w:style w:type="paragraph" w:styleId="BodyTextIndent">
    <w:name w:val="Body Text Indent"/>
    <w:basedOn w:val="Normal"/>
    <w:link w:val="BodyTextIndentChar"/>
    <w:uiPriority w:val="99"/>
    <w:semiHidden/>
    <w:locked/>
    <w:rsid w:val="00E251B6"/>
    <w:pPr>
      <w:ind w:left="283"/>
    </w:pPr>
  </w:style>
  <w:style w:type="character" w:customStyle="1" w:styleId="BodyTextIndentChar">
    <w:name w:val="Body Text Indent Char"/>
    <w:basedOn w:val="DefaultParagraphFont"/>
    <w:link w:val="BodyTextIndent"/>
    <w:uiPriority w:val="99"/>
    <w:semiHidden/>
    <w:locked/>
    <w:rsid w:val="00DB55B9"/>
    <w:rPr>
      <w:rFonts w:eastAsia="Calibri"/>
      <w:color w:val="000000"/>
    </w:rPr>
  </w:style>
  <w:style w:type="paragraph" w:styleId="BodyTextFirstIndent2">
    <w:name w:val="Body Text First Indent 2"/>
    <w:basedOn w:val="BodyTextIndent"/>
    <w:link w:val="BodyTextFirstIndent2Char"/>
    <w:uiPriority w:val="99"/>
    <w:semiHidden/>
    <w:locked/>
    <w:rsid w:val="00E251B6"/>
    <w:pPr>
      <w:ind w:firstLine="210"/>
    </w:pPr>
  </w:style>
  <w:style w:type="character" w:customStyle="1" w:styleId="BodyTextFirstIndent2Char">
    <w:name w:val="Body Text First Indent 2 Char"/>
    <w:basedOn w:val="BodyTextIndentChar"/>
    <w:link w:val="BodyTextFirstIndent2"/>
    <w:uiPriority w:val="99"/>
    <w:semiHidden/>
    <w:locked/>
    <w:rsid w:val="00DB55B9"/>
    <w:rPr>
      <w:rFonts w:eastAsia="Calibri"/>
      <w:color w:val="000000"/>
    </w:rPr>
  </w:style>
  <w:style w:type="paragraph" w:styleId="BodyTextIndent2">
    <w:name w:val="Body Text Indent 2"/>
    <w:basedOn w:val="Normal"/>
    <w:link w:val="BodyTextIndent2Char"/>
    <w:uiPriority w:val="99"/>
    <w:semiHidden/>
    <w:locked/>
    <w:rsid w:val="00E251B6"/>
    <w:pPr>
      <w:spacing w:line="480" w:lineRule="auto"/>
      <w:ind w:left="283"/>
    </w:pPr>
  </w:style>
  <w:style w:type="character" w:customStyle="1" w:styleId="BodyTextIndent2Char">
    <w:name w:val="Body Text Indent 2 Char"/>
    <w:basedOn w:val="DefaultParagraphFont"/>
    <w:link w:val="BodyTextIndent2"/>
    <w:uiPriority w:val="99"/>
    <w:semiHidden/>
    <w:locked/>
    <w:rsid w:val="00DB55B9"/>
    <w:rPr>
      <w:rFonts w:eastAsia="Calibri"/>
      <w:color w:val="000000"/>
    </w:rPr>
  </w:style>
  <w:style w:type="paragraph" w:styleId="BodyTextIndent3">
    <w:name w:val="Body Text Indent 3"/>
    <w:basedOn w:val="Normal"/>
    <w:link w:val="BodyTextIndent3Char"/>
    <w:uiPriority w:val="99"/>
    <w:semiHidden/>
    <w:locked/>
    <w:rsid w:val="00E251B6"/>
    <w:pPr>
      <w:ind w:left="283"/>
    </w:pPr>
    <w:rPr>
      <w:sz w:val="16"/>
      <w:szCs w:val="16"/>
    </w:rPr>
  </w:style>
  <w:style w:type="character" w:customStyle="1" w:styleId="BodyTextIndent3Char">
    <w:name w:val="Body Text Indent 3 Char"/>
    <w:basedOn w:val="DefaultParagraphFont"/>
    <w:link w:val="BodyTextIndent3"/>
    <w:uiPriority w:val="99"/>
    <w:semiHidden/>
    <w:locked/>
    <w:rsid w:val="00DB55B9"/>
    <w:rPr>
      <w:rFonts w:eastAsia="Calibri"/>
      <w:color w:val="000000"/>
      <w:sz w:val="16"/>
      <w:szCs w:val="16"/>
    </w:rPr>
  </w:style>
  <w:style w:type="paragraph" w:styleId="Closing">
    <w:name w:val="Closing"/>
    <w:basedOn w:val="Normal"/>
    <w:link w:val="ClosingChar"/>
    <w:uiPriority w:val="99"/>
    <w:semiHidden/>
    <w:locked/>
    <w:rsid w:val="00E251B6"/>
    <w:pPr>
      <w:ind w:left="4252"/>
    </w:pPr>
  </w:style>
  <w:style w:type="character" w:customStyle="1" w:styleId="ClosingChar">
    <w:name w:val="Closing Char"/>
    <w:basedOn w:val="DefaultParagraphFont"/>
    <w:link w:val="Closing"/>
    <w:uiPriority w:val="99"/>
    <w:semiHidden/>
    <w:locked/>
    <w:rsid w:val="00DB55B9"/>
    <w:rPr>
      <w:rFonts w:eastAsia="Calibri"/>
      <w:color w:val="000000"/>
    </w:rPr>
  </w:style>
  <w:style w:type="paragraph" w:styleId="Date">
    <w:name w:val="Date"/>
    <w:basedOn w:val="Normal"/>
    <w:next w:val="Normal"/>
    <w:link w:val="DateChar"/>
    <w:uiPriority w:val="99"/>
    <w:semiHidden/>
    <w:locked/>
    <w:rsid w:val="00E251B6"/>
  </w:style>
  <w:style w:type="character" w:customStyle="1" w:styleId="DateChar">
    <w:name w:val="Date Char"/>
    <w:basedOn w:val="DefaultParagraphFont"/>
    <w:link w:val="Date"/>
    <w:uiPriority w:val="99"/>
    <w:semiHidden/>
    <w:locked/>
    <w:rsid w:val="00DB55B9"/>
    <w:rPr>
      <w:rFonts w:eastAsia="Calibri"/>
      <w:color w:val="000000"/>
    </w:rPr>
  </w:style>
  <w:style w:type="paragraph" w:styleId="E-mailSignature">
    <w:name w:val="E-mail Signature"/>
    <w:basedOn w:val="Normal"/>
    <w:link w:val="E-mailSignatureChar"/>
    <w:uiPriority w:val="99"/>
    <w:semiHidden/>
    <w:locked/>
    <w:rsid w:val="00E251B6"/>
  </w:style>
  <w:style w:type="character" w:customStyle="1" w:styleId="E-mailSignatureChar">
    <w:name w:val="E-mail Signature Char"/>
    <w:basedOn w:val="DefaultParagraphFont"/>
    <w:link w:val="E-mailSignature"/>
    <w:uiPriority w:val="99"/>
    <w:semiHidden/>
    <w:locked/>
    <w:rsid w:val="00DB55B9"/>
    <w:rPr>
      <w:rFonts w:eastAsia="Calibri"/>
      <w:color w:val="000000"/>
    </w:rPr>
  </w:style>
  <w:style w:type="character" w:styleId="Emphasis">
    <w:name w:val="Emphasis"/>
    <w:basedOn w:val="DefaultParagraphFont"/>
    <w:uiPriority w:val="99"/>
    <w:semiHidden/>
    <w:locked/>
    <w:rsid w:val="001249CC"/>
    <w:rPr>
      <w:rFonts w:cs="Times New Roman"/>
      <w:i/>
      <w:iCs/>
    </w:rPr>
  </w:style>
  <w:style w:type="paragraph" w:styleId="EnvelopeAddress">
    <w:name w:val="envelope address"/>
    <w:basedOn w:val="Normal"/>
    <w:uiPriority w:val="99"/>
    <w:semiHidden/>
    <w:locked/>
    <w:rsid w:val="00E251B6"/>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semiHidden/>
    <w:locked/>
    <w:rsid w:val="00E251B6"/>
    <w:rPr>
      <w:rFonts w:ascii="Arial" w:hAnsi="Arial" w:cs="Arial"/>
      <w:sz w:val="20"/>
      <w:szCs w:val="20"/>
    </w:rPr>
  </w:style>
  <w:style w:type="character" w:styleId="FollowedHyperlink">
    <w:name w:val="FollowedHyperlink"/>
    <w:basedOn w:val="DefaultParagraphFont"/>
    <w:uiPriority w:val="99"/>
    <w:semiHidden/>
    <w:locked/>
    <w:rsid w:val="003D6565"/>
    <w:rPr>
      <w:rFonts w:cs="Times New Roman"/>
      <w:color w:val="auto"/>
      <w:u w:val="none"/>
    </w:rPr>
  </w:style>
  <w:style w:type="character" w:styleId="FootnoteReference">
    <w:name w:val="footnote reference"/>
    <w:basedOn w:val="DefaultParagraphFont"/>
    <w:uiPriority w:val="9"/>
    <w:locked/>
    <w:rsid w:val="00E251B6"/>
    <w:rPr>
      <w:rFonts w:cs="Times New Roman"/>
      <w:vertAlign w:val="superscript"/>
    </w:rPr>
  </w:style>
  <w:style w:type="character" w:styleId="HTMLAcronym">
    <w:name w:val="HTML Acronym"/>
    <w:basedOn w:val="DefaultParagraphFont"/>
    <w:uiPriority w:val="99"/>
    <w:semiHidden/>
    <w:locked/>
    <w:rsid w:val="00E251B6"/>
    <w:rPr>
      <w:rFonts w:cs="Times New Roman"/>
    </w:rPr>
  </w:style>
  <w:style w:type="paragraph" w:styleId="HTMLAddress">
    <w:name w:val="HTML Address"/>
    <w:basedOn w:val="Normal"/>
    <w:link w:val="HTMLAddressChar"/>
    <w:uiPriority w:val="99"/>
    <w:semiHidden/>
    <w:locked/>
    <w:rsid w:val="00E251B6"/>
    <w:rPr>
      <w:i/>
      <w:iCs/>
    </w:rPr>
  </w:style>
  <w:style w:type="character" w:customStyle="1" w:styleId="HTMLAddressChar">
    <w:name w:val="HTML Address Char"/>
    <w:basedOn w:val="DefaultParagraphFont"/>
    <w:link w:val="HTMLAddress"/>
    <w:uiPriority w:val="99"/>
    <w:semiHidden/>
    <w:locked/>
    <w:rsid w:val="00DB55B9"/>
    <w:rPr>
      <w:rFonts w:eastAsia="Calibri"/>
      <w:i/>
      <w:iCs/>
      <w:color w:val="000000"/>
    </w:rPr>
  </w:style>
  <w:style w:type="character" w:styleId="HTMLCite">
    <w:name w:val="HTML Cite"/>
    <w:basedOn w:val="DefaultParagraphFont"/>
    <w:uiPriority w:val="99"/>
    <w:semiHidden/>
    <w:locked/>
    <w:rsid w:val="00E251B6"/>
    <w:rPr>
      <w:rFonts w:cs="Times New Roman"/>
      <w:i/>
      <w:iCs/>
    </w:rPr>
  </w:style>
  <w:style w:type="character" w:styleId="HTMLCode">
    <w:name w:val="HTML Code"/>
    <w:basedOn w:val="DefaultParagraphFont"/>
    <w:uiPriority w:val="99"/>
    <w:semiHidden/>
    <w:locked/>
    <w:rsid w:val="00E251B6"/>
    <w:rPr>
      <w:rFonts w:ascii="Courier New" w:hAnsi="Courier New" w:cs="Courier New"/>
      <w:sz w:val="20"/>
      <w:szCs w:val="20"/>
    </w:rPr>
  </w:style>
  <w:style w:type="character" w:styleId="HTMLDefinition">
    <w:name w:val="HTML Definition"/>
    <w:basedOn w:val="DefaultParagraphFont"/>
    <w:uiPriority w:val="99"/>
    <w:semiHidden/>
    <w:locked/>
    <w:rsid w:val="00E251B6"/>
    <w:rPr>
      <w:rFonts w:cs="Times New Roman"/>
      <w:i/>
      <w:iCs/>
    </w:rPr>
  </w:style>
  <w:style w:type="character" w:styleId="HTMLKeyboard">
    <w:name w:val="HTML Keyboard"/>
    <w:basedOn w:val="DefaultParagraphFont"/>
    <w:uiPriority w:val="99"/>
    <w:semiHidden/>
    <w:locked/>
    <w:rsid w:val="00E251B6"/>
    <w:rPr>
      <w:rFonts w:ascii="Courier New" w:hAnsi="Courier New" w:cs="Courier New"/>
      <w:sz w:val="20"/>
      <w:szCs w:val="20"/>
    </w:rPr>
  </w:style>
  <w:style w:type="paragraph" w:styleId="HTMLPreformatted">
    <w:name w:val="HTML Preformatted"/>
    <w:basedOn w:val="Normal"/>
    <w:link w:val="HTMLPreformattedChar"/>
    <w:uiPriority w:val="99"/>
    <w:semiHidden/>
    <w:locked/>
    <w:rsid w:val="00E251B6"/>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DB55B9"/>
    <w:rPr>
      <w:rFonts w:ascii="Courier New" w:eastAsia="Calibri" w:hAnsi="Courier New" w:cs="Courier New"/>
      <w:color w:val="000000"/>
      <w:sz w:val="20"/>
      <w:szCs w:val="20"/>
    </w:rPr>
  </w:style>
  <w:style w:type="character" w:styleId="HTMLSample">
    <w:name w:val="HTML Sample"/>
    <w:basedOn w:val="DefaultParagraphFont"/>
    <w:uiPriority w:val="99"/>
    <w:semiHidden/>
    <w:locked/>
    <w:rsid w:val="00E251B6"/>
    <w:rPr>
      <w:rFonts w:ascii="Courier New" w:hAnsi="Courier New" w:cs="Courier New"/>
    </w:rPr>
  </w:style>
  <w:style w:type="character" w:styleId="HTMLTypewriter">
    <w:name w:val="HTML Typewriter"/>
    <w:basedOn w:val="DefaultParagraphFont"/>
    <w:uiPriority w:val="99"/>
    <w:semiHidden/>
    <w:locked/>
    <w:rsid w:val="00E251B6"/>
    <w:rPr>
      <w:rFonts w:ascii="Courier New" w:hAnsi="Courier New" w:cs="Courier New"/>
      <w:sz w:val="20"/>
      <w:szCs w:val="20"/>
    </w:rPr>
  </w:style>
  <w:style w:type="character" w:styleId="HTMLVariable">
    <w:name w:val="HTML Variable"/>
    <w:basedOn w:val="DefaultParagraphFont"/>
    <w:uiPriority w:val="99"/>
    <w:semiHidden/>
    <w:locked/>
    <w:rsid w:val="00E251B6"/>
    <w:rPr>
      <w:rFonts w:cs="Times New Roman"/>
      <w:i/>
      <w:iCs/>
    </w:rPr>
  </w:style>
  <w:style w:type="character" w:styleId="LineNumber">
    <w:name w:val="line number"/>
    <w:basedOn w:val="DefaultParagraphFont"/>
    <w:uiPriority w:val="99"/>
    <w:semiHidden/>
    <w:locked/>
    <w:rsid w:val="00E251B6"/>
    <w:rPr>
      <w:rFonts w:cs="Times New Roman"/>
    </w:rPr>
  </w:style>
  <w:style w:type="paragraph" w:styleId="List">
    <w:name w:val="List"/>
    <w:basedOn w:val="Normal"/>
    <w:uiPriority w:val="99"/>
    <w:semiHidden/>
    <w:locked/>
    <w:rsid w:val="00E251B6"/>
    <w:pPr>
      <w:ind w:left="283" w:hanging="283"/>
    </w:pPr>
  </w:style>
  <w:style w:type="paragraph" w:styleId="List2">
    <w:name w:val="List 2"/>
    <w:basedOn w:val="Normal"/>
    <w:uiPriority w:val="99"/>
    <w:semiHidden/>
    <w:locked/>
    <w:rsid w:val="00E251B6"/>
    <w:pPr>
      <w:ind w:left="566" w:hanging="283"/>
    </w:pPr>
  </w:style>
  <w:style w:type="paragraph" w:styleId="List3">
    <w:name w:val="List 3"/>
    <w:basedOn w:val="Normal"/>
    <w:uiPriority w:val="99"/>
    <w:semiHidden/>
    <w:locked/>
    <w:rsid w:val="00E251B6"/>
    <w:pPr>
      <w:ind w:left="849" w:hanging="283"/>
    </w:pPr>
  </w:style>
  <w:style w:type="paragraph" w:styleId="List4">
    <w:name w:val="List 4"/>
    <w:basedOn w:val="Normal"/>
    <w:uiPriority w:val="99"/>
    <w:semiHidden/>
    <w:locked/>
    <w:rsid w:val="00E251B6"/>
    <w:pPr>
      <w:ind w:left="1132" w:hanging="283"/>
    </w:pPr>
  </w:style>
  <w:style w:type="paragraph" w:styleId="List5">
    <w:name w:val="List 5"/>
    <w:basedOn w:val="Normal"/>
    <w:uiPriority w:val="99"/>
    <w:semiHidden/>
    <w:locked/>
    <w:rsid w:val="00E251B6"/>
    <w:pPr>
      <w:ind w:left="1415" w:hanging="283"/>
    </w:pPr>
  </w:style>
  <w:style w:type="paragraph" w:styleId="ListBullet4">
    <w:name w:val="List Bullet 4"/>
    <w:basedOn w:val="Normal"/>
    <w:uiPriority w:val="99"/>
    <w:semiHidden/>
    <w:locked/>
    <w:rsid w:val="00E251B6"/>
    <w:pPr>
      <w:numPr>
        <w:numId w:val="4"/>
      </w:numPr>
      <w:tabs>
        <w:tab w:val="num" w:pos="1209"/>
      </w:tabs>
      <w:ind w:left="1209"/>
    </w:pPr>
  </w:style>
  <w:style w:type="paragraph" w:styleId="ListBullet5">
    <w:name w:val="List Bullet 5"/>
    <w:basedOn w:val="Normal"/>
    <w:uiPriority w:val="99"/>
    <w:semiHidden/>
    <w:locked/>
    <w:rsid w:val="00E251B6"/>
    <w:pPr>
      <w:numPr>
        <w:numId w:val="5"/>
      </w:numPr>
      <w:tabs>
        <w:tab w:val="num" w:pos="926"/>
        <w:tab w:val="num" w:pos="1492"/>
      </w:tabs>
      <w:ind w:left="1492"/>
    </w:pPr>
  </w:style>
  <w:style w:type="paragraph" w:styleId="ListContinue">
    <w:name w:val="List Continue"/>
    <w:basedOn w:val="Normal"/>
    <w:uiPriority w:val="99"/>
    <w:semiHidden/>
    <w:locked/>
    <w:rsid w:val="00E251B6"/>
    <w:pPr>
      <w:ind w:left="283"/>
    </w:pPr>
  </w:style>
  <w:style w:type="paragraph" w:styleId="ListContinue2">
    <w:name w:val="List Continue 2"/>
    <w:basedOn w:val="Normal"/>
    <w:uiPriority w:val="99"/>
    <w:semiHidden/>
    <w:locked/>
    <w:rsid w:val="00E251B6"/>
    <w:pPr>
      <w:ind w:left="566"/>
    </w:pPr>
  </w:style>
  <w:style w:type="paragraph" w:styleId="ListContinue3">
    <w:name w:val="List Continue 3"/>
    <w:basedOn w:val="Normal"/>
    <w:uiPriority w:val="99"/>
    <w:semiHidden/>
    <w:locked/>
    <w:rsid w:val="00E251B6"/>
    <w:pPr>
      <w:ind w:left="849"/>
    </w:pPr>
  </w:style>
  <w:style w:type="paragraph" w:styleId="ListContinue4">
    <w:name w:val="List Continue 4"/>
    <w:basedOn w:val="Normal"/>
    <w:uiPriority w:val="99"/>
    <w:semiHidden/>
    <w:locked/>
    <w:rsid w:val="00E251B6"/>
    <w:pPr>
      <w:ind w:left="1132"/>
    </w:pPr>
  </w:style>
  <w:style w:type="paragraph" w:styleId="ListContinue5">
    <w:name w:val="List Continue 5"/>
    <w:basedOn w:val="Normal"/>
    <w:uiPriority w:val="99"/>
    <w:semiHidden/>
    <w:locked/>
    <w:rsid w:val="00E251B6"/>
    <w:pPr>
      <w:ind w:left="1415"/>
    </w:pPr>
  </w:style>
  <w:style w:type="paragraph" w:styleId="ListNumber3">
    <w:name w:val="List Number 3"/>
    <w:basedOn w:val="ListNumber2"/>
    <w:uiPriority w:val="2"/>
    <w:locked/>
    <w:rsid w:val="00D349D1"/>
    <w:pPr>
      <w:numPr>
        <w:numId w:val="19"/>
      </w:numPr>
      <w:tabs>
        <w:tab w:val="clear" w:pos="397"/>
      </w:tabs>
      <w:ind w:left="1078" w:hanging="284"/>
    </w:pPr>
  </w:style>
  <w:style w:type="paragraph" w:styleId="ListNumber4">
    <w:name w:val="List Number 4"/>
    <w:basedOn w:val="Normal"/>
    <w:uiPriority w:val="99"/>
    <w:semiHidden/>
    <w:locked/>
    <w:rsid w:val="00E251B6"/>
    <w:pPr>
      <w:numPr>
        <w:numId w:val="6"/>
      </w:numPr>
    </w:pPr>
  </w:style>
  <w:style w:type="paragraph" w:styleId="ListNumber5">
    <w:name w:val="List Number 5"/>
    <w:basedOn w:val="Normal"/>
    <w:uiPriority w:val="99"/>
    <w:semiHidden/>
    <w:locked/>
    <w:rsid w:val="00E251B6"/>
    <w:pPr>
      <w:numPr>
        <w:numId w:val="7"/>
      </w:numPr>
    </w:pPr>
  </w:style>
  <w:style w:type="paragraph" w:styleId="MessageHeader">
    <w:name w:val="Message Header"/>
    <w:basedOn w:val="Normal"/>
    <w:link w:val="MessageHeaderChar"/>
    <w:uiPriority w:val="99"/>
    <w:semiHidden/>
    <w:locked/>
    <w:rsid w:val="00E251B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sid w:val="00DB55B9"/>
    <w:rPr>
      <w:rFonts w:ascii="Arial" w:eastAsia="Calibri" w:hAnsi="Arial" w:cs="Arial"/>
      <w:color w:val="000000"/>
      <w:sz w:val="24"/>
      <w:szCs w:val="24"/>
      <w:shd w:val="pct20" w:color="auto" w:fill="auto"/>
    </w:rPr>
  </w:style>
  <w:style w:type="paragraph" w:styleId="NormalWeb">
    <w:name w:val="Normal (Web)"/>
    <w:basedOn w:val="Normal"/>
    <w:uiPriority w:val="99"/>
    <w:semiHidden/>
    <w:locked/>
    <w:rsid w:val="00E251B6"/>
    <w:rPr>
      <w:rFonts w:ascii="Times New Roman" w:hAnsi="Times New Roman"/>
      <w:sz w:val="24"/>
      <w:szCs w:val="24"/>
    </w:rPr>
  </w:style>
  <w:style w:type="paragraph" w:styleId="NormalIndent">
    <w:name w:val="Normal Indent"/>
    <w:basedOn w:val="Normal"/>
    <w:uiPriority w:val="99"/>
    <w:semiHidden/>
    <w:locked/>
    <w:rsid w:val="00E251B6"/>
    <w:pPr>
      <w:ind w:left="720"/>
    </w:pPr>
  </w:style>
  <w:style w:type="paragraph" w:styleId="NoteHeading">
    <w:name w:val="Note Heading"/>
    <w:basedOn w:val="Normal"/>
    <w:next w:val="Normal"/>
    <w:link w:val="NoteHeadingChar"/>
    <w:uiPriority w:val="99"/>
    <w:semiHidden/>
    <w:locked/>
    <w:rsid w:val="00E251B6"/>
  </w:style>
  <w:style w:type="character" w:customStyle="1" w:styleId="NoteHeadingChar">
    <w:name w:val="Note Heading Char"/>
    <w:basedOn w:val="DefaultParagraphFont"/>
    <w:link w:val="NoteHeading"/>
    <w:uiPriority w:val="99"/>
    <w:semiHidden/>
    <w:locked/>
    <w:rsid w:val="00DB55B9"/>
    <w:rPr>
      <w:rFonts w:eastAsia="Calibri"/>
      <w:color w:val="000000"/>
    </w:rPr>
  </w:style>
  <w:style w:type="paragraph" w:styleId="PlainText">
    <w:name w:val="Plain Text"/>
    <w:basedOn w:val="Normal"/>
    <w:link w:val="PlainTextChar"/>
    <w:uiPriority w:val="99"/>
    <w:semiHidden/>
    <w:locked/>
    <w:rsid w:val="00E251B6"/>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B55B9"/>
    <w:rPr>
      <w:rFonts w:ascii="Courier New" w:eastAsia="Calibri" w:hAnsi="Courier New" w:cs="Courier New"/>
      <w:color w:val="000000"/>
      <w:sz w:val="20"/>
      <w:szCs w:val="20"/>
    </w:rPr>
  </w:style>
  <w:style w:type="paragraph" w:styleId="Salutation">
    <w:name w:val="Salutation"/>
    <w:basedOn w:val="Normal"/>
    <w:next w:val="Normal"/>
    <w:link w:val="SalutationChar"/>
    <w:uiPriority w:val="99"/>
    <w:semiHidden/>
    <w:locked/>
    <w:rsid w:val="00E251B6"/>
  </w:style>
  <w:style w:type="character" w:customStyle="1" w:styleId="SalutationChar">
    <w:name w:val="Salutation Char"/>
    <w:basedOn w:val="DefaultParagraphFont"/>
    <w:link w:val="Salutation"/>
    <w:uiPriority w:val="99"/>
    <w:semiHidden/>
    <w:locked/>
    <w:rsid w:val="00DB55B9"/>
    <w:rPr>
      <w:rFonts w:eastAsia="Calibri"/>
      <w:color w:val="000000"/>
    </w:rPr>
  </w:style>
  <w:style w:type="paragraph" w:styleId="Signature">
    <w:name w:val="Signature"/>
    <w:basedOn w:val="Normal"/>
    <w:link w:val="SignatureChar"/>
    <w:uiPriority w:val="99"/>
    <w:semiHidden/>
    <w:locked/>
    <w:rsid w:val="00E251B6"/>
    <w:pPr>
      <w:ind w:left="4252"/>
    </w:pPr>
  </w:style>
  <w:style w:type="character" w:customStyle="1" w:styleId="SignatureChar">
    <w:name w:val="Signature Char"/>
    <w:basedOn w:val="DefaultParagraphFont"/>
    <w:link w:val="Signature"/>
    <w:uiPriority w:val="99"/>
    <w:semiHidden/>
    <w:locked/>
    <w:rsid w:val="00DB55B9"/>
    <w:rPr>
      <w:rFonts w:eastAsia="Calibri"/>
      <w:color w:val="000000"/>
    </w:rPr>
  </w:style>
  <w:style w:type="character" w:styleId="Strong">
    <w:name w:val="Strong"/>
    <w:basedOn w:val="DefaultParagraphFont"/>
    <w:uiPriority w:val="22"/>
    <w:qFormat/>
    <w:locked/>
    <w:rsid w:val="001249CC"/>
    <w:rPr>
      <w:rFonts w:cs="Times New Roman"/>
      <w:b/>
      <w:bCs/>
    </w:rPr>
  </w:style>
  <w:style w:type="table" w:styleId="Table3Deffects1">
    <w:name w:val="Table 3D effects 1"/>
    <w:basedOn w:val="TableNormal"/>
    <w:uiPriority w:val="99"/>
    <w:locked/>
    <w:rsid w:val="00E251B6"/>
    <w:pPr>
      <w:spacing w:after="120"/>
    </w:pPr>
    <w:rPr>
      <w:rFonts w:eastAsia="Times New Roman"/>
      <w:sz w:val="20"/>
      <w:szCs w:val="20"/>
    </w:rPr>
    <w:tblPr/>
    <w:tcPr>
      <w:shd w:val="solid" w:color="C0C0C0" w:fill="FFFFFF"/>
    </w:tc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locked/>
    <w:rsid w:val="00E251B6"/>
    <w:pPr>
      <w:spacing w:after="120"/>
    </w:pPr>
    <w:rPr>
      <w:rFonts w:eastAsia="Times New Roman"/>
      <w:sz w:val="20"/>
      <w:szCs w:val="20"/>
    </w:rPr>
    <w:tblPr>
      <w:tblStyleRowBandSize w:val="1"/>
    </w:tblPr>
    <w:tcPr>
      <w:shd w:val="solid" w:color="C0C0C0" w:fill="FFFFFF"/>
    </w:tc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3Deffects3">
    <w:name w:val="Table 3D effects 3"/>
    <w:basedOn w:val="TableNormal"/>
    <w:uiPriority w:val="99"/>
    <w:locked/>
    <w:rsid w:val="00E251B6"/>
    <w:pPr>
      <w:spacing w:after="120"/>
    </w:pPr>
    <w:rPr>
      <w:rFonts w:eastAsia="Times New Roman"/>
      <w:sz w:val="20"/>
      <w:szCs w:val="20"/>
    </w:rPr>
    <w:tblPr>
      <w:tblStyleRowBandSize w:val="1"/>
      <w:tblStyleColBandSize w:val="1"/>
    </w:tblPr>
    <w:tblStylePr w:type="firstRow">
      <w:rPr>
        <w:rFonts w:cs="Times New Roman"/>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lassic1">
    <w:name w:val="Table Classic 1"/>
    <w:basedOn w:val="TableNormal"/>
    <w:uiPriority w:val="99"/>
    <w:locked/>
    <w:rsid w:val="00E251B6"/>
    <w:pPr>
      <w:spacing w:after="120"/>
    </w:pPr>
    <w:rPr>
      <w:rFonts w:eastAsia="Times New Roman"/>
      <w:sz w:val="20"/>
      <w:szCs w:val="20"/>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lassic2">
    <w:name w:val="Table Classic 2"/>
    <w:basedOn w:val="TableNormal"/>
    <w:uiPriority w:val="99"/>
    <w:locked/>
    <w:rsid w:val="00E251B6"/>
    <w:pPr>
      <w:spacing w:after="120"/>
    </w:pPr>
    <w:rPr>
      <w:rFonts w:eastAsia="Times New Roman"/>
      <w:sz w:val="20"/>
      <w:szCs w:val="20"/>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shd w:val="solid" w:color="C0C0C0" w:fill="FFFFFF"/>
      </w:tcPr>
    </w:tblStylePr>
    <w:tblStylePr w:type="neCell">
      <w:rPr>
        <w:rFonts w:cs="Times New Roman"/>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rPr>
      <w:tblPr/>
      <w:tcPr>
        <w:tcBorders>
          <w:tl2br w:val="none" w:sz="0" w:space="0" w:color="auto"/>
          <w:tr2bl w:val="none" w:sz="0" w:space="0" w:color="auto"/>
        </w:tcBorders>
      </w:tcPr>
    </w:tblStylePr>
  </w:style>
  <w:style w:type="table" w:styleId="TableClassic3">
    <w:name w:val="Table Classic 3"/>
    <w:basedOn w:val="TableNormal"/>
    <w:uiPriority w:val="99"/>
    <w:locked/>
    <w:rsid w:val="00E251B6"/>
    <w:pPr>
      <w:spacing w:after="120"/>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styleId="TableClassic4">
    <w:name w:val="Table Classic 4"/>
    <w:basedOn w:val="TableNormal"/>
    <w:uiPriority w:val="99"/>
    <w:locked/>
    <w:rsid w:val="00E251B6"/>
    <w:pPr>
      <w:spacing w:after="120"/>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orful1">
    <w:name w:val="Table Colorful 1"/>
    <w:basedOn w:val="TableNormal"/>
    <w:uiPriority w:val="99"/>
    <w:locked/>
    <w:rsid w:val="00E251B6"/>
    <w:pPr>
      <w:spacing w:after="120"/>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rPr>
      <w:tblPr/>
      <w:tcPr>
        <w:tcBorders>
          <w:tl2br w:val="none" w:sz="0" w:space="0" w:color="auto"/>
          <w:tr2bl w:val="none" w:sz="0" w:space="0" w:color="auto"/>
        </w:tcBorders>
        <w:shd w:val="solid" w:color="000000" w:fill="FFFFFF"/>
      </w:tcPr>
    </w:tblStylePr>
    <w:tblStylePr w:type="firstCol">
      <w:rPr>
        <w:rFonts w:cs="Times New Roman"/>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rPr>
      <w:tblPr/>
      <w:tcPr>
        <w:tcBorders>
          <w:tl2br w:val="none" w:sz="0" w:space="0" w:color="auto"/>
          <w:tr2bl w:val="none" w:sz="0" w:space="0" w:color="auto"/>
        </w:tcBorders>
      </w:tcPr>
    </w:tblStylePr>
  </w:style>
  <w:style w:type="table" w:styleId="TableColorful2">
    <w:name w:val="Table Colorful 2"/>
    <w:basedOn w:val="TableNormal"/>
    <w:uiPriority w:val="99"/>
    <w:locked/>
    <w:rsid w:val="00E251B6"/>
    <w:pPr>
      <w:spacing w:after="120"/>
    </w:pPr>
    <w:rPr>
      <w:rFonts w:eastAsia="Times New Roman"/>
      <w:sz w:val="20"/>
      <w:szCs w:val="20"/>
    </w:rPr>
    <w:tblPr>
      <w:tblBorders>
        <w:bottom w:val="single" w:sz="12" w:space="0" w:color="000000"/>
      </w:tblBorders>
    </w:tblPr>
    <w:tcPr>
      <w:shd w:val="pct20" w:color="FFFF00" w:fill="FFFFFF"/>
    </w:tcPr>
    <w:tblStylePr w:type="firstRow">
      <w:rPr>
        <w:rFonts w:cs="Times New Roman"/>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rPr>
      <w:tblPr/>
      <w:tcPr>
        <w:tcBorders>
          <w:tl2br w:val="none" w:sz="0" w:space="0" w:color="auto"/>
          <w:tr2bl w:val="none" w:sz="0" w:space="0" w:color="auto"/>
        </w:tcBorders>
      </w:tcPr>
    </w:tblStylePr>
  </w:style>
  <w:style w:type="table" w:styleId="TableColorful3">
    <w:name w:val="Table Colorful 3"/>
    <w:basedOn w:val="TableNormal"/>
    <w:uiPriority w:val="99"/>
    <w:locked/>
    <w:rsid w:val="00E251B6"/>
    <w:pPr>
      <w:spacing w:after="120"/>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locked/>
    <w:rsid w:val="00E251B6"/>
    <w:pPr>
      <w:spacing w:after="120"/>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rPr>
      <w:tblPr/>
      <w:tcPr>
        <w:tcBorders>
          <w:bottom w:val="double" w:sz="6" w:space="0" w:color="000000"/>
          <w:tl2br w:val="none" w:sz="0" w:space="0" w:color="auto"/>
          <w:tr2bl w:val="none" w:sz="0" w:space="0" w:color="auto"/>
        </w:tcBorders>
      </w:tcPr>
    </w:tblStylePr>
    <w:tblStylePr w:type="lastRow">
      <w:rPr>
        <w:rFonts w:cs="Times New Roman"/>
      </w:rPr>
      <w:tblPr/>
      <w:tcPr>
        <w:tcBorders>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25" w:color="000000" w:fill="FFFFFF"/>
      </w:tcPr>
    </w:tblStylePr>
    <w:tblStylePr w:type="band2Vert">
      <w:rPr>
        <w:rFonts w:cs="Times New Roman"/>
      </w:rPr>
      <w:tblPr/>
      <w:tcPr>
        <w:shd w:val="pct25" w:color="FFFF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umns2">
    <w:name w:val="Table Columns 2"/>
    <w:basedOn w:val="TableNormal"/>
    <w:uiPriority w:val="99"/>
    <w:locked/>
    <w:rsid w:val="00E251B6"/>
    <w:pPr>
      <w:spacing w:after="120"/>
    </w:pPr>
    <w:rPr>
      <w:rFonts w:eastAsia="Times New Roman"/>
      <w:b/>
      <w:bCs/>
      <w:sz w:val="20"/>
      <w:szCs w:val="20"/>
    </w:rPr>
    <w:tblPr>
      <w:tblStyleColBandSize w:val="1"/>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30" w:color="000000" w:fill="FFFFFF"/>
      </w:tcPr>
    </w:tblStylePr>
    <w:tblStylePr w:type="band2Vert">
      <w:rPr>
        <w:rFonts w:cs="Times New Roman"/>
      </w:rPr>
      <w:tblPr/>
      <w:tcPr>
        <w:shd w:val="pct25" w:color="00FF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Columns3">
    <w:name w:val="Table Columns 3"/>
    <w:basedOn w:val="TableNormal"/>
    <w:uiPriority w:val="99"/>
    <w:locked/>
    <w:rsid w:val="00E251B6"/>
    <w:pPr>
      <w:spacing w:after="120"/>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table" w:styleId="TableColumns4">
    <w:name w:val="Table Columns 4"/>
    <w:basedOn w:val="TableNormal"/>
    <w:uiPriority w:val="99"/>
    <w:locked/>
    <w:rsid w:val="00E251B6"/>
    <w:pPr>
      <w:spacing w:after="120"/>
    </w:pPr>
    <w:rPr>
      <w:rFonts w:eastAsia="Times New Roman"/>
      <w:sz w:val="20"/>
      <w:szCs w:val="20"/>
    </w:rPr>
    <w:tblPr>
      <w:tblStyleColBandSize w:val="1"/>
    </w:tblPr>
    <w:tblStylePr w:type="firstRow">
      <w:rPr>
        <w:rFonts w:cs="Times New Roman"/>
      </w:rPr>
      <w:tblPr/>
      <w:tcPr>
        <w:tcBorders>
          <w:tl2br w:val="none" w:sz="0" w:space="0" w:color="auto"/>
          <w:tr2bl w:val="none" w:sz="0" w:space="0" w:color="auto"/>
        </w:tcBorders>
        <w:shd w:val="solid" w:color="00000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pct50" w:color="008080" w:fill="FFFFFF"/>
      </w:tcPr>
    </w:tblStylePr>
    <w:tblStylePr w:type="band2Vert">
      <w:rPr>
        <w:rFonts w:cs="Times New Roman"/>
      </w:rPr>
      <w:tblPr/>
      <w:tcPr>
        <w:shd w:val="pct10" w:color="000000" w:fill="FFFFFF"/>
      </w:tcPr>
    </w:tblStylePr>
  </w:style>
  <w:style w:type="table" w:styleId="TableColumns5">
    <w:name w:val="Table Columns 5"/>
    <w:basedOn w:val="TableNormal"/>
    <w:uiPriority w:val="99"/>
    <w:locked/>
    <w:rsid w:val="00E251B6"/>
    <w:pPr>
      <w:spacing w:after="120"/>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808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style>
  <w:style w:type="table" w:styleId="TableContemporary">
    <w:name w:val="Table Contemporary"/>
    <w:basedOn w:val="TableNormal"/>
    <w:uiPriority w:val="99"/>
    <w:locked/>
    <w:rsid w:val="00E251B6"/>
    <w:pPr>
      <w:spacing w:after="120"/>
    </w:pPr>
    <w:rPr>
      <w:rFonts w:eastAsia="Times New Roman"/>
      <w:sz w:val="20"/>
      <w:szCs w:val="20"/>
    </w:rPr>
    <w:tblPr>
      <w:tblStyleRowBandSize w:val="1"/>
      <w:tblBorders>
        <w:insideH w:val="single" w:sz="18" w:space="0" w:color="FFFFFF"/>
        <w:insideV w:val="single" w:sz="18" w:space="0" w:color="FFFFFF"/>
      </w:tblBorders>
    </w:tblPr>
    <w:tblStylePr w:type="firstRow">
      <w:rPr>
        <w:rFonts w:cs="Times New Roman"/>
      </w:rPr>
      <w:tblPr/>
      <w:tcPr>
        <w:tcBorders>
          <w:tl2br w:val="none" w:sz="0" w:space="0" w:color="auto"/>
          <w:tr2bl w:val="none" w:sz="0" w:space="0" w:color="auto"/>
        </w:tcBorders>
        <w:shd w:val="pct20" w:color="000000" w:fill="FFFFFF"/>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locked/>
    <w:rsid w:val="00E251B6"/>
    <w:pPr>
      <w:spacing w:after="120"/>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table" w:styleId="TableGrid1">
    <w:name w:val="Table Grid 1"/>
    <w:basedOn w:val="TableNormal"/>
    <w:uiPriority w:val="99"/>
    <w:locked/>
    <w:rsid w:val="00E251B6"/>
    <w:pPr>
      <w:spacing w:after="120"/>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2">
    <w:name w:val="Table Grid 2"/>
    <w:basedOn w:val="TableNormal"/>
    <w:uiPriority w:val="99"/>
    <w:locked/>
    <w:rsid w:val="00E251B6"/>
    <w:pPr>
      <w:spacing w:after="120"/>
    </w:pPr>
    <w:rPr>
      <w:rFonts w:eastAsia="Times New Roman"/>
      <w:sz w:val="20"/>
      <w:szCs w:val="20"/>
    </w:rPr>
    <w:tblPr>
      <w:tblBorders>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3">
    <w:name w:val="Table Grid 3"/>
    <w:basedOn w:val="TableNormal"/>
    <w:uiPriority w:val="99"/>
    <w:locked/>
    <w:rsid w:val="00E251B6"/>
    <w:pPr>
      <w:spacing w:after="120"/>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4">
    <w:name w:val="Table Grid 4"/>
    <w:basedOn w:val="TableNormal"/>
    <w:uiPriority w:val="99"/>
    <w:locked/>
    <w:rsid w:val="00E251B6"/>
    <w:pPr>
      <w:spacing w:after="120"/>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op w:val="single" w:sz="6" w:space="0" w:color="000000"/>
          <w:tl2br w:val="none" w:sz="0" w:space="0" w:color="auto"/>
          <w:tr2bl w:val="none" w:sz="0" w:space="0" w:color="auto"/>
        </w:tcBorders>
        <w:shd w:val="pct30" w:color="FFFF00" w:fill="FFFFFF"/>
      </w:tcPr>
    </w:tblStylePr>
    <w:tblStylePr w:type="lastCol">
      <w:rPr>
        <w:rFonts w:cs="Times New Roman"/>
      </w:rPr>
      <w:tblPr/>
      <w:tcPr>
        <w:tcBorders>
          <w:tl2br w:val="none" w:sz="0" w:space="0" w:color="auto"/>
          <w:tr2bl w:val="none" w:sz="0" w:space="0" w:color="auto"/>
        </w:tcBorders>
      </w:tcPr>
    </w:tblStylePr>
  </w:style>
  <w:style w:type="table" w:styleId="TableGrid5">
    <w:name w:val="Table Grid 5"/>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locked/>
    <w:rsid w:val="00E251B6"/>
    <w:pPr>
      <w:spacing w:after="120"/>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locked/>
    <w:rsid w:val="00E251B6"/>
    <w:pPr>
      <w:spacing w:after="120"/>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List1">
    <w:name w:val="Table List 1"/>
    <w:basedOn w:val="TableNormal"/>
    <w:uiPriority w:val="99"/>
    <w:locked/>
    <w:rsid w:val="00E251B6"/>
    <w:pPr>
      <w:spacing w:after="120"/>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solid" w:color="C0C0C0" w:fill="FFFFFF"/>
      </w:tcPr>
    </w:tblStylePr>
    <w:tblStylePr w:type="band2Horz">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2">
    <w:name w:val="Table List 2"/>
    <w:basedOn w:val="TableNormal"/>
    <w:uiPriority w:val="99"/>
    <w:locked/>
    <w:rsid w:val="00E251B6"/>
    <w:pPr>
      <w:spacing w:after="120"/>
    </w:pPr>
    <w:rPr>
      <w:rFonts w:eastAsia="Times New Roman"/>
      <w:sz w:val="20"/>
      <w:szCs w:val="20"/>
    </w:rPr>
    <w:tblPr>
      <w:tblStyleRowBandSize w:val="2"/>
      <w:tblBorders>
        <w:bottom w:val="single" w:sz="12" w:space="0" w:color="808080"/>
      </w:tblBorders>
    </w:tblPr>
    <w:tblStylePr w:type="firstRow">
      <w:rPr>
        <w:rFonts w:cs="Times New Roman"/>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0" w:color="00FF00" w:fill="FFFFFF"/>
      </w:tcPr>
    </w:tblStylePr>
    <w:tblStylePr w:type="band2Horz">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3">
    <w:name w:val="Table List 3"/>
    <w:basedOn w:val="TableNormal"/>
    <w:uiPriority w:val="99"/>
    <w:locked/>
    <w:rsid w:val="00E251B6"/>
    <w:pPr>
      <w:spacing w:after="120"/>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List4">
    <w:name w:val="Table List 4"/>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locked/>
    <w:rsid w:val="00E251B6"/>
    <w:pPr>
      <w:spacing w:after="120"/>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style>
  <w:style w:type="table" w:styleId="TableList6">
    <w:name w:val="Table List 6"/>
    <w:basedOn w:val="TableNormal"/>
    <w:uiPriority w:val="99"/>
    <w:locked/>
    <w:rsid w:val="00E251B6"/>
    <w:pPr>
      <w:spacing w:after="120"/>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rPr>
      <w:tblPr/>
      <w:tcPr>
        <w:tcBorders>
          <w:bottom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locked/>
    <w:rsid w:val="00E251B6"/>
    <w:pPr>
      <w:spacing w:after="120"/>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rPr>
      <w:tblPr/>
      <w:tcPr>
        <w:tcBorders>
          <w:top w:val="single" w:sz="12" w:space="0" w:color="008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locked/>
    <w:rsid w:val="00E251B6"/>
    <w:pPr>
      <w:spacing w:after="120"/>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locked/>
    <w:rsid w:val="00E251B6"/>
    <w:pPr>
      <w:spacing w:after="120"/>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locked/>
    <w:rsid w:val="00E251B6"/>
    <w:pPr>
      <w:spacing w:after="120"/>
    </w:pPr>
    <w:rPr>
      <w:rFonts w:eastAsia="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locked/>
    <w:rsid w:val="00E251B6"/>
    <w:pPr>
      <w:spacing w:after="120"/>
    </w:pPr>
    <w:rPr>
      <w:rFonts w:eastAsia="Times New Roman"/>
      <w:sz w:val="20"/>
      <w:szCs w:val="20"/>
    </w:rP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6" w:space="0" w:color="000000"/>
          <w:tl2br w:val="none" w:sz="0" w:space="0" w:color="auto"/>
          <w:tr2bl w:val="none" w:sz="0" w:space="0" w:color="auto"/>
        </w:tcBorders>
      </w:tcPr>
    </w:tblStylePr>
    <w:tblStylePr w:type="neCell">
      <w:rPr>
        <w:rFonts w:cs="Times New Roman"/>
      </w:rPr>
      <w:tblPr/>
      <w:tcPr>
        <w:tcBorders>
          <w:left w:val="none" w:sz="0" w:space="0" w:color="auto"/>
          <w:tl2br w:val="none" w:sz="0" w:space="0" w:color="auto"/>
          <w:tr2bl w:val="none" w:sz="0" w:space="0" w:color="auto"/>
        </w:tcBorders>
      </w:tcPr>
    </w:tblStylePr>
    <w:tblStylePr w:type="swCell">
      <w:rPr>
        <w:rFonts w:cs="Times New Roman"/>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locked/>
    <w:rsid w:val="00E251B6"/>
    <w:pPr>
      <w:spacing w:after="120"/>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locked/>
    <w:rsid w:val="00E251B6"/>
    <w:pPr>
      <w:spacing w:after="120"/>
    </w:pPr>
    <w:rPr>
      <w:rFonts w:eastAsia="Times New Roman"/>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Subtle2">
    <w:name w:val="Table Subtle 2"/>
    <w:basedOn w:val="TableNormal"/>
    <w:uiPriority w:val="99"/>
    <w:locked/>
    <w:rsid w:val="00E251B6"/>
    <w:pPr>
      <w:spacing w:after="120"/>
    </w:pPr>
    <w:rPr>
      <w:rFonts w:eastAsia="Times New Roman"/>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TableTheme">
    <w:name w:val="Table Theme"/>
    <w:basedOn w:val="TableNormal"/>
    <w:uiPriority w:val="99"/>
    <w:locked/>
    <w:rsid w:val="00E251B6"/>
    <w:pPr>
      <w:spacing w:after="12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locked/>
    <w:rsid w:val="00E251B6"/>
    <w:pPr>
      <w:spacing w:after="120"/>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TableWeb2">
    <w:name w:val="Table Web 2"/>
    <w:basedOn w:val="TableNormal"/>
    <w:uiPriority w:val="99"/>
    <w:locked/>
    <w:rsid w:val="00E251B6"/>
    <w:pPr>
      <w:spacing w:after="120"/>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TableWeb3">
    <w:name w:val="Table Web 3"/>
    <w:basedOn w:val="TableNormal"/>
    <w:uiPriority w:val="99"/>
    <w:locked/>
    <w:rsid w:val="00E251B6"/>
    <w:pPr>
      <w:spacing w:after="120"/>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customStyle="1" w:styleId="VersoPageHeading">
    <w:name w:val="Verso Page Heading"/>
    <w:uiPriority w:val="12"/>
    <w:qFormat/>
    <w:rsid w:val="00D1044D"/>
    <w:pPr>
      <w:spacing w:before="180" w:after="60"/>
    </w:pPr>
    <w:rPr>
      <w:rFonts w:eastAsia="Times New Roman"/>
      <w:bCs/>
      <w:color w:val="001D34" w:themeColor="accent2"/>
      <w:sz w:val="24"/>
      <w:szCs w:val="26"/>
      <w:lang w:eastAsia="en-US"/>
    </w:rPr>
  </w:style>
  <w:style w:type="paragraph" w:customStyle="1" w:styleId="BusinessUnitName">
    <w:name w:val="Business Unit Name"/>
    <w:uiPriority w:val="12"/>
    <w:rsid w:val="00897FEE"/>
    <w:rPr>
      <w:b/>
      <w:caps/>
      <w:noProof/>
      <w:color w:val="FFFFFF"/>
      <w:spacing w:val="16"/>
      <w:szCs w:val="24"/>
      <w:lang w:eastAsia="en-US"/>
    </w:rPr>
  </w:style>
  <w:style w:type="character" w:styleId="CommentReference">
    <w:name w:val="annotation reference"/>
    <w:basedOn w:val="DefaultParagraphFont"/>
    <w:uiPriority w:val="99"/>
    <w:semiHidden/>
    <w:locked/>
    <w:rsid w:val="00AD275A"/>
    <w:rPr>
      <w:rFonts w:cs="Times New Roman"/>
      <w:sz w:val="16"/>
      <w:szCs w:val="16"/>
    </w:rPr>
  </w:style>
  <w:style w:type="paragraph" w:styleId="CommentText">
    <w:name w:val="annotation text"/>
    <w:basedOn w:val="Normal"/>
    <w:link w:val="CommentTextChar"/>
    <w:uiPriority w:val="99"/>
    <w:locked/>
    <w:rsid w:val="00AD275A"/>
    <w:rPr>
      <w:sz w:val="20"/>
      <w:szCs w:val="20"/>
    </w:rPr>
  </w:style>
  <w:style w:type="character" w:customStyle="1" w:styleId="CommentTextChar">
    <w:name w:val="Comment Text Char"/>
    <w:basedOn w:val="DefaultParagraphFont"/>
    <w:link w:val="CommentText"/>
    <w:uiPriority w:val="99"/>
    <w:rsid w:val="00DB55B9"/>
    <w:rPr>
      <w:rFonts w:eastAsia="Calibri"/>
      <w:color w:val="000000"/>
      <w:sz w:val="20"/>
      <w:szCs w:val="20"/>
    </w:rPr>
  </w:style>
  <w:style w:type="paragraph" w:styleId="CommentSubject">
    <w:name w:val="annotation subject"/>
    <w:basedOn w:val="CommentText"/>
    <w:next w:val="CommentText"/>
    <w:link w:val="CommentSubjectChar"/>
    <w:uiPriority w:val="99"/>
    <w:semiHidden/>
    <w:locked/>
    <w:rsid w:val="00AD275A"/>
    <w:rPr>
      <w:b/>
      <w:bCs/>
    </w:rPr>
  </w:style>
  <w:style w:type="character" w:customStyle="1" w:styleId="CommentSubjectChar">
    <w:name w:val="Comment Subject Char"/>
    <w:basedOn w:val="CommentTextChar"/>
    <w:link w:val="CommentSubject"/>
    <w:uiPriority w:val="99"/>
    <w:semiHidden/>
    <w:rsid w:val="00DB55B9"/>
    <w:rPr>
      <w:rFonts w:eastAsia="Calibri"/>
      <w:b/>
      <w:bCs/>
      <w:color w:val="000000"/>
      <w:sz w:val="20"/>
      <w:szCs w:val="20"/>
    </w:rPr>
  </w:style>
  <w:style w:type="paragraph" w:styleId="DocumentMap">
    <w:name w:val="Document Map"/>
    <w:basedOn w:val="Normal"/>
    <w:link w:val="DocumentMapChar"/>
    <w:uiPriority w:val="99"/>
    <w:semiHidden/>
    <w:locked/>
    <w:rsid w:val="00AD275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DB55B9"/>
    <w:rPr>
      <w:rFonts w:ascii="Tahoma" w:eastAsia="Calibri" w:hAnsi="Tahoma" w:cs="Tahoma"/>
      <w:color w:val="000000"/>
      <w:sz w:val="20"/>
      <w:szCs w:val="20"/>
      <w:shd w:val="clear" w:color="auto" w:fill="000080"/>
    </w:rPr>
  </w:style>
  <w:style w:type="character" w:styleId="EndnoteReference">
    <w:name w:val="endnote reference"/>
    <w:basedOn w:val="DefaultParagraphFont"/>
    <w:uiPriority w:val="99"/>
    <w:semiHidden/>
    <w:locked/>
    <w:rsid w:val="00AD275A"/>
    <w:rPr>
      <w:rFonts w:cs="Times New Roman"/>
      <w:vertAlign w:val="superscript"/>
    </w:rPr>
  </w:style>
  <w:style w:type="paragraph" w:styleId="EndnoteText">
    <w:name w:val="endnote text"/>
    <w:basedOn w:val="Normal"/>
    <w:link w:val="EndnoteTextChar"/>
    <w:uiPriority w:val="99"/>
    <w:semiHidden/>
    <w:locked/>
    <w:rsid w:val="00AD275A"/>
    <w:rPr>
      <w:sz w:val="20"/>
      <w:szCs w:val="20"/>
    </w:rPr>
  </w:style>
  <w:style w:type="character" w:customStyle="1" w:styleId="EndnoteTextChar">
    <w:name w:val="Endnote Text Char"/>
    <w:basedOn w:val="DefaultParagraphFont"/>
    <w:link w:val="EndnoteText"/>
    <w:uiPriority w:val="99"/>
    <w:semiHidden/>
    <w:rsid w:val="00DB55B9"/>
    <w:rPr>
      <w:rFonts w:eastAsia="Calibri"/>
      <w:color w:val="000000"/>
      <w:sz w:val="20"/>
      <w:szCs w:val="20"/>
    </w:rPr>
  </w:style>
  <w:style w:type="paragraph" w:styleId="Index1">
    <w:name w:val="index 1"/>
    <w:basedOn w:val="Normal"/>
    <w:next w:val="Normal"/>
    <w:autoRedefine/>
    <w:uiPriority w:val="99"/>
    <w:semiHidden/>
    <w:locked/>
    <w:rsid w:val="00AD275A"/>
    <w:pPr>
      <w:ind w:left="220" w:hanging="220"/>
    </w:pPr>
  </w:style>
  <w:style w:type="paragraph" w:styleId="Index2">
    <w:name w:val="index 2"/>
    <w:basedOn w:val="Normal"/>
    <w:next w:val="Normal"/>
    <w:autoRedefine/>
    <w:uiPriority w:val="99"/>
    <w:semiHidden/>
    <w:locked/>
    <w:rsid w:val="00AD275A"/>
    <w:pPr>
      <w:ind w:left="440" w:hanging="220"/>
    </w:pPr>
  </w:style>
  <w:style w:type="paragraph" w:styleId="Index3">
    <w:name w:val="index 3"/>
    <w:basedOn w:val="Normal"/>
    <w:next w:val="Normal"/>
    <w:autoRedefine/>
    <w:uiPriority w:val="99"/>
    <w:semiHidden/>
    <w:locked/>
    <w:rsid w:val="00AD275A"/>
    <w:pPr>
      <w:ind w:left="660" w:hanging="220"/>
    </w:pPr>
  </w:style>
  <w:style w:type="paragraph" w:styleId="Index4">
    <w:name w:val="index 4"/>
    <w:basedOn w:val="Normal"/>
    <w:next w:val="Normal"/>
    <w:autoRedefine/>
    <w:uiPriority w:val="99"/>
    <w:semiHidden/>
    <w:locked/>
    <w:rsid w:val="00AD275A"/>
    <w:pPr>
      <w:ind w:left="880" w:hanging="220"/>
    </w:pPr>
  </w:style>
  <w:style w:type="paragraph" w:styleId="Index5">
    <w:name w:val="index 5"/>
    <w:basedOn w:val="Normal"/>
    <w:next w:val="Normal"/>
    <w:autoRedefine/>
    <w:uiPriority w:val="99"/>
    <w:semiHidden/>
    <w:locked/>
    <w:rsid w:val="00AD275A"/>
    <w:pPr>
      <w:ind w:left="1100" w:hanging="220"/>
    </w:pPr>
  </w:style>
  <w:style w:type="paragraph" w:styleId="Index6">
    <w:name w:val="index 6"/>
    <w:basedOn w:val="Normal"/>
    <w:next w:val="Normal"/>
    <w:autoRedefine/>
    <w:uiPriority w:val="99"/>
    <w:semiHidden/>
    <w:locked/>
    <w:rsid w:val="00AD275A"/>
    <w:pPr>
      <w:ind w:left="1320" w:hanging="220"/>
    </w:pPr>
  </w:style>
  <w:style w:type="paragraph" w:styleId="Index7">
    <w:name w:val="index 7"/>
    <w:basedOn w:val="Normal"/>
    <w:next w:val="Normal"/>
    <w:autoRedefine/>
    <w:uiPriority w:val="99"/>
    <w:semiHidden/>
    <w:locked/>
    <w:rsid w:val="00AD275A"/>
    <w:pPr>
      <w:ind w:left="1540" w:hanging="220"/>
    </w:pPr>
  </w:style>
  <w:style w:type="paragraph" w:styleId="Index8">
    <w:name w:val="index 8"/>
    <w:basedOn w:val="Normal"/>
    <w:next w:val="Normal"/>
    <w:autoRedefine/>
    <w:uiPriority w:val="99"/>
    <w:semiHidden/>
    <w:locked/>
    <w:rsid w:val="00AD275A"/>
    <w:pPr>
      <w:ind w:left="1760" w:hanging="220"/>
    </w:pPr>
  </w:style>
  <w:style w:type="paragraph" w:styleId="Index9">
    <w:name w:val="index 9"/>
    <w:basedOn w:val="Normal"/>
    <w:next w:val="Normal"/>
    <w:autoRedefine/>
    <w:uiPriority w:val="99"/>
    <w:semiHidden/>
    <w:locked/>
    <w:rsid w:val="00AD275A"/>
    <w:pPr>
      <w:ind w:left="1980" w:hanging="220"/>
    </w:pPr>
  </w:style>
  <w:style w:type="paragraph" w:styleId="IndexHeading">
    <w:name w:val="index heading"/>
    <w:basedOn w:val="Normal"/>
    <w:next w:val="Index1"/>
    <w:uiPriority w:val="99"/>
    <w:semiHidden/>
    <w:locked/>
    <w:rsid w:val="00AD275A"/>
    <w:rPr>
      <w:rFonts w:ascii="Arial" w:hAnsi="Arial" w:cs="Arial"/>
      <w:b/>
      <w:bCs/>
    </w:rPr>
  </w:style>
  <w:style w:type="paragraph" w:styleId="MacroText">
    <w:name w:val="macro"/>
    <w:link w:val="MacroTextChar"/>
    <w:uiPriority w:val="99"/>
    <w:semiHidden/>
    <w:locked/>
    <w:rsid w:val="00AD275A"/>
    <w:pPr>
      <w:tabs>
        <w:tab w:val="left" w:pos="480"/>
        <w:tab w:val="left" w:pos="960"/>
        <w:tab w:val="left" w:pos="1440"/>
        <w:tab w:val="left" w:pos="1920"/>
        <w:tab w:val="left" w:pos="2400"/>
        <w:tab w:val="left" w:pos="2880"/>
        <w:tab w:val="left" w:pos="3360"/>
        <w:tab w:val="left" w:pos="3840"/>
        <w:tab w:val="left" w:pos="4320"/>
      </w:tabs>
      <w:spacing w:after="120"/>
    </w:pPr>
    <w:rPr>
      <w:rFonts w:ascii="Courier New" w:hAnsi="Courier New" w:cs="Courier New"/>
      <w:color w:val="000000"/>
      <w:sz w:val="20"/>
      <w:szCs w:val="20"/>
      <w:lang w:eastAsia="en-US"/>
    </w:rPr>
  </w:style>
  <w:style w:type="character" w:customStyle="1" w:styleId="MacroTextChar">
    <w:name w:val="Macro Text Char"/>
    <w:basedOn w:val="DefaultParagraphFont"/>
    <w:link w:val="MacroText"/>
    <w:uiPriority w:val="99"/>
    <w:semiHidden/>
    <w:rsid w:val="00DB55B9"/>
    <w:rPr>
      <w:rFonts w:ascii="Courier New" w:hAnsi="Courier New" w:cs="Courier New"/>
      <w:color w:val="000000"/>
      <w:sz w:val="20"/>
      <w:szCs w:val="20"/>
      <w:lang w:eastAsia="en-US"/>
    </w:rPr>
  </w:style>
  <w:style w:type="paragraph" w:styleId="TableofAuthorities">
    <w:name w:val="table of authorities"/>
    <w:basedOn w:val="Normal"/>
    <w:next w:val="Normal"/>
    <w:uiPriority w:val="99"/>
    <w:semiHidden/>
    <w:locked/>
    <w:rsid w:val="00AD275A"/>
    <w:pPr>
      <w:ind w:left="220" w:hanging="220"/>
    </w:pPr>
  </w:style>
  <w:style w:type="paragraph" w:styleId="TableofFigures">
    <w:name w:val="table of figures"/>
    <w:basedOn w:val="BodyText"/>
    <w:next w:val="BodyText"/>
    <w:uiPriority w:val="99"/>
    <w:locked/>
    <w:rsid w:val="00DC2413"/>
    <w:pPr>
      <w:tabs>
        <w:tab w:val="right" w:leader="dot" w:pos="9639"/>
      </w:tabs>
      <w:spacing w:before="0"/>
      <w:ind w:right="284"/>
    </w:pPr>
  </w:style>
  <w:style w:type="paragraph" w:styleId="TOAHeading">
    <w:name w:val="toa heading"/>
    <w:basedOn w:val="Normal"/>
    <w:next w:val="Normal"/>
    <w:uiPriority w:val="99"/>
    <w:semiHidden/>
    <w:locked/>
    <w:rsid w:val="00AD275A"/>
    <w:pPr>
      <w:spacing w:before="120"/>
    </w:pPr>
    <w:rPr>
      <w:rFonts w:ascii="Arial" w:hAnsi="Arial" w:cs="Arial"/>
      <w:b/>
      <w:bCs/>
      <w:sz w:val="24"/>
      <w:szCs w:val="24"/>
    </w:rPr>
  </w:style>
  <w:style w:type="paragraph" w:styleId="TOC5">
    <w:name w:val="toc 5"/>
    <w:basedOn w:val="Normal"/>
    <w:next w:val="Normal"/>
    <w:autoRedefine/>
    <w:uiPriority w:val="99"/>
    <w:semiHidden/>
    <w:rsid w:val="00AD275A"/>
    <w:pPr>
      <w:ind w:left="880"/>
    </w:pPr>
  </w:style>
  <w:style w:type="paragraph" w:styleId="TOC6">
    <w:name w:val="toc 6"/>
    <w:basedOn w:val="Normal"/>
    <w:next w:val="Normal"/>
    <w:autoRedefine/>
    <w:uiPriority w:val="99"/>
    <w:semiHidden/>
    <w:rsid w:val="00AD275A"/>
    <w:pPr>
      <w:ind w:left="1100"/>
    </w:pPr>
  </w:style>
  <w:style w:type="paragraph" w:styleId="TOC7">
    <w:name w:val="toc 7"/>
    <w:basedOn w:val="Normal"/>
    <w:next w:val="Normal"/>
    <w:autoRedefine/>
    <w:uiPriority w:val="99"/>
    <w:semiHidden/>
    <w:rsid w:val="00AD275A"/>
    <w:pPr>
      <w:ind w:left="1320"/>
    </w:pPr>
  </w:style>
  <w:style w:type="paragraph" w:styleId="TOC8">
    <w:name w:val="toc 8"/>
    <w:basedOn w:val="Normal"/>
    <w:next w:val="Normal"/>
    <w:autoRedefine/>
    <w:uiPriority w:val="99"/>
    <w:semiHidden/>
    <w:rsid w:val="00AD275A"/>
    <w:pPr>
      <w:ind w:left="1540"/>
    </w:pPr>
  </w:style>
  <w:style w:type="numbering" w:customStyle="1" w:styleId="TableBullets">
    <w:name w:val="TableBullets"/>
    <w:uiPriority w:val="99"/>
    <w:rsid w:val="008861FC"/>
    <w:pPr>
      <w:numPr>
        <w:numId w:val="10"/>
      </w:numPr>
    </w:pPr>
  </w:style>
  <w:style w:type="numbering" w:customStyle="1" w:styleId="Sources">
    <w:name w:val="Sources"/>
    <w:rsid w:val="008861FC"/>
    <w:pPr>
      <w:numPr>
        <w:numId w:val="9"/>
      </w:numPr>
    </w:pPr>
  </w:style>
  <w:style w:type="numbering" w:styleId="1ai">
    <w:name w:val="Outline List 1"/>
    <w:basedOn w:val="NoList"/>
    <w:uiPriority w:val="99"/>
    <w:semiHidden/>
    <w:unhideWhenUsed/>
    <w:locked/>
    <w:rsid w:val="008861FC"/>
    <w:pPr>
      <w:numPr>
        <w:numId w:val="13"/>
      </w:numPr>
    </w:pPr>
  </w:style>
  <w:style w:type="numbering" w:styleId="111111">
    <w:name w:val="Outline List 2"/>
    <w:basedOn w:val="NoList"/>
    <w:uiPriority w:val="99"/>
    <w:semiHidden/>
    <w:unhideWhenUsed/>
    <w:locked/>
    <w:rsid w:val="008861FC"/>
    <w:pPr>
      <w:numPr>
        <w:numId w:val="12"/>
      </w:numPr>
    </w:pPr>
  </w:style>
  <w:style w:type="numbering" w:customStyle="1" w:styleId="Bullets">
    <w:name w:val="Bullets"/>
    <w:rsid w:val="008861FC"/>
    <w:pPr>
      <w:numPr>
        <w:numId w:val="8"/>
      </w:numPr>
    </w:pPr>
  </w:style>
  <w:style w:type="numbering" w:customStyle="1" w:styleId="Numbers">
    <w:name w:val="Numbers"/>
    <w:rsid w:val="008861FC"/>
    <w:pPr>
      <w:numPr>
        <w:numId w:val="11"/>
      </w:numPr>
    </w:pPr>
  </w:style>
  <w:style w:type="numbering" w:styleId="ArticleSection">
    <w:name w:val="Outline List 3"/>
    <w:basedOn w:val="NoList"/>
    <w:uiPriority w:val="99"/>
    <w:semiHidden/>
    <w:unhideWhenUsed/>
    <w:locked/>
    <w:rsid w:val="008861FC"/>
    <w:pPr>
      <w:numPr>
        <w:numId w:val="14"/>
      </w:numPr>
    </w:pPr>
  </w:style>
  <w:style w:type="paragraph" w:customStyle="1" w:styleId="AppendixHeading1base">
    <w:name w:val="Appendix Heading 1 base"/>
    <w:uiPriority w:val="20"/>
    <w:semiHidden/>
    <w:qFormat/>
    <w:rsid w:val="005C1B4B"/>
    <w:pPr>
      <w:keepNext/>
      <w:pageBreakBefore/>
      <w:numPr>
        <w:numId w:val="17"/>
      </w:numPr>
      <w:tabs>
        <w:tab w:val="left" w:pos="2268"/>
      </w:tabs>
    </w:pPr>
    <w:rPr>
      <w:rFonts w:eastAsiaTheme="majorEastAsia" w:cstheme="majorBidi"/>
      <w:b/>
      <w:bCs/>
      <w:color w:val="00A9CE" w:themeColor="accent1"/>
      <w:sz w:val="44"/>
      <w:szCs w:val="28"/>
    </w:rPr>
  </w:style>
  <w:style w:type="paragraph" w:customStyle="1" w:styleId="AppendixHeading2">
    <w:name w:val="Appendix Heading 2"/>
    <w:basedOn w:val="Heading2"/>
    <w:next w:val="BodyText"/>
    <w:uiPriority w:val="11"/>
    <w:qFormat/>
    <w:rsid w:val="00C80108"/>
    <w:pPr>
      <w:numPr>
        <w:numId w:val="17"/>
      </w:numPr>
      <w:ind w:left="1134" w:hanging="1134"/>
    </w:pPr>
  </w:style>
  <w:style w:type="paragraph" w:customStyle="1" w:styleId="AppendixHeading3">
    <w:name w:val="Appendix Heading 3"/>
    <w:basedOn w:val="Heading3"/>
    <w:next w:val="BodyText"/>
    <w:uiPriority w:val="11"/>
    <w:qFormat/>
    <w:rsid w:val="00C80108"/>
    <w:pPr>
      <w:numPr>
        <w:numId w:val="17"/>
      </w:numPr>
      <w:ind w:left="1134" w:hanging="1134"/>
    </w:pPr>
  </w:style>
  <w:style w:type="paragraph" w:customStyle="1" w:styleId="AppendixHeading4">
    <w:name w:val="Appendix Heading 4"/>
    <w:basedOn w:val="Heading4"/>
    <w:next w:val="BodyText"/>
    <w:uiPriority w:val="11"/>
    <w:qFormat/>
    <w:rsid w:val="00880650"/>
  </w:style>
  <w:style w:type="paragraph" w:customStyle="1" w:styleId="Equation">
    <w:name w:val="Equation"/>
    <w:basedOn w:val="BodyText"/>
    <w:next w:val="BodyText"/>
    <w:uiPriority w:val="7"/>
    <w:qFormat/>
    <w:rsid w:val="009E354F"/>
    <w:pPr>
      <w:tabs>
        <w:tab w:val="right" w:pos="9639"/>
      </w:tabs>
      <w:spacing w:before="240" w:after="240"/>
      <w:ind w:left="567"/>
    </w:pPr>
    <w:rPr>
      <w:rFonts w:asciiTheme="minorHAnsi" w:eastAsia="Times New Roman" w:hAnsiTheme="minorHAnsi"/>
      <w:color w:val="auto"/>
      <w:szCs w:val="24"/>
      <w:lang w:eastAsia="en-US"/>
    </w:rPr>
  </w:style>
  <w:style w:type="paragraph" w:customStyle="1" w:styleId="Reference">
    <w:name w:val="Reference"/>
    <w:basedOn w:val="BodyText"/>
    <w:next w:val="BodyText"/>
    <w:uiPriority w:val="4"/>
    <w:qFormat/>
    <w:rsid w:val="00DC2413"/>
    <w:pPr>
      <w:ind w:left="567" w:hanging="567"/>
    </w:pPr>
  </w:style>
  <w:style w:type="paragraph" w:styleId="ListNumber2">
    <w:name w:val="List Number 2"/>
    <w:basedOn w:val="ListNumber"/>
    <w:next w:val="BodyText"/>
    <w:uiPriority w:val="2"/>
    <w:qFormat/>
    <w:locked/>
    <w:rsid w:val="00D349D1"/>
    <w:pPr>
      <w:numPr>
        <w:numId w:val="15"/>
      </w:numPr>
      <w:tabs>
        <w:tab w:val="left" w:pos="794"/>
      </w:tabs>
      <w:spacing w:before="60" w:after="60"/>
      <w:ind w:left="794" w:hanging="397"/>
    </w:pPr>
  </w:style>
  <w:style w:type="character" w:customStyle="1" w:styleId="Italics">
    <w:name w:val="Italics"/>
    <w:basedOn w:val="DefaultParagraphFont"/>
    <w:uiPriority w:val="3"/>
    <w:qFormat/>
    <w:rsid w:val="0005371F"/>
    <w:rPr>
      <w:i/>
    </w:rPr>
  </w:style>
  <w:style w:type="table" w:customStyle="1" w:styleId="LightShading1">
    <w:name w:val="Light Shading1"/>
    <w:basedOn w:val="TableNormal"/>
    <w:uiPriority w:val="60"/>
    <w:rsid w:val="009B5F0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CSIRO">
    <w:name w:val="Table_CSIRO"/>
    <w:basedOn w:val="TableNormal"/>
    <w:uiPriority w:val="99"/>
    <w:qFormat/>
    <w:rsid w:val="004D3DB4"/>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qFormat/>
    <w:rsid w:val="00B26878"/>
    <w:pPr>
      <w:spacing w:before="0"/>
    </w:pPr>
  </w:style>
  <w:style w:type="character" w:customStyle="1" w:styleId="Bold">
    <w:name w:val="Bold"/>
    <w:basedOn w:val="DefaultParagraphFont"/>
    <w:uiPriority w:val="3"/>
    <w:qFormat/>
    <w:rsid w:val="00856E94"/>
    <w:rPr>
      <w:b/>
    </w:rPr>
  </w:style>
  <w:style w:type="paragraph" w:styleId="ListParagraph0">
    <w:name w:val="List Paragraph"/>
    <w:basedOn w:val="Normal"/>
    <w:uiPriority w:val="34"/>
    <w:qFormat/>
    <w:rsid w:val="009C5CA3"/>
    <w:pPr>
      <w:spacing w:before="180" w:line="264" w:lineRule="auto"/>
      <w:ind w:left="720"/>
      <w:contextualSpacing/>
    </w:pPr>
    <w:rPr>
      <w:sz w:val="24"/>
      <w:szCs w:val="24"/>
    </w:rPr>
  </w:style>
  <w:style w:type="character" w:styleId="IntenseEmphasis">
    <w:name w:val="Intense Emphasis"/>
    <w:basedOn w:val="DefaultParagraphFont"/>
    <w:uiPriority w:val="21"/>
    <w:semiHidden/>
    <w:qFormat/>
    <w:rsid w:val="00A65678"/>
    <w:rPr>
      <w:b/>
      <w:bCs/>
      <w:i/>
      <w:iCs/>
      <w:color w:val="001D34" w:themeColor="accent2"/>
    </w:rPr>
  </w:style>
  <w:style w:type="character" w:styleId="SubtleEmphasis">
    <w:name w:val="Subtle Emphasis"/>
    <w:basedOn w:val="DefaultParagraphFont"/>
    <w:uiPriority w:val="19"/>
    <w:semiHidden/>
    <w:qFormat/>
    <w:rsid w:val="00A65678"/>
    <w:rPr>
      <w:i/>
      <w:iCs/>
      <w:color w:val="595959" w:themeColor="text1" w:themeTint="A6"/>
    </w:rPr>
  </w:style>
  <w:style w:type="paragraph" w:styleId="IntenseQuote">
    <w:name w:val="Intense Quote"/>
    <w:basedOn w:val="Normal"/>
    <w:next w:val="Normal"/>
    <w:link w:val="IntenseQuoteChar"/>
    <w:uiPriority w:val="30"/>
    <w:semiHidden/>
    <w:qFormat/>
    <w:rsid w:val="00A65678"/>
    <w:pPr>
      <w:pBdr>
        <w:bottom w:val="single" w:sz="4" w:space="4" w:color="001D34" w:themeColor="accent2"/>
      </w:pBdr>
      <w:spacing w:before="200" w:after="280"/>
      <w:ind w:left="936" w:right="936"/>
    </w:pPr>
    <w:rPr>
      <w:b/>
      <w:bCs/>
      <w:i/>
      <w:iCs/>
      <w:color w:val="001D34" w:themeColor="accent2"/>
    </w:rPr>
  </w:style>
  <w:style w:type="character" w:customStyle="1" w:styleId="IntenseQuoteChar">
    <w:name w:val="Intense Quote Char"/>
    <w:basedOn w:val="DefaultParagraphFont"/>
    <w:link w:val="IntenseQuote"/>
    <w:uiPriority w:val="30"/>
    <w:semiHidden/>
    <w:rsid w:val="00A65678"/>
    <w:rPr>
      <w:rFonts w:eastAsia="Calibri"/>
      <w:b/>
      <w:bCs/>
      <w:i/>
      <w:iCs/>
      <w:color w:val="001D34" w:themeColor="accent2"/>
    </w:rPr>
  </w:style>
  <w:style w:type="paragraph" w:customStyle="1" w:styleId="Boxedheading">
    <w:name w:val="Boxed heading"/>
    <w:uiPriority w:val="19"/>
    <w:qFormat/>
    <w:rsid w:val="00C91DDE"/>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eastAsia="Calibri"/>
      <w:b/>
      <w:color w:val="000000"/>
      <w:sz w:val="28"/>
      <w:szCs w:val="28"/>
    </w:rPr>
  </w:style>
  <w:style w:type="paragraph" w:customStyle="1" w:styleId="Boxedtext">
    <w:name w:val="Boxed text"/>
    <w:uiPriority w:val="19"/>
    <w:qFormat/>
    <w:rsid w:val="00C91DDE"/>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eastAsia="Calibri"/>
      <w:color w:val="000000"/>
      <w:sz w:val="24"/>
      <w:szCs w:val="24"/>
    </w:rPr>
  </w:style>
  <w:style w:type="paragraph" w:customStyle="1" w:styleId="Boxedlistbullet">
    <w:name w:val="Boxed list bullet"/>
    <w:basedOn w:val="Boxedtext"/>
    <w:uiPriority w:val="19"/>
    <w:qFormat/>
    <w:rsid w:val="00C91DDE"/>
    <w:pPr>
      <w:numPr>
        <w:numId w:val="20"/>
      </w:numPr>
      <w:spacing w:before="0" w:after="0"/>
      <w:ind w:left="454" w:hanging="227"/>
      <w:contextualSpacing/>
    </w:pPr>
  </w:style>
  <w:style w:type="paragraph" w:customStyle="1" w:styleId="Boxedheadingblue">
    <w:name w:val="Boxed heading blue"/>
    <w:basedOn w:val="Boxedheading"/>
    <w:uiPriority w:val="20"/>
    <w:qFormat/>
    <w:rsid w:val="00C91DDE"/>
    <w:pPr>
      <w:shd w:val="clear" w:color="auto" w:fill="D0EAFF" w:themeFill="accent2" w:themeFillTint="1A"/>
    </w:pPr>
  </w:style>
  <w:style w:type="paragraph" w:customStyle="1" w:styleId="Boxedtextblue">
    <w:name w:val="Boxed text blue"/>
    <w:basedOn w:val="Boxedtext"/>
    <w:uiPriority w:val="20"/>
    <w:qFormat/>
    <w:rsid w:val="00C91DDE"/>
    <w:pPr>
      <w:shd w:val="clear" w:color="auto" w:fill="D0EAFF" w:themeFill="accent2" w:themeFillTint="1A"/>
    </w:pPr>
  </w:style>
  <w:style w:type="paragraph" w:customStyle="1" w:styleId="Boxedlistbulletblue">
    <w:name w:val="Boxed list bullet blue"/>
    <w:basedOn w:val="Boxedlistbullet"/>
    <w:uiPriority w:val="20"/>
    <w:qFormat/>
    <w:rsid w:val="00C91DDE"/>
    <w:pPr>
      <w:shd w:val="clear" w:color="auto" w:fill="D0EAFF" w:themeFill="accent2" w:themeFillTint="1A"/>
    </w:pPr>
  </w:style>
  <w:style w:type="paragraph" w:customStyle="1" w:styleId="Boxedheadingpurple">
    <w:name w:val="Boxed heading purple"/>
    <w:basedOn w:val="Boxedheading"/>
    <w:uiPriority w:val="21"/>
    <w:qFormat/>
    <w:rsid w:val="00C91DDE"/>
    <w:pPr>
      <w:shd w:val="clear" w:color="auto" w:fill="CACBF5" w:themeFill="accent4" w:themeFillTint="33"/>
    </w:pPr>
  </w:style>
  <w:style w:type="paragraph" w:customStyle="1" w:styleId="Boxedtextpurple">
    <w:name w:val="Boxed text purple"/>
    <w:basedOn w:val="Boxedtext"/>
    <w:uiPriority w:val="21"/>
    <w:qFormat/>
    <w:rsid w:val="00C91DDE"/>
    <w:pPr>
      <w:shd w:val="clear" w:color="auto" w:fill="CACBF5" w:themeFill="accent4" w:themeFillTint="33"/>
    </w:pPr>
  </w:style>
  <w:style w:type="paragraph" w:customStyle="1" w:styleId="Boxedlistbulletpurple">
    <w:name w:val="Boxed list bullet purple"/>
    <w:basedOn w:val="Boxedlistbullet"/>
    <w:uiPriority w:val="21"/>
    <w:qFormat/>
    <w:rsid w:val="00C91DDE"/>
    <w:pPr>
      <w:shd w:val="clear" w:color="auto" w:fill="CACBF5" w:themeFill="accent4" w:themeFillTint="33"/>
    </w:pPr>
  </w:style>
  <w:style w:type="character" w:styleId="PlaceholderText">
    <w:name w:val="Placeholder Text"/>
    <w:basedOn w:val="DefaultParagraphFont"/>
    <w:uiPriority w:val="99"/>
    <w:semiHidden/>
    <w:rsid w:val="006A6B6C"/>
    <w:rPr>
      <w:color w:val="666666"/>
    </w:rPr>
  </w:style>
  <w:style w:type="character" w:customStyle="1" w:styleId="whitespace-normal">
    <w:name w:val="whitespace-normal"/>
    <w:basedOn w:val="DefaultParagraphFont"/>
    <w:rsid w:val="004772AE"/>
  </w:style>
  <w:style w:type="paragraph" w:customStyle="1" w:styleId="p1">
    <w:name w:val="p1"/>
    <w:basedOn w:val="Normal"/>
    <w:rsid w:val="004772AE"/>
    <w:pPr>
      <w:spacing w:after="0"/>
    </w:pPr>
    <w:rPr>
      <w:rFonts w:ascii="Helvetica" w:eastAsia="Times New Roman" w:hAnsi="Helvetica"/>
      <w:sz w:val="18"/>
      <w:szCs w:val="18"/>
      <w:lang w:val="en-US" w:eastAsia="en-US"/>
    </w:rPr>
  </w:style>
  <w:style w:type="character" w:customStyle="1" w:styleId="normaltextrun">
    <w:name w:val="normaltextrun"/>
    <w:basedOn w:val="DefaultParagraphFont"/>
    <w:rsid w:val="00B729E0"/>
  </w:style>
  <w:style w:type="paragraph" w:customStyle="1" w:styleId="ListParagraph2">
    <w:name w:val="List Paragraph 2"/>
    <w:basedOn w:val="ListParagraph0"/>
    <w:uiPriority w:val="19"/>
    <w:rsid w:val="009E5A24"/>
    <w:pPr>
      <w:spacing w:before="60" w:after="60"/>
      <w:ind w:left="851" w:hanging="1"/>
      <w:contextualSpacing w:val="0"/>
    </w:pPr>
    <w:rPr>
      <w:rFonts w:asciiTheme="minorHAnsi" w:eastAsiaTheme="minorHAnsi" w:hAnsiTheme="minorHAnsi" w:cstheme="minorBidi"/>
      <w:color w:val="auto"/>
      <w:sz w:val="20"/>
      <w:szCs w:val="22"/>
      <w:lang w:eastAsia="en-US"/>
    </w:rPr>
  </w:style>
  <w:style w:type="paragraph" w:customStyle="1" w:styleId="ListParagraph3">
    <w:name w:val="List Paragraph 3"/>
    <w:basedOn w:val="ListParagraph0"/>
    <w:uiPriority w:val="19"/>
    <w:rsid w:val="009E5A24"/>
    <w:pPr>
      <w:tabs>
        <w:tab w:val="num" w:pos="360"/>
      </w:tabs>
      <w:spacing w:before="60" w:after="60"/>
      <w:ind w:left="425"/>
      <w:contextualSpacing w:val="0"/>
    </w:pPr>
    <w:rPr>
      <w:rFonts w:asciiTheme="minorHAnsi" w:eastAsiaTheme="minorHAnsi" w:hAnsiTheme="minorHAnsi" w:cstheme="minorBidi"/>
      <w:color w:val="auto"/>
      <w:sz w:val="20"/>
      <w:szCs w:val="22"/>
      <w:lang w:eastAsia="en-US"/>
    </w:rPr>
  </w:style>
  <w:style w:type="paragraph" w:customStyle="1" w:styleId="ListParagraph4">
    <w:name w:val="List Paragraph 4"/>
    <w:basedOn w:val="ListParagraph0"/>
    <w:uiPriority w:val="19"/>
    <w:rsid w:val="009E5A24"/>
    <w:pPr>
      <w:spacing w:before="60" w:after="60"/>
      <w:ind w:left="1701" w:hanging="1"/>
      <w:contextualSpacing w:val="0"/>
    </w:pPr>
    <w:rPr>
      <w:rFonts w:asciiTheme="minorHAnsi" w:eastAsiaTheme="minorHAnsi" w:hAnsiTheme="minorHAnsi" w:cstheme="minorBidi"/>
      <w:color w:val="auto"/>
      <w:sz w:val="20"/>
      <w:szCs w:val="22"/>
      <w:lang w:eastAsia="en-US"/>
    </w:rPr>
  </w:style>
  <w:style w:type="paragraph" w:customStyle="1" w:styleId="ListParagraph5">
    <w:name w:val="List Paragraph 5"/>
    <w:basedOn w:val="ListParagraph0"/>
    <w:uiPriority w:val="19"/>
    <w:rsid w:val="009E5A24"/>
    <w:pPr>
      <w:spacing w:before="60" w:after="60"/>
      <w:ind w:left="2126" w:hanging="1"/>
      <w:contextualSpacing w:val="0"/>
    </w:pPr>
    <w:rPr>
      <w:rFonts w:asciiTheme="minorHAnsi" w:eastAsiaTheme="minorHAnsi" w:hAnsiTheme="minorHAnsi" w:cstheme="minorBidi"/>
      <w:color w:val="auto"/>
      <w:sz w:val="20"/>
      <w:szCs w:val="22"/>
      <w:lang w:eastAsia="en-US"/>
    </w:rPr>
  </w:style>
  <w:style w:type="paragraph" w:customStyle="1" w:styleId="ListParagraph6">
    <w:name w:val="List Paragraph 6"/>
    <w:basedOn w:val="ListParagraph0"/>
    <w:uiPriority w:val="19"/>
    <w:rsid w:val="009E5A24"/>
    <w:pPr>
      <w:spacing w:before="60" w:after="60"/>
      <w:ind w:left="2552" w:hanging="2"/>
      <w:contextualSpacing w:val="0"/>
    </w:pPr>
    <w:rPr>
      <w:rFonts w:asciiTheme="minorHAnsi" w:eastAsiaTheme="minorHAnsi" w:hAnsiTheme="minorHAnsi" w:cstheme="minorBidi"/>
      <w:color w:val="auto"/>
      <w:sz w:val="20"/>
      <w:szCs w:val="22"/>
      <w:lang w:eastAsia="en-US"/>
    </w:rPr>
  </w:style>
  <w:style w:type="numbering" w:customStyle="1" w:styleId="ListParagraph">
    <w:name w:val="List_Paragraph"/>
    <w:uiPriority w:val="99"/>
    <w:rsid w:val="009E5A24"/>
    <w:pPr>
      <w:numPr>
        <w:numId w:val="27"/>
      </w:numPr>
    </w:pPr>
  </w:style>
  <w:style w:type="numbering" w:customStyle="1" w:styleId="ListNbrHeading">
    <w:name w:val="List_NbrHeading"/>
    <w:uiPriority w:val="99"/>
    <w:rsid w:val="009E5A24"/>
    <w:pPr>
      <w:numPr>
        <w:numId w:val="26"/>
      </w:numPr>
    </w:pPr>
  </w:style>
  <w:style w:type="character" w:styleId="Mention">
    <w:name w:val="Mention"/>
    <w:basedOn w:val="DefaultParagraphFont"/>
    <w:uiPriority w:val="99"/>
    <w:unhideWhenUsed/>
    <w:rsid w:val="00D7768E"/>
    <w:rPr>
      <w:color w:val="2B579A"/>
      <w:shd w:val="clear" w:color="auto" w:fill="E1DFDD"/>
    </w:rPr>
  </w:style>
  <w:style w:type="paragraph" w:styleId="Revision">
    <w:name w:val="Revision"/>
    <w:hidden/>
    <w:uiPriority w:val="99"/>
    <w:semiHidden/>
    <w:rsid w:val="00837FCF"/>
    <w:rPr>
      <w:rFonts w:eastAsia="Calibri"/>
      <w:color w:val="000000"/>
    </w:rPr>
  </w:style>
  <w:style w:type="character" w:styleId="UnresolvedMention">
    <w:name w:val="Unresolved Mention"/>
    <w:basedOn w:val="DefaultParagraphFont"/>
    <w:uiPriority w:val="99"/>
    <w:semiHidden/>
    <w:unhideWhenUsed/>
    <w:rsid w:val="00AA54AC"/>
    <w:rPr>
      <w:color w:val="605E5C"/>
      <w:shd w:val="clear" w:color="auto" w:fill="E1DFDD"/>
    </w:rPr>
  </w:style>
  <w:style w:type="character" w:customStyle="1" w:styleId="citation-authors">
    <w:name w:val="citation-authors"/>
    <w:basedOn w:val="DefaultParagraphFont"/>
    <w:rsid w:val="00EC524C"/>
  </w:style>
  <w:style w:type="character" w:customStyle="1" w:styleId="citation-publication-container">
    <w:name w:val="citation-publication-container"/>
    <w:basedOn w:val="DefaultParagraphFont"/>
    <w:rsid w:val="00EC524C"/>
  </w:style>
  <w:style w:type="character" w:customStyle="1" w:styleId="citation-title">
    <w:name w:val="citation-title"/>
    <w:basedOn w:val="DefaultParagraphFont"/>
    <w:rsid w:val="00EC524C"/>
  </w:style>
  <w:style w:type="character" w:customStyle="1" w:styleId="citation-pnnl-id">
    <w:name w:val="citation-pnnl-id"/>
    <w:basedOn w:val="DefaultParagraphFont"/>
    <w:rsid w:val="00EC524C"/>
  </w:style>
  <w:style w:type="character" w:customStyle="1" w:styleId="citation-doi">
    <w:name w:val="citation-doi"/>
    <w:basedOn w:val="DefaultParagraphFont"/>
    <w:rsid w:val="00EC524C"/>
  </w:style>
  <w:style w:type="paragraph" w:customStyle="1" w:styleId="FirstParagraph">
    <w:name w:val="First Paragraph"/>
    <w:basedOn w:val="BodyText"/>
    <w:next w:val="BodyText"/>
    <w:qFormat/>
    <w:rsid w:val="00243653"/>
    <w:pPr>
      <w:spacing w:before="180" w:line="276" w:lineRule="auto"/>
    </w:pPr>
    <w:rPr>
      <w:rFonts w:ascii="Times New Roman" w:eastAsia="Times New Roman" w:hAnsi="Times New Roman"/>
      <w:color w:val="auto"/>
      <w:sz w:val="22"/>
      <w:szCs w:val="24"/>
      <w:lang w:eastAsia="en-US"/>
    </w:rPr>
  </w:style>
  <w:style w:type="paragraph" w:customStyle="1" w:styleId="pdq2pgselectionanchorcontainer">
    <w:name w:val="pdq2pg_selectionanchorcontainer"/>
    <w:basedOn w:val="Normal"/>
    <w:rsid w:val="00F61782"/>
    <w:pPr>
      <w:spacing w:before="100" w:beforeAutospacing="1" w:after="100" w:afterAutospacing="1"/>
    </w:pPr>
    <w:rPr>
      <w:rFonts w:ascii="Times New Roman" w:eastAsia="Times New Roman" w:hAnsi="Times New Roman"/>
      <w:color w:val="auto"/>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02939">
      <w:bodyDiv w:val="1"/>
      <w:marLeft w:val="0"/>
      <w:marRight w:val="0"/>
      <w:marTop w:val="0"/>
      <w:marBottom w:val="0"/>
      <w:divBdr>
        <w:top w:val="none" w:sz="0" w:space="0" w:color="auto"/>
        <w:left w:val="none" w:sz="0" w:space="0" w:color="auto"/>
        <w:bottom w:val="none" w:sz="0" w:space="0" w:color="auto"/>
        <w:right w:val="none" w:sz="0" w:space="0" w:color="auto"/>
      </w:divBdr>
    </w:div>
    <w:div w:id="148053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footer" Target="footer5.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emf"/><Relationship Id="rId55" Type="http://schemas.openxmlformats.org/officeDocument/2006/relationships/hyperlink" Target="https://www.doi.org/10.1109/PESGM.2018.8585792" TargetMode="External"/><Relationship Id="rId63" Type="http://schemas.openxmlformats.org/officeDocument/2006/relationships/hyperlink" Target="http://www.csiro.a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0.jpg"/><Relationship Id="rId11" Type="http://schemas.openxmlformats.org/officeDocument/2006/relationships/image" Target="media/image1.emf"/><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emf"/><Relationship Id="rId53" Type="http://schemas.openxmlformats.org/officeDocument/2006/relationships/hyperlink" Target="https://doi.org/10.1109/TII.2022.3178713" TargetMode="External"/><Relationship Id="rId58" Type="http://schemas.openxmlformats.org/officeDocument/2006/relationships/hyperlink" Target="https://item.bettergrids.org/browse?type=author&amp;value=Shetye%2C+Komal" TargetMode="External"/><Relationship Id="rId5" Type="http://schemas.openxmlformats.org/officeDocument/2006/relationships/numbering" Target="numbering.xml"/><Relationship Id="rId61" Type="http://schemas.openxmlformats.org/officeDocument/2006/relationships/hyperlink" Target="https://doi.org/10.1115/1.4070007" TargetMode="External"/><Relationship Id="rId1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image" Target="media/image8.sv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emf"/><Relationship Id="rId56" Type="http://schemas.openxmlformats.org/officeDocument/2006/relationships/hyperlink" Target="https://item.bettergrids.org/browse?type=author&amp;value=Birchfield%2C+Adam"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2.emf"/><Relationship Id="rId3" Type="http://schemas.openxmlformats.org/officeDocument/2006/relationships/customXml" Target="../customXml/item3.xml"/><Relationship Id="rId12" Type="http://schemas.openxmlformats.org/officeDocument/2006/relationships/hyperlink" Target="http://www.csiro.au/contact" TargetMode="External"/><Relationship Id="rId17" Type="http://schemas.openxmlformats.org/officeDocument/2006/relationships/header" Target="header3.xml"/><Relationship Id="rId25" Type="http://schemas.openxmlformats.org/officeDocument/2006/relationships/image" Target="media/image6.sv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hyperlink" Target="https://item.bettergrids.org/browse?type=author&amp;value=Overbye%2C+Thomas" TargetMode="External"/><Relationship Id="rId20" Type="http://schemas.openxmlformats.org/officeDocument/2006/relationships/footer" Target="footer4.xml"/><Relationship Id="rId41" Type="http://schemas.openxmlformats.org/officeDocument/2006/relationships/image" Target="media/image22.png"/><Relationship Id="rId54" Type="http://schemas.openxmlformats.org/officeDocument/2006/relationships/hyperlink" Target="https://doi.org/10.1109/ISGTAsia49270.2021.9715654" TargetMode="External"/><Relationship Id="rId62" Type="http://schemas.openxmlformats.org/officeDocument/2006/relationships/hyperlink" Target="http://www.csiro.au/contac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emf"/><Relationship Id="rId57" Type="http://schemas.openxmlformats.org/officeDocument/2006/relationships/hyperlink" Target="https://item.bettergrids.org/browse?type=author&amp;value=Xu%2C+Ti" TargetMode="Externa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emf"/><Relationship Id="rId60" Type="http://schemas.openxmlformats.org/officeDocument/2006/relationships/hyperlink" Target="http://item.bettergrids.org/handle/1001/437"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20.png"/></Relationships>
</file>

<file path=word/_rels/footnotes.xml.rels><?xml version="1.0" encoding="UTF-8" standalone="yes"?>
<Relationships xmlns="http://schemas.openxmlformats.org/package/2006/relationships"><Relationship Id="rId2" Type="http://schemas.openxmlformats.org/officeDocument/2006/relationships/hyperlink" Target="https://data.csiro.au/collection/csiro%3A66378v2" TargetMode="External"/><Relationship Id="rId1" Type="http://schemas.openxmlformats.org/officeDocument/2006/relationships/hyperlink" Target="https://github.com/csiro-internal/ensys-NEMX.j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13a\AppData\Roaming\Microsoft\Templates\Technical%20Report%20-%20formal.dotx" TargetMode="External"/></Relationship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ead120-f529-4e1c-972b-e5e6b46cc15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74973CB001D84EAFE916C2CB8F635D" ma:contentTypeVersion="9" ma:contentTypeDescription="Create a new document." ma:contentTypeScope="" ma:versionID="1d0676ffa849de96745a7f7aaf829a30">
  <xsd:schema xmlns:xsd="http://www.w3.org/2001/XMLSchema" xmlns:xs="http://www.w3.org/2001/XMLSchema" xmlns:p="http://schemas.microsoft.com/office/2006/metadata/properties" xmlns:ns2="4cead120-f529-4e1c-972b-e5e6b46cc15c" targetNamespace="http://schemas.microsoft.com/office/2006/metadata/properties" ma:root="true" ma:fieldsID="1713bf2224178ee400ebe6268652fec5" ns2:_="">
    <xsd:import namespace="4cead120-f529-4e1c-972b-e5e6b46cc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ad120-f529-4e1c-972b-e5e6b46cc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513c6f-d7d3-4bba-9430-ae33811478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AAF917-E201-440B-B05E-32EEBEDD9128}">
  <ds:schemaRefs>
    <ds:schemaRef ds:uri="http://schemas.microsoft.com/sharepoint/v3/contenttype/forms"/>
  </ds:schemaRefs>
</ds:datastoreItem>
</file>

<file path=customXml/itemProps2.xml><?xml version="1.0" encoding="utf-8"?>
<ds:datastoreItem xmlns:ds="http://schemas.openxmlformats.org/officeDocument/2006/customXml" ds:itemID="{25C7D880-39FC-45BF-9AC8-247E719104FC}">
  <ds:schemaRefs>
    <ds:schemaRef ds:uri="http://schemas.openxmlformats.org/officeDocument/2006/bibliography"/>
  </ds:schemaRefs>
</ds:datastoreItem>
</file>

<file path=customXml/itemProps3.xml><?xml version="1.0" encoding="utf-8"?>
<ds:datastoreItem xmlns:ds="http://schemas.openxmlformats.org/officeDocument/2006/customXml" ds:itemID="{76184075-37A3-4D09-838C-BB77E44445C1}">
  <ds:schemaRefs>
    <ds:schemaRef ds:uri="http://schemas.microsoft.com/office/2006/metadata/properties"/>
    <ds:schemaRef ds:uri="http://schemas.microsoft.com/office/infopath/2007/PartnerControls"/>
    <ds:schemaRef ds:uri="4cead120-f529-4e1c-972b-e5e6b46cc15c"/>
  </ds:schemaRefs>
</ds:datastoreItem>
</file>

<file path=customXml/itemProps4.xml><?xml version="1.0" encoding="utf-8"?>
<ds:datastoreItem xmlns:ds="http://schemas.openxmlformats.org/officeDocument/2006/customXml" ds:itemID="{765EA7CB-DD73-485C-81E2-6396B9A6D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ad120-f529-4e1c-972b-e5e6b46cc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Technical Report - formal.dotx</Template>
  <TotalTime>57</TotalTime>
  <Pages>60</Pages>
  <Words>16859</Words>
  <Characters>96097</Characters>
  <Application>Microsoft Office Word</Application>
  <DocSecurity>0</DocSecurity>
  <Lines>800</Lines>
  <Paragraphs>225</Paragraphs>
  <ScaleCrop>false</ScaleCrop>
  <Company>CSIRO</Company>
  <LinksUpToDate>false</LinksUpToDate>
  <CharactersWithSpaces>112731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CSIRO_ARPST_report</dc:title>
  <dc:subject/>
  <dc:creator>Nariman Mahdavi; Xinlin Wang; Vahid Aryai; Ghulam MohyUd din; Subbu Sthuvenkatraman</dc:creator>
  <cp:keywords/>
  <cp:lastModifiedBy>Mahdavi Mazdeh, Nariman (Energy, Newcastle)</cp:lastModifiedBy>
  <cp:revision>1143</cp:revision>
  <cp:lastPrinted>2026-09-10T19:28:00Z</cp:lastPrinted>
  <dcterms:created xsi:type="dcterms:W3CDTF">2026-01-23T09:23:00Z</dcterms:created>
  <dcterms:modified xsi:type="dcterms:W3CDTF">2026-09-14T05:01:00Z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Report Title</vt:lpwstr>
  </property>
  <property fmtid="{D5CDD505-2E9C-101B-9397-08002B2CF9AE}" pid="3" name="CoverSubtitle">
    <vt:lpwstr>Cover Subtitle</vt:lpwstr>
  </property>
  <property fmtid="{D5CDD505-2E9C-101B-9397-08002B2CF9AE}" pid="4" name="ContentTypeId">
    <vt:lpwstr>0x0101004E74973CB001D84EAFE916C2CB8F635D</vt:lpwstr>
  </property>
  <property fmtid="{D5CDD505-2E9C-101B-9397-08002B2CF9AE}" pid="5" name="ClassificationContentMarkingHeaderShapeIds">
    <vt:lpwstr>4f341a1a,4cc1dd5,11174ff2</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4f39386d,cad1e7a,6ea1baa0,23b89df8,55057f86</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0ad370f1-5840-4c36-bb65-89acaaf849ca_Enabled">
    <vt:lpwstr>true</vt:lpwstr>
  </property>
  <property fmtid="{D5CDD505-2E9C-101B-9397-08002B2CF9AE}" pid="12" name="MSIP_Label_0ad370f1-5840-4c36-bb65-89acaaf849ca_SetDate">
    <vt:lpwstr>2026-01-21T00:24:13Z</vt:lpwstr>
  </property>
  <property fmtid="{D5CDD505-2E9C-101B-9397-08002B2CF9AE}" pid="13" name="MSIP_Label_0ad370f1-5840-4c36-bb65-89acaaf849ca_Method">
    <vt:lpwstr>Privileged</vt:lpwstr>
  </property>
  <property fmtid="{D5CDD505-2E9C-101B-9397-08002B2CF9AE}" pid="14" name="MSIP_Label_0ad370f1-5840-4c36-bb65-89acaaf849ca_Name">
    <vt:lpwstr>OFFICIAL</vt:lpwstr>
  </property>
  <property fmtid="{D5CDD505-2E9C-101B-9397-08002B2CF9AE}" pid="15" name="MSIP_Label_0ad370f1-5840-4c36-bb65-89acaaf849ca_SiteId">
    <vt:lpwstr>0fe05593-19ac-4f98-adbf-0375fce7f160</vt:lpwstr>
  </property>
  <property fmtid="{D5CDD505-2E9C-101B-9397-08002B2CF9AE}" pid="16" name="MSIP_Label_0ad370f1-5840-4c36-bb65-89acaaf849ca_ActionId">
    <vt:lpwstr>558ba41d-5eb1-4aa8-bdc4-85d7a55ad61c</vt:lpwstr>
  </property>
  <property fmtid="{D5CDD505-2E9C-101B-9397-08002B2CF9AE}" pid="17" name="MSIP_Label_0ad370f1-5840-4c36-bb65-89acaaf849ca_ContentBits">
    <vt:lpwstr>3</vt:lpwstr>
  </property>
  <property fmtid="{D5CDD505-2E9C-101B-9397-08002B2CF9AE}" pid="18" name="MSIP_Label_0ad370f1-5840-4c36-bb65-89acaaf849ca_Tag">
    <vt:lpwstr>10, 0, 1, 1</vt:lpwstr>
  </property>
  <property fmtid="{D5CDD505-2E9C-101B-9397-08002B2CF9AE}" pid="19" name="MediaServiceImageTags">
    <vt:lpwstr/>
  </property>
</Properties>
</file>