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B93CD6">
      <w:pPr>
        <w:pStyle w:val="Heading9"/>
        <w:spacing w:after="480"/>
      </w:pPr>
      <w:r>
        <w:t xml:space="preserve">  </w:t>
      </w:r>
    </w:p>
    <w:p w:rsidR="00000000" w:rsidRDefault="002E48CF">
      <w:pPr>
        <w:pStyle w:val="Heading2notnumbered"/>
      </w:pPr>
      <w:bookmarkStart w:id="0" w:name="_Toc375161045"/>
      <w:bookmarkStart w:id="1" w:name="_Toc375331683"/>
      <w:r w:rsidRPr="00941E34">
        <w:t>Shortened</w:t>
      </w:r>
      <w:r>
        <w:t xml:space="preserve"> forms</w:t>
      </w:r>
      <w:bookmarkEnd w:id="0"/>
      <w:bookmarkEnd w:id="1"/>
    </w:p>
    <w:tbl>
      <w:tblPr>
        <w:tblW w:w="9660" w:type="dxa"/>
        <w:tblLook w:val="00A0"/>
      </w:tblPr>
      <w:tblGrid>
        <w:gridCol w:w="1382"/>
        <w:gridCol w:w="8278"/>
      </w:tblGrid>
      <w:tr w:rsidR="007C28B9" w:rsidTr="007C28B9">
        <w:trPr>
          <w:trHeight w:val="413"/>
        </w:trPr>
        <w:tc>
          <w:tcPr>
            <w:tcW w:w="1382" w:type="dxa"/>
            <w:vAlign w:val="bottom"/>
          </w:tcPr>
          <w:p w:rsidR="007C28B9" w:rsidRPr="00180173" w:rsidRDefault="007C28B9" w:rsidP="003E7DB3">
            <w:r w:rsidRPr="00180173">
              <w:t>AEM</w:t>
            </w:r>
          </w:p>
        </w:tc>
        <w:tc>
          <w:tcPr>
            <w:tcW w:w="0" w:type="auto"/>
            <w:vAlign w:val="bottom"/>
          </w:tcPr>
          <w:p w:rsidR="007C28B9" w:rsidRPr="00180173" w:rsidRDefault="007C28B9" w:rsidP="003E7DB3">
            <w:r w:rsidRPr="00180173">
              <w:t xml:space="preserve">airborne </w:t>
            </w:r>
            <w:proofErr w:type="spellStart"/>
            <w:r w:rsidRPr="00180173">
              <w:t>electromagnetics</w:t>
            </w:r>
            <w:proofErr w:type="spellEnd"/>
          </w:p>
        </w:tc>
      </w:tr>
      <w:tr w:rsidR="007C28B9" w:rsidTr="007C28B9">
        <w:trPr>
          <w:trHeight w:val="413"/>
        </w:trPr>
        <w:tc>
          <w:tcPr>
            <w:tcW w:w="1382" w:type="dxa"/>
            <w:vAlign w:val="bottom"/>
          </w:tcPr>
          <w:p w:rsidR="007C28B9" w:rsidRDefault="007C28B9" w:rsidP="003E7DB3">
            <w:r w:rsidRPr="0094446D">
              <w:t>AHD</w:t>
            </w:r>
          </w:p>
        </w:tc>
        <w:tc>
          <w:tcPr>
            <w:tcW w:w="0" w:type="auto"/>
            <w:vAlign w:val="bottom"/>
          </w:tcPr>
          <w:p w:rsidR="007C28B9" w:rsidRPr="0094446D" w:rsidRDefault="007C28B9" w:rsidP="003E7DB3">
            <w:r w:rsidRPr="0094446D">
              <w:t>Australian Height Datum</w:t>
            </w:r>
          </w:p>
        </w:tc>
      </w:tr>
      <w:tr w:rsidR="007C28B9" w:rsidTr="007C28B9">
        <w:trPr>
          <w:trHeight w:val="429"/>
        </w:trPr>
        <w:tc>
          <w:tcPr>
            <w:tcW w:w="1382" w:type="dxa"/>
            <w:vAlign w:val="bottom"/>
          </w:tcPr>
          <w:p w:rsidR="007C28B9" w:rsidRPr="0094446D" w:rsidRDefault="007C28B9" w:rsidP="003E7DB3">
            <w:r>
              <w:t>APSIM</w:t>
            </w:r>
          </w:p>
        </w:tc>
        <w:tc>
          <w:tcPr>
            <w:tcW w:w="0" w:type="auto"/>
            <w:vAlign w:val="bottom"/>
          </w:tcPr>
          <w:p w:rsidR="007C28B9" w:rsidRDefault="007C28B9" w:rsidP="003E7DB3">
            <w:r w:rsidRPr="008E03CE">
              <w:t xml:space="preserve">Agricultural </w:t>
            </w:r>
            <w:r>
              <w:t>P</w:t>
            </w:r>
            <w:r w:rsidRPr="008E03CE">
              <w:t xml:space="preserve">roduction </w:t>
            </w:r>
            <w:r>
              <w:t>S</w:t>
            </w:r>
            <w:r w:rsidRPr="008E03CE">
              <w:t xml:space="preserve">ystems </w:t>
            </w:r>
            <w:r>
              <w:t>S</w:t>
            </w:r>
            <w:r w:rsidRPr="008E03CE">
              <w:t>imulator</w:t>
            </w:r>
          </w:p>
        </w:tc>
      </w:tr>
      <w:tr w:rsidR="007C28B9" w:rsidTr="007C28B9">
        <w:trPr>
          <w:trHeight w:val="429"/>
        </w:trPr>
        <w:tc>
          <w:tcPr>
            <w:tcW w:w="1382" w:type="dxa"/>
            <w:vAlign w:val="bottom"/>
          </w:tcPr>
          <w:p w:rsidR="007C28B9" w:rsidRDefault="007C28B9" w:rsidP="003E7DB3">
            <w:r w:rsidRPr="0094446D">
              <w:t>AWRC</w:t>
            </w:r>
          </w:p>
        </w:tc>
        <w:tc>
          <w:tcPr>
            <w:tcW w:w="0" w:type="auto"/>
            <w:vAlign w:val="bottom"/>
          </w:tcPr>
          <w:p w:rsidR="007C28B9" w:rsidRPr="0094446D" w:rsidRDefault="007C28B9" w:rsidP="003E7DB3">
            <w:r w:rsidRPr="0094446D">
              <w:t>Australian Water Resources Council</w:t>
            </w:r>
          </w:p>
        </w:tc>
      </w:tr>
      <w:tr w:rsidR="007C28B9" w:rsidTr="007C28B9">
        <w:trPr>
          <w:trHeight w:val="413"/>
        </w:trPr>
        <w:tc>
          <w:tcPr>
            <w:tcW w:w="1382" w:type="dxa"/>
            <w:vAlign w:val="bottom"/>
          </w:tcPr>
          <w:p w:rsidR="007C28B9" w:rsidRDefault="007C28B9" w:rsidP="003E7DB3">
            <w:r>
              <w:t>CGE</w:t>
            </w:r>
          </w:p>
        </w:tc>
        <w:tc>
          <w:tcPr>
            <w:tcW w:w="0" w:type="auto"/>
            <w:vAlign w:val="bottom"/>
          </w:tcPr>
          <w:p w:rsidR="007C28B9" w:rsidRPr="0094446D" w:rsidRDefault="007C28B9" w:rsidP="003E7DB3">
            <w:r>
              <w:t>Computable General Equilibrium</w:t>
            </w:r>
          </w:p>
        </w:tc>
      </w:tr>
      <w:tr w:rsidR="007C28B9" w:rsidTr="007C28B9">
        <w:trPr>
          <w:trHeight w:val="429"/>
        </w:trPr>
        <w:tc>
          <w:tcPr>
            <w:tcW w:w="1382" w:type="dxa"/>
            <w:vAlign w:val="bottom"/>
          </w:tcPr>
          <w:p w:rsidR="007C28B9" w:rsidRDefault="007C28B9" w:rsidP="003E7DB3">
            <w:r w:rsidRPr="0094446D">
              <w:t>CSIRO</w:t>
            </w:r>
          </w:p>
        </w:tc>
        <w:tc>
          <w:tcPr>
            <w:tcW w:w="0" w:type="auto"/>
            <w:vAlign w:val="bottom"/>
          </w:tcPr>
          <w:p w:rsidR="007C28B9" w:rsidRPr="0094446D" w:rsidRDefault="007C28B9" w:rsidP="003E7DB3">
            <w:r w:rsidRPr="0094446D">
              <w:t>Commonwealth Scientific and Industrial Research Organisation</w:t>
            </w:r>
          </w:p>
        </w:tc>
      </w:tr>
      <w:tr w:rsidR="007C28B9" w:rsidTr="007C28B9">
        <w:trPr>
          <w:trHeight w:val="413"/>
        </w:trPr>
        <w:tc>
          <w:tcPr>
            <w:tcW w:w="1382" w:type="dxa"/>
            <w:vAlign w:val="bottom"/>
          </w:tcPr>
          <w:p w:rsidR="007C28B9" w:rsidRDefault="007C28B9" w:rsidP="003E7DB3">
            <w:r>
              <w:t>CSO</w:t>
            </w:r>
          </w:p>
        </w:tc>
        <w:tc>
          <w:tcPr>
            <w:tcW w:w="0" w:type="auto"/>
            <w:vAlign w:val="bottom"/>
          </w:tcPr>
          <w:p w:rsidR="007C28B9" w:rsidRDefault="007C28B9" w:rsidP="003E7DB3">
            <w:r>
              <w:t>community service obligations</w:t>
            </w:r>
          </w:p>
        </w:tc>
      </w:tr>
      <w:tr w:rsidR="007C28B9" w:rsidTr="007C28B9">
        <w:trPr>
          <w:trHeight w:val="429"/>
        </w:trPr>
        <w:tc>
          <w:tcPr>
            <w:tcW w:w="1382" w:type="dxa"/>
            <w:vAlign w:val="bottom"/>
          </w:tcPr>
          <w:p w:rsidR="007C28B9" w:rsidRDefault="007C28B9" w:rsidP="003E7DB3">
            <w:r w:rsidRPr="0094446D">
              <w:t>DEM</w:t>
            </w:r>
          </w:p>
        </w:tc>
        <w:tc>
          <w:tcPr>
            <w:tcW w:w="0" w:type="auto"/>
            <w:vAlign w:val="bottom"/>
          </w:tcPr>
          <w:p w:rsidR="007C28B9" w:rsidRPr="0094446D" w:rsidRDefault="007C28B9" w:rsidP="003E7DB3">
            <w:r>
              <w:t>d</w:t>
            </w:r>
            <w:r w:rsidRPr="0094446D">
              <w:t>igital elevation model</w:t>
            </w:r>
          </w:p>
        </w:tc>
      </w:tr>
      <w:tr w:rsidR="007C28B9" w:rsidTr="007C28B9">
        <w:trPr>
          <w:trHeight w:val="413"/>
        </w:trPr>
        <w:tc>
          <w:tcPr>
            <w:tcW w:w="1382" w:type="dxa"/>
            <w:vAlign w:val="bottom"/>
          </w:tcPr>
          <w:p w:rsidR="007C28B9" w:rsidRDefault="007C28B9" w:rsidP="003E7DB3">
            <w:r>
              <w:t>DSM</w:t>
            </w:r>
          </w:p>
        </w:tc>
        <w:tc>
          <w:tcPr>
            <w:tcW w:w="0" w:type="auto"/>
            <w:vAlign w:val="bottom"/>
          </w:tcPr>
          <w:p w:rsidR="007C28B9" w:rsidRDefault="007C28B9" w:rsidP="003E7DB3">
            <w:r>
              <w:t>digital soil mapping</w:t>
            </w:r>
          </w:p>
        </w:tc>
      </w:tr>
      <w:tr w:rsidR="007C28B9" w:rsidTr="002914DD">
        <w:trPr>
          <w:trHeight w:val="413"/>
        </w:trPr>
        <w:tc>
          <w:tcPr>
            <w:tcW w:w="1382" w:type="dxa"/>
          </w:tcPr>
          <w:p w:rsidR="007C28B9" w:rsidRDefault="007C28B9" w:rsidP="007C28B9">
            <w:r>
              <w:t>EC</w:t>
            </w:r>
          </w:p>
        </w:tc>
        <w:tc>
          <w:tcPr>
            <w:tcW w:w="0" w:type="auto"/>
          </w:tcPr>
          <w:p w:rsidR="007C28B9" w:rsidRDefault="007C28B9" w:rsidP="003E7DB3">
            <w:r>
              <w:t>electrical conductivity</w:t>
            </w:r>
          </w:p>
        </w:tc>
      </w:tr>
      <w:tr w:rsidR="007C28B9" w:rsidTr="007C28B9">
        <w:trPr>
          <w:trHeight w:val="429"/>
        </w:trPr>
        <w:tc>
          <w:tcPr>
            <w:tcW w:w="1382" w:type="dxa"/>
            <w:vAlign w:val="bottom"/>
          </w:tcPr>
          <w:p w:rsidR="007C28B9" w:rsidRDefault="007C28B9" w:rsidP="003E7DB3">
            <w:r>
              <w:t>EM</w:t>
            </w:r>
          </w:p>
        </w:tc>
        <w:tc>
          <w:tcPr>
            <w:tcW w:w="0" w:type="auto"/>
            <w:vAlign w:val="bottom"/>
          </w:tcPr>
          <w:p w:rsidR="007C28B9" w:rsidRDefault="007C28B9" w:rsidP="003E7DB3">
            <w:r>
              <w:t>electromagnetic</w:t>
            </w:r>
          </w:p>
        </w:tc>
      </w:tr>
      <w:tr w:rsidR="007C28B9" w:rsidTr="007C28B9">
        <w:trPr>
          <w:trHeight w:val="413"/>
        </w:trPr>
        <w:tc>
          <w:tcPr>
            <w:tcW w:w="1382" w:type="dxa"/>
            <w:vAlign w:val="bottom"/>
          </w:tcPr>
          <w:p w:rsidR="007C28B9" w:rsidRDefault="007C28B9" w:rsidP="003E7DB3">
            <w:r>
              <w:t>ENSO</w:t>
            </w:r>
          </w:p>
        </w:tc>
        <w:tc>
          <w:tcPr>
            <w:tcW w:w="0" w:type="auto"/>
            <w:vAlign w:val="bottom"/>
          </w:tcPr>
          <w:p w:rsidR="007C28B9" w:rsidRDefault="007C28B9" w:rsidP="003E7DB3">
            <w:r>
              <w:t>El Niño – Southern Oscillation</w:t>
            </w:r>
          </w:p>
        </w:tc>
      </w:tr>
      <w:tr w:rsidR="007C28B9" w:rsidTr="007C28B9">
        <w:trPr>
          <w:trHeight w:val="429"/>
        </w:trPr>
        <w:tc>
          <w:tcPr>
            <w:tcW w:w="1382" w:type="dxa"/>
            <w:vAlign w:val="bottom"/>
          </w:tcPr>
          <w:p w:rsidR="007C28B9" w:rsidRDefault="007C28B9" w:rsidP="003E7DB3">
            <w:r>
              <w:t>FSL</w:t>
            </w:r>
          </w:p>
        </w:tc>
        <w:tc>
          <w:tcPr>
            <w:tcW w:w="0" w:type="auto"/>
            <w:vAlign w:val="bottom"/>
          </w:tcPr>
          <w:p w:rsidR="007C28B9" w:rsidRDefault="007C28B9" w:rsidP="003E7DB3">
            <w:r>
              <w:t>full supply level</w:t>
            </w:r>
          </w:p>
        </w:tc>
      </w:tr>
      <w:tr w:rsidR="007C28B9" w:rsidTr="007C28B9">
        <w:trPr>
          <w:trHeight w:val="413"/>
        </w:trPr>
        <w:tc>
          <w:tcPr>
            <w:tcW w:w="1382" w:type="dxa"/>
            <w:vAlign w:val="bottom"/>
          </w:tcPr>
          <w:p w:rsidR="007C28B9" w:rsidRPr="0094446D" w:rsidRDefault="007C28B9" w:rsidP="003E7DB3">
            <w:r>
              <w:t>FTEs</w:t>
            </w:r>
          </w:p>
        </w:tc>
        <w:tc>
          <w:tcPr>
            <w:tcW w:w="0" w:type="auto"/>
            <w:vAlign w:val="bottom"/>
          </w:tcPr>
          <w:p w:rsidR="007C28B9" w:rsidRDefault="007C28B9" w:rsidP="003E7DB3">
            <w:r>
              <w:t>full-time equivalents</w:t>
            </w:r>
          </w:p>
        </w:tc>
      </w:tr>
      <w:tr w:rsidR="007C28B9" w:rsidTr="007C28B9">
        <w:trPr>
          <w:trHeight w:val="413"/>
        </w:trPr>
        <w:tc>
          <w:tcPr>
            <w:tcW w:w="1382" w:type="dxa"/>
            <w:vAlign w:val="bottom"/>
          </w:tcPr>
          <w:p w:rsidR="007C28B9" w:rsidRDefault="007C28B9" w:rsidP="003E7DB3">
            <w:r>
              <w:t>GAB</w:t>
            </w:r>
          </w:p>
        </w:tc>
        <w:tc>
          <w:tcPr>
            <w:tcW w:w="0" w:type="auto"/>
            <w:vAlign w:val="bottom"/>
          </w:tcPr>
          <w:p w:rsidR="007C28B9" w:rsidRDefault="007C28B9" w:rsidP="003E7DB3">
            <w:r>
              <w:t>Great Artesian Basin</w:t>
            </w:r>
          </w:p>
        </w:tc>
      </w:tr>
      <w:tr w:rsidR="007C28B9" w:rsidTr="007C28B9">
        <w:trPr>
          <w:trHeight w:val="429"/>
        </w:trPr>
        <w:tc>
          <w:tcPr>
            <w:tcW w:w="1382" w:type="dxa"/>
            <w:vAlign w:val="bottom"/>
          </w:tcPr>
          <w:p w:rsidR="007C28B9" w:rsidRDefault="007C28B9" w:rsidP="003E7DB3">
            <w:r>
              <w:t>GCM-</w:t>
            </w:r>
            <w:r w:rsidRPr="00026C04">
              <w:t>ES</w:t>
            </w:r>
          </w:p>
        </w:tc>
        <w:tc>
          <w:tcPr>
            <w:tcW w:w="0" w:type="auto"/>
            <w:vAlign w:val="bottom"/>
          </w:tcPr>
          <w:p w:rsidR="007C28B9" w:rsidRPr="0094446D" w:rsidRDefault="007C28B9" w:rsidP="003E7DB3">
            <w:r>
              <w:t>global climate model output empirically scaled to provide catchment-scale variables</w:t>
            </w:r>
          </w:p>
        </w:tc>
      </w:tr>
      <w:tr w:rsidR="007C28B9" w:rsidTr="007C28B9">
        <w:trPr>
          <w:trHeight w:val="429"/>
        </w:trPr>
        <w:tc>
          <w:tcPr>
            <w:tcW w:w="1382" w:type="dxa"/>
            <w:vAlign w:val="bottom"/>
          </w:tcPr>
          <w:p w:rsidR="007C28B9" w:rsidRDefault="007C28B9" w:rsidP="003E7DB3">
            <w:r w:rsidRPr="0094446D">
              <w:t>GCM</w:t>
            </w:r>
            <w:r>
              <w:t>s</w:t>
            </w:r>
          </w:p>
        </w:tc>
        <w:tc>
          <w:tcPr>
            <w:tcW w:w="0" w:type="auto"/>
            <w:vAlign w:val="bottom"/>
          </w:tcPr>
          <w:p w:rsidR="007C28B9" w:rsidRPr="0094446D" w:rsidRDefault="007C28B9" w:rsidP="003E7DB3">
            <w:r>
              <w:t>g</w:t>
            </w:r>
            <w:r w:rsidRPr="0094446D">
              <w:t>lobal climate model</w:t>
            </w:r>
            <w:r>
              <w:t>s</w:t>
            </w:r>
          </w:p>
        </w:tc>
      </w:tr>
      <w:tr w:rsidR="007C28B9" w:rsidTr="007C28B9">
        <w:trPr>
          <w:trHeight w:val="429"/>
        </w:trPr>
        <w:tc>
          <w:tcPr>
            <w:tcW w:w="1382" w:type="dxa"/>
            <w:vAlign w:val="bottom"/>
          </w:tcPr>
          <w:p w:rsidR="007C28B9" w:rsidRPr="0094446D" w:rsidRDefault="007C28B9" w:rsidP="003E7DB3">
            <w:r>
              <w:t>IDAS</w:t>
            </w:r>
          </w:p>
        </w:tc>
        <w:tc>
          <w:tcPr>
            <w:tcW w:w="0" w:type="auto"/>
            <w:vAlign w:val="bottom"/>
          </w:tcPr>
          <w:p w:rsidR="007C28B9" w:rsidRDefault="007C28B9" w:rsidP="003E7DB3">
            <w:r>
              <w:t>Integrated development assessment system</w:t>
            </w:r>
          </w:p>
        </w:tc>
      </w:tr>
      <w:tr w:rsidR="007C28B9" w:rsidTr="007C28B9">
        <w:trPr>
          <w:trHeight w:val="413"/>
        </w:trPr>
        <w:tc>
          <w:tcPr>
            <w:tcW w:w="1382" w:type="dxa"/>
            <w:vAlign w:val="bottom"/>
          </w:tcPr>
          <w:p w:rsidR="007C28B9" w:rsidRDefault="007C28B9" w:rsidP="003E7DB3">
            <w:r w:rsidRPr="0094446D">
              <w:t>IPCC AR4</w:t>
            </w:r>
          </w:p>
        </w:tc>
        <w:tc>
          <w:tcPr>
            <w:tcW w:w="0" w:type="auto"/>
            <w:vAlign w:val="bottom"/>
          </w:tcPr>
          <w:p w:rsidR="007C28B9" w:rsidRPr="0094446D" w:rsidRDefault="007C28B9" w:rsidP="003E7DB3">
            <w:r>
              <w:t>the Fourth Assessment R</w:t>
            </w:r>
            <w:r w:rsidRPr="0094446D">
              <w:t>eport of the Intergovernmental Panel on Climate Change</w:t>
            </w:r>
          </w:p>
        </w:tc>
      </w:tr>
      <w:tr w:rsidR="007C28B9" w:rsidTr="007C28B9">
        <w:trPr>
          <w:trHeight w:val="429"/>
        </w:trPr>
        <w:tc>
          <w:tcPr>
            <w:tcW w:w="1382" w:type="dxa"/>
            <w:vAlign w:val="bottom"/>
          </w:tcPr>
          <w:p w:rsidR="007C28B9" w:rsidRDefault="007C28B9" w:rsidP="003E7DB3">
            <w:r w:rsidRPr="0094446D">
              <w:t>IQQM</w:t>
            </w:r>
          </w:p>
        </w:tc>
        <w:tc>
          <w:tcPr>
            <w:tcW w:w="0" w:type="auto"/>
            <w:vAlign w:val="bottom"/>
          </w:tcPr>
          <w:p w:rsidR="007C28B9" w:rsidRPr="0094446D" w:rsidRDefault="007C28B9" w:rsidP="003E7DB3">
            <w:r>
              <w:t>Integrated Quantity-</w:t>
            </w:r>
            <w:r w:rsidRPr="0094446D">
              <w:t>Quality Model – a river systems model</w:t>
            </w:r>
          </w:p>
        </w:tc>
      </w:tr>
      <w:tr w:rsidR="007C28B9" w:rsidTr="007C28B9">
        <w:trPr>
          <w:trHeight w:val="413"/>
        </w:trPr>
        <w:tc>
          <w:tcPr>
            <w:tcW w:w="1382" w:type="dxa"/>
            <w:vAlign w:val="bottom"/>
          </w:tcPr>
          <w:p w:rsidR="007C28B9" w:rsidRPr="0094446D" w:rsidRDefault="007C28B9" w:rsidP="003E7DB3">
            <w:r>
              <w:t>IRR</w:t>
            </w:r>
          </w:p>
        </w:tc>
        <w:tc>
          <w:tcPr>
            <w:tcW w:w="0" w:type="auto"/>
            <w:vAlign w:val="bottom"/>
          </w:tcPr>
          <w:p w:rsidR="007C28B9" w:rsidRDefault="007C28B9" w:rsidP="003E7DB3">
            <w:r>
              <w:t>internal rate of return</w:t>
            </w:r>
          </w:p>
        </w:tc>
      </w:tr>
      <w:tr w:rsidR="007C28B9" w:rsidTr="007C28B9">
        <w:trPr>
          <w:trHeight w:val="413"/>
        </w:trPr>
        <w:tc>
          <w:tcPr>
            <w:tcW w:w="1382" w:type="dxa"/>
            <w:vAlign w:val="bottom"/>
          </w:tcPr>
          <w:p w:rsidR="007C28B9" w:rsidRDefault="007C28B9" w:rsidP="003E7DB3">
            <w:proofErr w:type="spellStart"/>
            <w:r>
              <w:t>Landsat</w:t>
            </w:r>
            <w:proofErr w:type="spellEnd"/>
            <w:r>
              <w:t xml:space="preserve"> TM</w:t>
            </w:r>
          </w:p>
        </w:tc>
        <w:tc>
          <w:tcPr>
            <w:tcW w:w="0" w:type="auto"/>
            <w:vAlign w:val="bottom"/>
          </w:tcPr>
          <w:p w:rsidR="007C28B9" w:rsidRPr="0094446D" w:rsidRDefault="007C28B9" w:rsidP="003E7DB3">
            <w:proofErr w:type="spellStart"/>
            <w:r>
              <w:t>Landsat</w:t>
            </w:r>
            <w:proofErr w:type="spellEnd"/>
            <w:r>
              <w:t xml:space="preserve"> Thematic </w:t>
            </w:r>
            <w:proofErr w:type="spellStart"/>
            <w:r>
              <w:t>Mapper</w:t>
            </w:r>
            <w:proofErr w:type="spellEnd"/>
          </w:p>
        </w:tc>
      </w:tr>
      <w:tr w:rsidR="007C28B9" w:rsidTr="002914DD">
        <w:trPr>
          <w:trHeight w:val="413"/>
        </w:trPr>
        <w:tc>
          <w:tcPr>
            <w:tcW w:w="1382" w:type="dxa"/>
          </w:tcPr>
          <w:p w:rsidR="00000000" w:rsidRDefault="007C28B9">
            <w:r w:rsidRPr="0045751E">
              <w:t>mEGM96</w:t>
            </w:r>
          </w:p>
        </w:tc>
        <w:tc>
          <w:tcPr>
            <w:tcW w:w="0" w:type="auto"/>
          </w:tcPr>
          <w:p w:rsidR="007C28B9" w:rsidRDefault="007C28B9" w:rsidP="003E7DB3">
            <w:r w:rsidRPr="0045751E">
              <w:t>Earth Gravitational Model 1996</w:t>
            </w:r>
          </w:p>
        </w:tc>
      </w:tr>
      <w:tr w:rsidR="007C28B9" w:rsidTr="007C28B9">
        <w:trPr>
          <w:trHeight w:val="429"/>
        </w:trPr>
        <w:tc>
          <w:tcPr>
            <w:tcW w:w="1382" w:type="dxa"/>
            <w:vAlign w:val="bottom"/>
          </w:tcPr>
          <w:p w:rsidR="007C28B9" w:rsidRDefault="007C28B9" w:rsidP="003E7DB3">
            <w:r>
              <w:t>MODIS</w:t>
            </w:r>
          </w:p>
        </w:tc>
        <w:tc>
          <w:tcPr>
            <w:tcW w:w="0" w:type="auto"/>
            <w:vAlign w:val="bottom"/>
          </w:tcPr>
          <w:p w:rsidR="007C28B9" w:rsidRPr="0094446D" w:rsidRDefault="007C28B9" w:rsidP="003E7DB3">
            <w:r>
              <w:t xml:space="preserve">Moderate Resolution Imaging </w:t>
            </w:r>
            <w:proofErr w:type="spellStart"/>
            <w:r>
              <w:t>Spectroradiometer</w:t>
            </w:r>
            <w:proofErr w:type="spellEnd"/>
          </w:p>
        </w:tc>
      </w:tr>
      <w:tr w:rsidR="007C28B9" w:rsidTr="007C28B9">
        <w:trPr>
          <w:trHeight w:val="429"/>
        </w:trPr>
        <w:tc>
          <w:tcPr>
            <w:tcW w:w="1382" w:type="dxa"/>
            <w:vAlign w:val="bottom"/>
          </w:tcPr>
          <w:p w:rsidR="007C28B9" w:rsidRDefault="007C28B9" w:rsidP="003E7DB3">
            <w:r>
              <w:t>NABSA</w:t>
            </w:r>
          </w:p>
        </w:tc>
        <w:tc>
          <w:tcPr>
            <w:tcW w:w="0" w:type="auto"/>
            <w:vAlign w:val="bottom"/>
          </w:tcPr>
          <w:p w:rsidR="007C28B9" w:rsidRDefault="007C28B9" w:rsidP="003E7DB3">
            <w:r>
              <w:t>North Australia Beef System Analysis</w:t>
            </w:r>
          </w:p>
        </w:tc>
      </w:tr>
      <w:tr w:rsidR="007C28B9" w:rsidTr="007C28B9">
        <w:trPr>
          <w:trHeight w:val="413"/>
        </w:trPr>
        <w:tc>
          <w:tcPr>
            <w:tcW w:w="1382" w:type="dxa"/>
            <w:vAlign w:val="bottom"/>
          </w:tcPr>
          <w:p w:rsidR="007C28B9" w:rsidRDefault="007C28B9" w:rsidP="003E7DB3">
            <w:r>
              <w:t>NPV</w:t>
            </w:r>
          </w:p>
        </w:tc>
        <w:tc>
          <w:tcPr>
            <w:tcW w:w="0" w:type="auto"/>
            <w:vAlign w:val="bottom"/>
          </w:tcPr>
          <w:p w:rsidR="007C28B9" w:rsidRDefault="007C28B9" w:rsidP="003E7DB3">
            <w:r>
              <w:t>net present value</w:t>
            </w:r>
          </w:p>
        </w:tc>
      </w:tr>
      <w:tr w:rsidR="007C28B9" w:rsidTr="007C28B9">
        <w:trPr>
          <w:trHeight w:val="413"/>
        </w:trPr>
        <w:tc>
          <w:tcPr>
            <w:tcW w:w="1382" w:type="dxa"/>
            <w:vAlign w:val="bottom"/>
          </w:tcPr>
          <w:p w:rsidR="007C28B9" w:rsidRPr="0088762A" w:rsidRDefault="007C28B9" w:rsidP="003E7DB3">
            <w:r w:rsidRPr="0088762A">
              <w:t>NQIAS</w:t>
            </w:r>
          </w:p>
        </w:tc>
        <w:tc>
          <w:tcPr>
            <w:tcW w:w="0" w:type="auto"/>
            <w:vAlign w:val="bottom"/>
          </w:tcPr>
          <w:p w:rsidR="007C28B9" w:rsidRPr="0088762A" w:rsidRDefault="007C28B9" w:rsidP="003E7DB3">
            <w:r w:rsidRPr="0088762A">
              <w:t>North Queensland Irrigated Agriculture Strategy</w:t>
            </w:r>
          </w:p>
        </w:tc>
      </w:tr>
      <w:tr w:rsidR="007C28B9" w:rsidTr="007C28B9">
        <w:trPr>
          <w:trHeight w:val="429"/>
        </w:trPr>
        <w:tc>
          <w:tcPr>
            <w:tcW w:w="1382" w:type="dxa"/>
            <w:vAlign w:val="bottom"/>
          </w:tcPr>
          <w:p w:rsidR="007C28B9" w:rsidRPr="004C76B3" w:rsidRDefault="007C28B9" w:rsidP="003E7DB3">
            <w:r w:rsidRPr="004C76B3">
              <w:t>NRM</w:t>
            </w:r>
          </w:p>
        </w:tc>
        <w:tc>
          <w:tcPr>
            <w:tcW w:w="0" w:type="auto"/>
            <w:vAlign w:val="bottom"/>
          </w:tcPr>
          <w:p w:rsidR="007C28B9" w:rsidRPr="004C76B3" w:rsidRDefault="007C28B9" w:rsidP="003E7DB3">
            <w:r w:rsidRPr="004C76B3">
              <w:t>natural resource management</w:t>
            </w:r>
          </w:p>
        </w:tc>
      </w:tr>
      <w:tr w:rsidR="007C28B9" w:rsidTr="007C28B9">
        <w:trPr>
          <w:trHeight w:val="429"/>
        </w:trPr>
        <w:tc>
          <w:tcPr>
            <w:tcW w:w="1382" w:type="dxa"/>
            <w:vAlign w:val="bottom"/>
          </w:tcPr>
          <w:p w:rsidR="007C28B9" w:rsidRPr="00741082" w:rsidRDefault="007C28B9" w:rsidP="003E7DB3">
            <w:r w:rsidRPr="00741082">
              <w:t>ONA</w:t>
            </w:r>
          </w:p>
        </w:tc>
        <w:tc>
          <w:tcPr>
            <w:tcW w:w="0" w:type="auto"/>
            <w:vAlign w:val="bottom"/>
          </w:tcPr>
          <w:p w:rsidR="007C28B9" w:rsidRPr="00741082" w:rsidRDefault="007C28B9" w:rsidP="003E7DB3">
            <w:r w:rsidRPr="00741082">
              <w:t>the Australian Government Office of Northern Australia</w:t>
            </w:r>
          </w:p>
        </w:tc>
      </w:tr>
      <w:tr w:rsidR="007C28B9" w:rsidTr="007C28B9">
        <w:trPr>
          <w:trHeight w:val="413"/>
        </w:trPr>
        <w:tc>
          <w:tcPr>
            <w:tcW w:w="1382" w:type="dxa"/>
            <w:vAlign w:val="bottom"/>
          </w:tcPr>
          <w:p w:rsidR="007C28B9" w:rsidRPr="005E1155" w:rsidRDefault="007C28B9" w:rsidP="003E7DB3">
            <w:r w:rsidRPr="005E1155">
              <w:t>OWL</w:t>
            </w:r>
          </w:p>
        </w:tc>
        <w:tc>
          <w:tcPr>
            <w:tcW w:w="0" w:type="auto"/>
            <w:vAlign w:val="bottom"/>
          </w:tcPr>
          <w:p w:rsidR="007C28B9" w:rsidRPr="005E1155" w:rsidRDefault="007C28B9" w:rsidP="003E7DB3">
            <w:r w:rsidRPr="005E1155">
              <w:t>the Open Water Likelihood algorithm</w:t>
            </w:r>
          </w:p>
        </w:tc>
      </w:tr>
      <w:tr w:rsidR="007C28B9" w:rsidTr="007C28B9">
        <w:trPr>
          <w:trHeight w:val="429"/>
        </w:trPr>
        <w:tc>
          <w:tcPr>
            <w:tcW w:w="1382" w:type="dxa"/>
            <w:vAlign w:val="bottom"/>
          </w:tcPr>
          <w:p w:rsidR="007C28B9" w:rsidRPr="002D3F69" w:rsidRDefault="007C28B9" w:rsidP="003E7DB3">
            <w:r w:rsidRPr="002D3F69">
              <w:lastRenderedPageBreak/>
              <w:t>PAWC</w:t>
            </w:r>
          </w:p>
        </w:tc>
        <w:tc>
          <w:tcPr>
            <w:tcW w:w="0" w:type="auto"/>
            <w:vAlign w:val="bottom"/>
          </w:tcPr>
          <w:p w:rsidR="007C28B9" w:rsidRPr="002D3F69" w:rsidRDefault="007C28B9" w:rsidP="003E7DB3">
            <w:r w:rsidRPr="002D3F69">
              <w:t>plant available water capacity</w:t>
            </w:r>
          </w:p>
        </w:tc>
      </w:tr>
      <w:tr w:rsidR="007C28B9" w:rsidTr="007C28B9">
        <w:trPr>
          <w:trHeight w:val="429"/>
        </w:trPr>
        <w:tc>
          <w:tcPr>
            <w:tcW w:w="1382" w:type="dxa"/>
            <w:vAlign w:val="bottom"/>
          </w:tcPr>
          <w:p w:rsidR="007C28B9" w:rsidRPr="004A29C6" w:rsidRDefault="007C28B9" w:rsidP="003E7DB3">
            <w:r w:rsidRPr="004A29C6">
              <w:t>PE</w:t>
            </w:r>
          </w:p>
        </w:tc>
        <w:tc>
          <w:tcPr>
            <w:tcW w:w="0" w:type="auto"/>
            <w:vAlign w:val="bottom"/>
          </w:tcPr>
          <w:p w:rsidR="007C28B9" w:rsidRPr="004A29C6" w:rsidRDefault="007C28B9" w:rsidP="003E7DB3">
            <w:r w:rsidRPr="004A29C6">
              <w:t>potential evaporation</w:t>
            </w:r>
          </w:p>
        </w:tc>
      </w:tr>
      <w:tr w:rsidR="007C28B9" w:rsidRPr="00BC4C07" w:rsidTr="007C28B9">
        <w:trPr>
          <w:trHeight w:val="413"/>
        </w:trPr>
        <w:tc>
          <w:tcPr>
            <w:tcW w:w="1382" w:type="dxa"/>
            <w:vAlign w:val="bottom"/>
          </w:tcPr>
          <w:p w:rsidR="007C28B9" w:rsidRPr="00BC4C07" w:rsidRDefault="007C28B9" w:rsidP="003E7DB3">
            <w:r w:rsidRPr="00BC4C07">
              <w:t>Sacramento</w:t>
            </w:r>
          </w:p>
        </w:tc>
        <w:tc>
          <w:tcPr>
            <w:tcW w:w="0" w:type="auto"/>
            <w:vAlign w:val="bottom"/>
          </w:tcPr>
          <w:p w:rsidR="007C28B9" w:rsidRPr="00BC4C07" w:rsidRDefault="007C28B9" w:rsidP="003E7DB3">
            <w:r w:rsidRPr="00BC4C07">
              <w:t>a rainfall-runoff model</w:t>
            </w:r>
          </w:p>
        </w:tc>
      </w:tr>
      <w:tr w:rsidR="007C28B9" w:rsidRPr="00BC4C07" w:rsidTr="007C28B9">
        <w:trPr>
          <w:trHeight w:val="413"/>
        </w:trPr>
        <w:tc>
          <w:tcPr>
            <w:tcW w:w="1382" w:type="dxa"/>
            <w:vAlign w:val="bottom"/>
          </w:tcPr>
          <w:p w:rsidR="007C28B9" w:rsidRPr="00BC4C07" w:rsidRDefault="007C28B9" w:rsidP="003E7DB3">
            <w:r w:rsidRPr="00BC4C07">
              <w:t>SALI</w:t>
            </w:r>
          </w:p>
        </w:tc>
        <w:tc>
          <w:tcPr>
            <w:tcW w:w="0" w:type="auto"/>
            <w:vAlign w:val="bottom"/>
          </w:tcPr>
          <w:p w:rsidR="007C28B9" w:rsidRPr="00BC4C07" w:rsidRDefault="007C28B9" w:rsidP="003E7DB3">
            <w:r>
              <w:t>the Soil a</w:t>
            </w:r>
            <w:r w:rsidRPr="00BC4C07">
              <w:t>nd Land Information System for Queensland</w:t>
            </w:r>
          </w:p>
        </w:tc>
      </w:tr>
      <w:tr w:rsidR="007C28B9" w:rsidTr="007C28B9">
        <w:trPr>
          <w:trHeight w:val="429"/>
        </w:trPr>
        <w:tc>
          <w:tcPr>
            <w:tcW w:w="1382" w:type="dxa"/>
            <w:vAlign w:val="bottom"/>
          </w:tcPr>
          <w:p w:rsidR="007C28B9" w:rsidRPr="00BC4C07" w:rsidRDefault="007C28B9" w:rsidP="003E7DB3">
            <w:r>
              <w:t>SGG</w:t>
            </w:r>
          </w:p>
        </w:tc>
        <w:tc>
          <w:tcPr>
            <w:tcW w:w="0" w:type="auto"/>
            <w:vAlign w:val="bottom"/>
          </w:tcPr>
          <w:p w:rsidR="007C28B9" w:rsidRPr="00BC4C07" w:rsidRDefault="007C28B9" w:rsidP="003E7DB3">
            <w:r>
              <w:t>soil generic group</w:t>
            </w:r>
          </w:p>
        </w:tc>
      </w:tr>
      <w:tr w:rsidR="007C28B9" w:rsidTr="007C28B9">
        <w:trPr>
          <w:trHeight w:val="429"/>
        </w:trPr>
        <w:tc>
          <w:tcPr>
            <w:tcW w:w="1382" w:type="dxa"/>
            <w:vAlign w:val="bottom"/>
          </w:tcPr>
          <w:p w:rsidR="007C28B9" w:rsidRPr="00BC4C07" w:rsidRDefault="007C28B9" w:rsidP="003E7DB3">
            <w:r w:rsidRPr="00BC4C07">
              <w:t>SLAs</w:t>
            </w:r>
          </w:p>
        </w:tc>
        <w:tc>
          <w:tcPr>
            <w:tcW w:w="0" w:type="auto"/>
            <w:vAlign w:val="bottom"/>
          </w:tcPr>
          <w:p w:rsidR="007C28B9" w:rsidRPr="0094446D" w:rsidRDefault="007C28B9" w:rsidP="003E7DB3">
            <w:r w:rsidRPr="00BC4C07">
              <w:t>statistical local areas</w:t>
            </w:r>
          </w:p>
        </w:tc>
      </w:tr>
      <w:tr w:rsidR="007C28B9" w:rsidTr="007C28B9">
        <w:trPr>
          <w:trHeight w:val="413"/>
        </w:trPr>
        <w:tc>
          <w:tcPr>
            <w:tcW w:w="1382" w:type="dxa"/>
            <w:vAlign w:val="bottom"/>
          </w:tcPr>
          <w:p w:rsidR="007C28B9" w:rsidRDefault="007C28B9" w:rsidP="003E7DB3">
            <w:r>
              <w:t>SRTM</w:t>
            </w:r>
          </w:p>
        </w:tc>
        <w:tc>
          <w:tcPr>
            <w:tcW w:w="0" w:type="auto"/>
            <w:vAlign w:val="bottom"/>
          </w:tcPr>
          <w:p w:rsidR="007C28B9" w:rsidRPr="0094446D" w:rsidRDefault="007C28B9" w:rsidP="003E7DB3">
            <w:r>
              <w:t>shuttle radar topography mission</w:t>
            </w:r>
          </w:p>
        </w:tc>
      </w:tr>
      <w:tr w:rsidR="007C28B9" w:rsidTr="002914DD">
        <w:trPr>
          <w:trHeight w:val="413"/>
        </w:trPr>
        <w:tc>
          <w:tcPr>
            <w:tcW w:w="1382" w:type="dxa"/>
          </w:tcPr>
          <w:p w:rsidR="007C28B9" w:rsidRDefault="007C28B9" w:rsidP="007C28B9">
            <w:proofErr w:type="spellStart"/>
            <w:r>
              <w:t>Zeu</w:t>
            </w:r>
            <w:proofErr w:type="spellEnd"/>
          </w:p>
        </w:tc>
        <w:tc>
          <w:tcPr>
            <w:tcW w:w="0" w:type="auto"/>
          </w:tcPr>
          <w:p w:rsidR="007C28B9" w:rsidRDefault="007C28B9" w:rsidP="003E7DB3">
            <w:proofErr w:type="spellStart"/>
            <w:r>
              <w:t>euphotic</w:t>
            </w:r>
            <w:proofErr w:type="spellEnd"/>
            <w:r>
              <w:t xml:space="preserve"> depth</w:t>
            </w:r>
          </w:p>
        </w:tc>
      </w:tr>
      <w:tr w:rsidR="007C28B9" w:rsidTr="002914DD">
        <w:trPr>
          <w:trHeight w:val="413"/>
        </w:trPr>
        <w:tc>
          <w:tcPr>
            <w:tcW w:w="1382" w:type="dxa"/>
          </w:tcPr>
          <w:p w:rsidR="007C28B9" w:rsidRPr="0045751E" w:rsidRDefault="007C28B9" w:rsidP="007C28B9">
            <w:proofErr w:type="spellStart"/>
            <w:r>
              <w:t>Zsml</w:t>
            </w:r>
            <w:proofErr w:type="spellEnd"/>
          </w:p>
        </w:tc>
        <w:tc>
          <w:tcPr>
            <w:tcW w:w="0" w:type="auto"/>
          </w:tcPr>
          <w:p w:rsidR="007C28B9" w:rsidRPr="0045751E" w:rsidRDefault="007C28B9" w:rsidP="003E7DB3">
            <w:r>
              <w:t>surface mixing layer</w:t>
            </w:r>
          </w:p>
        </w:tc>
      </w:tr>
    </w:tbl>
    <w:p w:rsidR="007C28B9" w:rsidRDefault="007C28B9" w:rsidP="00726130">
      <w:pPr>
        <w:pStyle w:val="Heading2notnumbered"/>
      </w:pPr>
      <w:bookmarkStart w:id="2" w:name="_Toc375161046"/>
      <w:bookmarkStart w:id="3" w:name="_Toc375331684"/>
    </w:p>
    <w:p w:rsidR="007C28B9" w:rsidRDefault="007C28B9">
      <w:pPr>
        <w:spacing w:after="0"/>
        <w:rPr>
          <w:rFonts w:eastAsiaTheme="majorEastAsia" w:cstheme="majorBidi"/>
          <w:bCs/>
          <w:color w:val="41B6E6" w:themeColor="accent1"/>
          <w:sz w:val="32"/>
          <w:szCs w:val="26"/>
        </w:rPr>
      </w:pPr>
      <w:r>
        <w:br w:type="page"/>
      </w:r>
    </w:p>
    <w:p w:rsidR="00000000" w:rsidRDefault="002E48CF">
      <w:pPr>
        <w:pStyle w:val="Heading2notnumbered"/>
      </w:pPr>
      <w:r>
        <w:lastRenderedPageBreak/>
        <w:t>Geological timeline</w:t>
      </w:r>
      <w:bookmarkEnd w:id="2"/>
      <w:bookmarkEnd w:id="3"/>
    </w:p>
    <w:p w:rsidR="002E48CF" w:rsidRDefault="002E48CF" w:rsidP="002E48CF">
      <w:r>
        <w:rPr>
          <w:noProof/>
        </w:rPr>
        <w:drawing>
          <wp:inline distT="0" distB="0" distL="0" distR="0">
            <wp:extent cx="6120130" cy="7190105"/>
            <wp:effectExtent l="19050" t="0" r="0" b="0"/>
            <wp:docPr id="5" name="Picture 3" descr="Geologic timeline_v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ologic timeline_v04.png"/>
                    <pic:cNvPicPr/>
                  </pic:nvPicPr>
                  <pic:blipFill>
                    <a:blip r:embed="rId11"/>
                    <a:stretch>
                      <a:fillRect/>
                    </a:stretch>
                  </pic:blipFill>
                  <pic:spPr>
                    <a:xfrm>
                      <a:off x="0" y="0"/>
                      <a:ext cx="6120130" cy="7190105"/>
                    </a:xfrm>
                    <a:prstGeom prst="rect">
                      <a:avLst/>
                    </a:prstGeom>
                  </pic:spPr>
                </pic:pic>
              </a:graphicData>
            </a:graphic>
          </wp:inline>
        </w:drawing>
      </w:r>
    </w:p>
    <w:p w:rsidR="00000000" w:rsidRDefault="002E48CF">
      <w:pPr>
        <w:pStyle w:val="Heading2notnumbered"/>
      </w:pPr>
      <w:bookmarkStart w:id="4" w:name="_Toc317666149"/>
      <w:bookmarkStart w:id="5" w:name="_Toc326844722"/>
      <w:bookmarkStart w:id="6" w:name="_Toc375161047"/>
      <w:bookmarkStart w:id="7" w:name="_Toc375331685"/>
      <w:r w:rsidRPr="00941E34">
        <w:lastRenderedPageBreak/>
        <w:t>Units</w:t>
      </w:r>
      <w:bookmarkEnd w:id="4"/>
      <w:bookmarkEnd w:id="5"/>
      <w:bookmarkEnd w:id="6"/>
      <w:bookmarkEnd w:id="7"/>
    </w:p>
    <w:tbl>
      <w:tblPr>
        <w:tblStyle w:val="TableCSIRO"/>
        <w:tblW w:w="0" w:type="auto"/>
        <w:tblLook w:val="01E0"/>
      </w:tblPr>
      <w:tblGrid>
        <w:gridCol w:w="1958"/>
        <w:gridCol w:w="4394"/>
      </w:tblGrid>
      <w:tr w:rsidR="002E48CF" w:rsidRPr="004231CF" w:rsidTr="003E7DB3">
        <w:trPr>
          <w:cnfStyle w:val="100000000000"/>
        </w:trPr>
        <w:tc>
          <w:tcPr>
            <w:tcW w:w="1958" w:type="dxa"/>
            <w:hideMark/>
          </w:tcPr>
          <w:p w:rsidR="002E48CF" w:rsidRDefault="002E48CF" w:rsidP="002E48CF">
            <w:pPr>
              <w:pStyle w:val="ColumnHeading"/>
              <w:keepNext/>
              <w:keepLines/>
              <w:rPr>
                <w:szCs w:val="22"/>
              </w:rPr>
            </w:pPr>
            <w:r w:rsidRPr="004E4F6D">
              <w:t>MEASUREMENT UNITS</w:t>
            </w:r>
          </w:p>
        </w:tc>
        <w:tc>
          <w:tcPr>
            <w:tcW w:w="4394" w:type="dxa"/>
            <w:hideMark/>
          </w:tcPr>
          <w:p w:rsidR="002E48CF" w:rsidRDefault="002E48CF" w:rsidP="002E48CF">
            <w:pPr>
              <w:pStyle w:val="ColumnHeading"/>
              <w:keepNext/>
              <w:keepLines/>
              <w:rPr>
                <w:szCs w:val="22"/>
              </w:rPr>
            </w:pPr>
            <w:r w:rsidRPr="004E4F6D">
              <w:t>DESCRIPTION</w:t>
            </w:r>
          </w:p>
        </w:tc>
      </w:tr>
      <w:tr w:rsidR="002E48CF" w:rsidRPr="004231CF" w:rsidTr="003E7DB3">
        <w:tc>
          <w:tcPr>
            <w:tcW w:w="1958" w:type="dxa"/>
            <w:hideMark/>
          </w:tcPr>
          <w:p w:rsidR="002E48CF" w:rsidRPr="00EF70AD" w:rsidRDefault="002E48CF" w:rsidP="002E48CF">
            <w:pPr>
              <w:pStyle w:val="TableText"/>
              <w:keepNext/>
              <w:keepLines/>
            </w:pPr>
            <w:r>
              <w:t>BP</w:t>
            </w:r>
          </w:p>
        </w:tc>
        <w:tc>
          <w:tcPr>
            <w:tcW w:w="4394" w:type="dxa"/>
            <w:hideMark/>
          </w:tcPr>
          <w:p w:rsidR="002E48CF" w:rsidRDefault="002E48CF" w:rsidP="002E48CF">
            <w:pPr>
              <w:pStyle w:val="TableText"/>
              <w:keepNext/>
              <w:keepLines/>
            </w:pPr>
            <w:r>
              <w:t>before present</w:t>
            </w:r>
          </w:p>
        </w:tc>
      </w:tr>
      <w:tr w:rsidR="002E48CF" w:rsidRPr="004231CF" w:rsidTr="003E7DB3">
        <w:trPr>
          <w:cnfStyle w:val="000000010000"/>
        </w:trPr>
        <w:tc>
          <w:tcPr>
            <w:tcW w:w="1958" w:type="dxa"/>
            <w:hideMark/>
          </w:tcPr>
          <w:p w:rsidR="002E48CF" w:rsidRDefault="002E48CF" w:rsidP="002E48CF">
            <w:pPr>
              <w:pStyle w:val="TableText"/>
              <w:keepNext/>
              <w:keepLines/>
              <w:rPr>
                <w:szCs w:val="22"/>
              </w:rPr>
            </w:pPr>
            <w:r w:rsidRPr="00EF70AD">
              <w:t>GL</w:t>
            </w:r>
          </w:p>
        </w:tc>
        <w:tc>
          <w:tcPr>
            <w:tcW w:w="4394" w:type="dxa"/>
            <w:hideMark/>
          </w:tcPr>
          <w:p w:rsidR="002E48CF" w:rsidRDefault="002E48CF" w:rsidP="002E48CF">
            <w:pPr>
              <w:pStyle w:val="TableText"/>
              <w:keepNext/>
              <w:keepLines/>
              <w:rPr>
                <w:szCs w:val="22"/>
              </w:rPr>
            </w:pPr>
            <w:proofErr w:type="spellStart"/>
            <w:r>
              <w:t>g</w:t>
            </w:r>
            <w:r w:rsidRPr="00EF70AD">
              <w:t>igalitres</w:t>
            </w:r>
            <w:proofErr w:type="spellEnd"/>
            <w:r w:rsidRPr="00EF70AD">
              <w:t>, 1,000,000,000 litres</w:t>
            </w:r>
          </w:p>
        </w:tc>
      </w:tr>
      <w:tr w:rsidR="002E48CF" w:rsidRPr="004231CF" w:rsidTr="003E7DB3">
        <w:tc>
          <w:tcPr>
            <w:tcW w:w="1958" w:type="dxa"/>
            <w:vAlign w:val="bottom"/>
            <w:hideMark/>
          </w:tcPr>
          <w:p w:rsidR="002E48CF" w:rsidRDefault="002E48CF" w:rsidP="002E48CF">
            <w:pPr>
              <w:pStyle w:val="TableText"/>
              <w:keepNext/>
              <w:keepLines/>
              <w:rPr>
                <w:szCs w:val="22"/>
              </w:rPr>
            </w:pPr>
            <w:proofErr w:type="spellStart"/>
            <w:r>
              <w:t>keV</w:t>
            </w:r>
            <w:proofErr w:type="spellEnd"/>
          </w:p>
        </w:tc>
        <w:tc>
          <w:tcPr>
            <w:tcW w:w="4394" w:type="dxa"/>
            <w:vAlign w:val="bottom"/>
            <w:hideMark/>
          </w:tcPr>
          <w:p w:rsidR="002E48CF" w:rsidRDefault="002E48CF" w:rsidP="002E48CF">
            <w:pPr>
              <w:pStyle w:val="TableText"/>
              <w:keepNext/>
              <w:keepLines/>
              <w:rPr>
                <w:szCs w:val="22"/>
              </w:rPr>
            </w:pPr>
            <w:r>
              <w:t>kilo-</w:t>
            </w:r>
            <w:proofErr w:type="spellStart"/>
            <w:r>
              <w:t>electronvolts</w:t>
            </w:r>
            <w:proofErr w:type="spellEnd"/>
          </w:p>
        </w:tc>
      </w:tr>
      <w:tr w:rsidR="002E48CF" w:rsidRPr="004231CF" w:rsidTr="003E7DB3">
        <w:trPr>
          <w:cnfStyle w:val="000000010000"/>
        </w:trPr>
        <w:tc>
          <w:tcPr>
            <w:tcW w:w="1958" w:type="dxa"/>
            <w:hideMark/>
          </w:tcPr>
          <w:p w:rsidR="002E48CF" w:rsidRDefault="002E48CF" w:rsidP="002E48CF">
            <w:pPr>
              <w:pStyle w:val="TableText"/>
              <w:keepNext/>
              <w:keepLines/>
              <w:rPr>
                <w:szCs w:val="22"/>
              </w:rPr>
            </w:pPr>
            <w:proofErr w:type="spellStart"/>
            <w:r w:rsidRPr="00EF70AD">
              <w:t>kL</w:t>
            </w:r>
            <w:proofErr w:type="spellEnd"/>
          </w:p>
        </w:tc>
        <w:tc>
          <w:tcPr>
            <w:tcW w:w="4394" w:type="dxa"/>
            <w:hideMark/>
          </w:tcPr>
          <w:p w:rsidR="002E48CF" w:rsidRDefault="002E48CF" w:rsidP="002E48CF">
            <w:pPr>
              <w:pStyle w:val="TableText"/>
              <w:keepNext/>
              <w:keepLines/>
              <w:rPr>
                <w:szCs w:val="22"/>
              </w:rPr>
            </w:pPr>
            <w:r>
              <w:t>k</w:t>
            </w:r>
            <w:r w:rsidRPr="00EF70AD">
              <w:t>ilolitres, 1000 litres</w:t>
            </w:r>
          </w:p>
        </w:tc>
      </w:tr>
      <w:tr w:rsidR="002E48CF" w:rsidRPr="004231CF" w:rsidTr="003E7DB3">
        <w:tc>
          <w:tcPr>
            <w:tcW w:w="1958" w:type="dxa"/>
            <w:hideMark/>
          </w:tcPr>
          <w:p w:rsidR="002E48CF" w:rsidRDefault="002E48CF" w:rsidP="002E48CF">
            <w:pPr>
              <w:pStyle w:val="TableText"/>
              <w:keepNext/>
              <w:keepLines/>
              <w:rPr>
                <w:szCs w:val="22"/>
              </w:rPr>
            </w:pPr>
            <w:r w:rsidRPr="00EF70AD">
              <w:t>k</w:t>
            </w:r>
            <w:r>
              <w:t>m</w:t>
            </w:r>
          </w:p>
        </w:tc>
        <w:tc>
          <w:tcPr>
            <w:tcW w:w="4394" w:type="dxa"/>
            <w:hideMark/>
          </w:tcPr>
          <w:p w:rsidR="002E48CF" w:rsidRDefault="002E48CF" w:rsidP="002E48CF">
            <w:pPr>
              <w:pStyle w:val="TableText"/>
              <w:keepNext/>
              <w:keepLines/>
              <w:rPr>
                <w:szCs w:val="22"/>
              </w:rPr>
            </w:pPr>
            <w:r>
              <w:t>k</w:t>
            </w:r>
            <w:r w:rsidRPr="00EF70AD">
              <w:t>ilo</w:t>
            </w:r>
            <w:r>
              <w:t>metres</w:t>
            </w:r>
            <w:r w:rsidRPr="00EF70AD">
              <w:t xml:space="preserve">, 1000 </w:t>
            </w:r>
            <w:r>
              <w:t>metres</w:t>
            </w:r>
          </w:p>
        </w:tc>
      </w:tr>
      <w:tr w:rsidR="002E48CF" w:rsidRPr="004231CF" w:rsidTr="003E7DB3">
        <w:trPr>
          <w:cnfStyle w:val="000000010000"/>
        </w:trPr>
        <w:tc>
          <w:tcPr>
            <w:tcW w:w="1958" w:type="dxa"/>
            <w:hideMark/>
          </w:tcPr>
          <w:p w:rsidR="002E48CF" w:rsidRPr="00EF70AD" w:rsidRDefault="002E48CF" w:rsidP="002E48CF">
            <w:pPr>
              <w:pStyle w:val="TableText"/>
              <w:keepNext/>
              <w:keepLines/>
            </w:pPr>
            <w:proofErr w:type="spellStart"/>
            <w:r>
              <w:t>kPa</w:t>
            </w:r>
            <w:proofErr w:type="spellEnd"/>
          </w:p>
        </w:tc>
        <w:tc>
          <w:tcPr>
            <w:tcW w:w="4394" w:type="dxa"/>
            <w:hideMark/>
          </w:tcPr>
          <w:p w:rsidR="002E48CF" w:rsidRDefault="002E48CF" w:rsidP="002E48CF">
            <w:pPr>
              <w:pStyle w:val="TableText"/>
              <w:keepNext/>
              <w:keepLines/>
            </w:pPr>
            <w:r>
              <w:t>kilopascal</w:t>
            </w:r>
          </w:p>
        </w:tc>
      </w:tr>
      <w:tr w:rsidR="002E48CF" w:rsidTr="003E7DB3">
        <w:tc>
          <w:tcPr>
            <w:tcW w:w="1958" w:type="dxa"/>
            <w:hideMark/>
          </w:tcPr>
          <w:p w:rsidR="002E48CF" w:rsidRDefault="002E48CF" w:rsidP="002E48CF">
            <w:pPr>
              <w:pStyle w:val="TableText"/>
              <w:keepNext/>
              <w:keepLines/>
              <w:rPr>
                <w:szCs w:val="22"/>
              </w:rPr>
            </w:pPr>
            <w:r w:rsidRPr="00EF70AD">
              <w:t>L</w:t>
            </w:r>
          </w:p>
        </w:tc>
        <w:tc>
          <w:tcPr>
            <w:tcW w:w="4394" w:type="dxa"/>
            <w:hideMark/>
          </w:tcPr>
          <w:p w:rsidR="002E48CF" w:rsidRDefault="002E48CF" w:rsidP="002E48CF">
            <w:pPr>
              <w:pStyle w:val="TableText"/>
              <w:keepNext/>
              <w:keepLines/>
              <w:rPr>
                <w:szCs w:val="22"/>
              </w:rPr>
            </w:pPr>
            <w:r w:rsidRPr="00EF70AD">
              <w:t>litre</w:t>
            </w:r>
            <w:r>
              <w:t>s</w:t>
            </w:r>
          </w:p>
        </w:tc>
      </w:tr>
      <w:tr w:rsidR="002E48CF" w:rsidTr="003E7DB3">
        <w:trPr>
          <w:cnfStyle w:val="000000010000"/>
        </w:trPr>
        <w:tc>
          <w:tcPr>
            <w:tcW w:w="1958" w:type="dxa"/>
            <w:hideMark/>
          </w:tcPr>
          <w:p w:rsidR="002E48CF" w:rsidRDefault="002E48CF" w:rsidP="002E48CF">
            <w:pPr>
              <w:pStyle w:val="TableText"/>
              <w:keepNext/>
              <w:keepLines/>
              <w:rPr>
                <w:szCs w:val="22"/>
              </w:rPr>
            </w:pPr>
            <w:r>
              <w:t>m</w:t>
            </w:r>
          </w:p>
        </w:tc>
        <w:tc>
          <w:tcPr>
            <w:tcW w:w="4394" w:type="dxa"/>
            <w:hideMark/>
          </w:tcPr>
          <w:p w:rsidR="002E48CF" w:rsidRDefault="002E48CF" w:rsidP="002E48CF">
            <w:pPr>
              <w:pStyle w:val="TableText"/>
              <w:keepNext/>
              <w:keepLines/>
              <w:rPr>
                <w:szCs w:val="22"/>
              </w:rPr>
            </w:pPr>
            <w:r>
              <w:t>metres</w:t>
            </w:r>
          </w:p>
        </w:tc>
      </w:tr>
      <w:tr w:rsidR="002E48CF" w:rsidTr="003E7DB3">
        <w:tc>
          <w:tcPr>
            <w:tcW w:w="1958" w:type="dxa"/>
            <w:hideMark/>
          </w:tcPr>
          <w:p w:rsidR="002E48CF" w:rsidRDefault="002E48CF" w:rsidP="002E48CF">
            <w:pPr>
              <w:pStyle w:val="TableText"/>
              <w:keepNext/>
              <w:keepLines/>
            </w:pPr>
            <w:r>
              <w:t>Ma</w:t>
            </w:r>
          </w:p>
        </w:tc>
        <w:tc>
          <w:tcPr>
            <w:tcW w:w="4394" w:type="dxa"/>
            <w:hideMark/>
          </w:tcPr>
          <w:p w:rsidR="002E48CF" w:rsidRDefault="002E48CF" w:rsidP="002E48CF">
            <w:pPr>
              <w:pStyle w:val="TableText"/>
              <w:keepNext/>
              <w:keepLines/>
            </w:pPr>
            <w:r>
              <w:t>million years</w:t>
            </w:r>
          </w:p>
        </w:tc>
      </w:tr>
      <w:tr w:rsidR="002E48CF" w:rsidTr="003E7DB3">
        <w:trPr>
          <w:cnfStyle w:val="000000010000"/>
        </w:trPr>
        <w:tc>
          <w:tcPr>
            <w:tcW w:w="1958" w:type="dxa"/>
            <w:hideMark/>
          </w:tcPr>
          <w:p w:rsidR="002E48CF" w:rsidRDefault="002E48CF" w:rsidP="002E48CF">
            <w:pPr>
              <w:pStyle w:val="TableText"/>
              <w:keepNext/>
              <w:keepLines/>
            </w:pPr>
            <w:r>
              <w:t>MB</w:t>
            </w:r>
          </w:p>
        </w:tc>
        <w:tc>
          <w:tcPr>
            <w:tcW w:w="4394" w:type="dxa"/>
            <w:hideMark/>
          </w:tcPr>
          <w:p w:rsidR="002E48CF" w:rsidRDefault="002E48CF" w:rsidP="002E48CF">
            <w:pPr>
              <w:pStyle w:val="TableText"/>
              <w:keepNext/>
              <w:keepLines/>
            </w:pPr>
            <w:r>
              <w:t>megabyte</w:t>
            </w:r>
          </w:p>
        </w:tc>
      </w:tr>
      <w:tr w:rsidR="002E48CF" w:rsidRPr="004231CF" w:rsidTr="003E7DB3">
        <w:tc>
          <w:tcPr>
            <w:tcW w:w="1958" w:type="dxa"/>
            <w:hideMark/>
          </w:tcPr>
          <w:p w:rsidR="002E48CF" w:rsidRDefault="002E48CF" w:rsidP="002E48CF">
            <w:pPr>
              <w:pStyle w:val="TableText"/>
              <w:keepNext/>
              <w:keepLines/>
              <w:rPr>
                <w:szCs w:val="22"/>
              </w:rPr>
            </w:pPr>
            <w:proofErr w:type="spellStart"/>
            <w:r w:rsidRPr="00EF70AD">
              <w:t>mAHD</w:t>
            </w:r>
            <w:proofErr w:type="spellEnd"/>
            <w:r w:rsidRPr="00EF70AD">
              <w:t xml:space="preserve"> </w:t>
            </w:r>
          </w:p>
        </w:tc>
        <w:tc>
          <w:tcPr>
            <w:tcW w:w="4394" w:type="dxa"/>
            <w:hideMark/>
          </w:tcPr>
          <w:p w:rsidR="002E48CF" w:rsidRDefault="002E48CF" w:rsidP="002E48CF">
            <w:pPr>
              <w:pStyle w:val="TableText"/>
              <w:keepNext/>
              <w:keepLines/>
              <w:rPr>
                <w:szCs w:val="22"/>
              </w:rPr>
            </w:pPr>
            <w:r>
              <w:t>m</w:t>
            </w:r>
            <w:r w:rsidRPr="00EF70AD">
              <w:t>etres above Australian Height Datum</w:t>
            </w:r>
          </w:p>
        </w:tc>
      </w:tr>
      <w:tr w:rsidR="002E48CF" w:rsidRPr="004231CF" w:rsidTr="003E7DB3">
        <w:trPr>
          <w:cnfStyle w:val="000000010000"/>
        </w:trPr>
        <w:tc>
          <w:tcPr>
            <w:tcW w:w="1958" w:type="dxa"/>
            <w:hideMark/>
          </w:tcPr>
          <w:p w:rsidR="002E48CF" w:rsidRPr="00EF70AD" w:rsidRDefault="002E48CF" w:rsidP="002E48CF">
            <w:pPr>
              <w:pStyle w:val="TableText"/>
              <w:keepNext/>
              <w:keepLines/>
            </w:pPr>
            <w:r>
              <w:t>mEGM96</w:t>
            </w:r>
          </w:p>
        </w:tc>
        <w:tc>
          <w:tcPr>
            <w:tcW w:w="4394" w:type="dxa"/>
            <w:hideMark/>
          </w:tcPr>
          <w:p w:rsidR="002E48CF" w:rsidRDefault="002E48CF" w:rsidP="002E48CF">
            <w:pPr>
              <w:pStyle w:val="TableText"/>
              <w:keepNext/>
              <w:keepLines/>
            </w:pPr>
            <w:r>
              <w:t xml:space="preserve">Earth Gravitational Model 1996 </w:t>
            </w:r>
            <w:proofErr w:type="spellStart"/>
            <w:r>
              <w:t>geoid</w:t>
            </w:r>
            <w:proofErr w:type="spellEnd"/>
            <w:r>
              <w:t xml:space="preserve"> heights in metres</w:t>
            </w:r>
          </w:p>
        </w:tc>
      </w:tr>
      <w:tr w:rsidR="002E48CF" w:rsidRPr="004231CF" w:rsidTr="003E7DB3">
        <w:tc>
          <w:tcPr>
            <w:tcW w:w="1958" w:type="dxa"/>
            <w:vAlign w:val="bottom"/>
            <w:hideMark/>
          </w:tcPr>
          <w:p w:rsidR="002E48CF" w:rsidRDefault="002E48CF" w:rsidP="002E48CF">
            <w:pPr>
              <w:pStyle w:val="TableText"/>
              <w:keepNext/>
              <w:keepLines/>
              <w:rPr>
                <w:szCs w:val="22"/>
              </w:rPr>
            </w:pPr>
            <w:proofErr w:type="spellStart"/>
            <w:r>
              <w:t>MeV</w:t>
            </w:r>
            <w:proofErr w:type="spellEnd"/>
          </w:p>
        </w:tc>
        <w:tc>
          <w:tcPr>
            <w:tcW w:w="4394" w:type="dxa"/>
            <w:vAlign w:val="bottom"/>
            <w:hideMark/>
          </w:tcPr>
          <w:p w:rsidR="002E48CF" w:rsidRDefault="002E48CF" w:rsidP="002E48CF">
            <w:pPr>
              <w:pStyle w:val="TableText"/>
              <w:keepNext/>
              <w:keepLines/>
              <w:rPr>
                <w:szCs w:val="22"/>
              </w:rPr>
            </w:pPr>
            <w:r>
              <w:t>mega-</w:t>
            </w:r>
            <w:proofErr w:type="spellStart"/>
            <w:r>
              <w:t>electronvolts</w:t>
            </w:r>
            <w:proofErr w:type="spellEnd"/>
          </w:p>
        </w:tc>
      </w:tr>
      <w:tr w:rsidR="002E48CF" w:rsidRPr="004231CF" w:rsidDel="00D94117" w:rsidTr="003E7DB3">
        <w:trPr>
          <w:cnfStyle w:val="000000010000"/>
        </w:trPr>
        <w:tc>
          <w:tcPr>
            <w:tcW w:w="1958" w:type="dxa"/>
          </w:tcPr>
          <w:p w:rsidR="002E48CF" w:rsidRDefault="002E48CF" w:rsidP="002E48CF">
            <w:pPr>
              <w:pStyle w:val="TableText"/>
              <w:keepNext/>
              <w:keepLines/>
              <w:rPr>
                <w:szCs w:val="22"/>
              </w:rPr>
            </w:pPr>
            <w:r w:rsidRPr="00EF70AD">
              <w:t>mg</w:t>
            </w:r>
          </w:p>
        </w:tc>
        <w:tc>
          <w:tcPr>
            <w:tcW w:w="4394" w:type="dxa"/>
          </w:tcPr>
          <w:p w:rsidR="002E48CF" w:rsidRDefault="002E48CF" w:rsidP="002E48CF">
            <w:pPr>
              <w:pStyle w:val="TableText"/>
              <w:keepNext/>
              <w:keepLines/>
              <w:rPr>
                <w:szCs w:val="22"/>
              </w:rPr>
            </w:pPr>
            <w:r w:rsidRPr="00EF70AD">
              <w:t>milligrams</w:t>
            </w:r>
          </w:p>
        </w:tc>
      </w:tr>
      <w:tr w:rsidR="002E48CF" w:rsidRPr="004231CF" w:rsidDel="00D94117" w:rsidTr="003E7DB3">
        <w:tc>
          <w:tcPr>
            <w:tcW w:w="1958" w:type="dxa"/>
            <w:tcBorders>
              <w:bottom w:val="single" w:sz="8" w:space="0" w:color="auto"/>
            </w:tcBorders>
          </w:tcPr>
          <w:p w:rsidR="002E48CF" w:rsidRDefault="002E48CF" w:rsidP="002E48CF">
            <w:pPr>
              <w:pStyle w:val="TableText"/>
              <w:keepNext/>
              <w:keepLines/>
              <w:rPr>
                <w:szCs w:val="22"/>
              </w:rPr>
            </w:pPr>
            <w:r w:rsidRPr="00EF70AD">
              <w:t>ML</w:t>
            </w:r>
          </w:p>
        </w:tc>
        <w:tc>
          <w:tcPr>
            <w:tcW w:w="4394" w:type="dxa"/>
            <w:tcBorders>
              <w:bottom w:val="single" w:sz="8" w:space="0" w:color="auto"/>
            </w:tcBorders>
          </w:tcPr>
          <w:p w:rsidR="002E48CF" w:rsidRDefault="002E48CF" w:rsidP="002E48CF">
            <w:pPr>
              <w:pStyle w:val="TableText"/>
              <w:keepNext/>
              <w:keepLines/>
              <w:rPr>
                <w:szCs w:val="22"/>
              </w:rPr>
            </w:pPr>
            <w:proofErr w:type="spellStart"/>
            <w:r>
              <w:t>m</w:t>
            </w:r>
            <w:r w:rsidRPr="00EF70AD">
              <w:t>egalitres</w:t>
            </w:r>
            <w:proofErr w:type="spellEnd"/>
            <w:r w:rsidRPr="00EF70AD">
              <w:t>, 1,000,000 litres</w:t>
            </w:r>
          </w:p>
        </w:tc>
      </w:tr>
    </w:tbl>
    <w:p w:rsidR="002E48CF" w:rsidRDefault="002E48CF" w:rsidP="002E48CF">
      <w:pPr>
        <w:keepNext/>
        <w:keepLines/>
      </w:pPr>
    </w:p>
    <w:p w:rsidR="00B43304" w:rsidRDefault="00B43304">
      <w:pPr>
        <w:spacing w:after="0"/>
        <w:rPr>
          <w:rFonts w:eastAsiaTheme="majorEastAsia" w:cstheme="majorBidi"/>
          <w:bCs/>
          <w:color w:val="41B6E6" w:themeColor="accent1"/>
          <w:sz w:val="32"/>
          <w:szCs w:val="26"/>
        </w:rPr>
      </w:pPr>
      <w:bookmarkStart w:id="8" w:name="_Toc375161048"/>
      <w:r>
        <w:br w:type="page"/>
      </w:r>
    </w:p>
    <w:p w:rsidR="00000000" w:rsidRDefault="002E48CF">
      <w:pPr>
        <w:pStyle w:val="Heading2notnumbered"/>
      </w:pPr>
      <w:bookmarkStart w:id="9" w:name="_Toc375331686"/>
      <w:r>
        <w:lastRenderedPageBreak/>
        <w:t>Data sources and availability</w:t>
      </w:r>
      <w:bookmarkEnd w:id="8"/>
      <w:bookmarkEnd w:id="9"/>
    </w:p>
    <w:p w:rsidR="002E48CF" w:rsidRDefault="002E48CF" w:rsidP="002E48CF">
      <w:r>
        <w:t xml:space="preserve">The </w:t>
      </w:r>
      <w:r w:rsidRPr="00E21B9F">
        <w:t xml:space="preserve">Flinders and Gilbert Agricultural Resource Assessment </w:t>
      </w:r>
      <w:r>
        <w:t>obtained a range of data for use under licence from a number of organisations, including the following:</w:t>
      </w:r>
    </w:p>
    <w:p w:rsidR="002E48CF" w:rsidRDefault="002E48CF" w:rsidP="002E48CF">
      <w:pPr>
        <w:pStyle w:val="ListBullet"/>
      </w:pPr>
      <w:r w:rsidRPr="00CF4AEC">
        <w:t>State of Queensland (Department of Natural Resource</w:t>
      </w:r>
      <w:r>
        <w:t>s</w:t>
      </w:r>
      <w:r w:rsidRPr="00CF4AEC">
        <w:t xml:space="preserve"> and Mines)</w:t>
      </w:r>
    </w:p>
    <w:p w:rsidR="002E48CF" w:rsidRDefault="002E48CF" w:rsidP="002E48CF">
      <w:pPr>
        <w:pStyle w:val="ListBullet2"/>
        <w:tabs>
          <w:tab w:val="clear" w:pos="397"/>
        </w:tabs>
        <w:ind w:left="794" w:hanging="360"/>
      </w:pPr>
      <w:r w:rsidRPr="00CF4AEC">
        <w:t>Groundwater database, data dictionary and standards. Version 7. Revision Date: 13/12/2011</w:t>
      </w:r>
    </w:p>
    <w:p w:rsidR="002E48CF" w:rsidRDefault="002E48CF" w:rsidP="002E48CF">
      <w:pPr>
        <w:pStyle w:val="ListBullet2"/>
        <w:tabs>
          <w:tab w:val="clear" w:pos="397"/>
        </w:tabs>
        <w:ind w:left="794" w:hanging="360"/>
      </w:pPr>
      <w:r>
        <w:t xml:space="preserve">Attributable acknowledgement: </w:t>
      </w:r>
      <w:r w:rsidRPr="00CF4AEC">
        <w:t>Based on or contains data provided by the State of Queensland (Department of Natural Resource</w:t>
      </w:r>
      <w:r>
        <w:t>s and Mines), 2012</w:t>
      </w:r>
      <w:r w:rsidRPr="00CF4AEC">
        <w:t>. In consideration of the State permitting use of this data you acknowledge and agree that the State gives no warranty in relation to the data (including accuracy, reliability, completeness, currency or suitability) and accepts no liability (including without limitation, liability in negligence) for any loss, damage or costs (including consequential damage) relating to any use of the data. Data must not be used for direct marketing or be used in breach of the privacy laws.</w:t>
      </w:r>
    </w:p>
    <w:p w:rsidR="002E48CF" w:rsidRDefault="002E48CF" w:rsidP="002E48CF">
      <w:pPr>
        <w:pStyle w:val="ListBullet"/>
      </w:pPr>
      <w:r>
        <w:t>State of Queensland (</w:t>
      </w:r>
      <w:r w:rsidRPr="00EA515B">
        <w:t>the Department of Science, Information Technology, Innovation and the Arts</w:t>
      </w:r>
      <w:r>
        <w:t xml:space="preserve"> ; Queensland Herbarium)</w:t>
      </w:r>
    </w:p>
    <w:p w:rsidR="002E48CF" w:rsidRPr="00EA515B" w:rsidRDefault="002E48CF" w:rsidP="002E48CF">
      <w:pPr>
        <w:pStyle w:val="ListBullet2"/>
        <w:tabs>
          <w:tab w:val="clear" w:pos="397"/>
        </w:tabs>
        <w:ind w:left="794" w:hanging="360"/>
      </w:pPr>
      <w:r w:rsidRPr="00554A0B">
        <w:t>Queensland</w:t>
      </w:r>
      <w:r>
        <w:t>’s</w:t>
      </w:r>
      <w:r w:rsidRPr="00554A0B">
        <w:t xml:space="preserve"> </w:t>
      </w:r>
      <w:r w:rsidRPr="00725205">
        <w:rPr>
          <w:i/>
        </w:rPr>
        <w:t>Regional Ecosystem Description Database</w:t>
      </w:r>
    </w:p>
    <w:p w:rsidR="002E48CF" w:rsidRDefault="002E48CF" w:rsidP="002E48CF">
      <w:pPr>
        <w:pStyle w:val="ListBullet2"/>
        <w:tabs>
          <w:tab w:val="clear" w:pos="397"/>
        </w:tabs>
        <w:ind w:left="794" w:hanging="360"/>
      </w:pPr>
      <w:r>
        <w:t xml:space="preserve">Conditions of use statement: </w:t>
      </w:r>
      <w:r w:rsidRPr="00EA515B">
        <w:t>Technical descriptions have been developed from information published by the State of Queensland (acting through the Department of Science, Information Technology, Innovation and the Arts) and remain the property of the State of Queensland. While every effort has been made to ensure the information presented is as reliable as possible, the State of Queensland accepts no liability and gives no assurance in respect of its accuracy and shall not be liable for any loss or damage arising from its use. Technical descriptions are based on a combination of quantitative and qualitative information and should be used as a guide only. Technical descriptions are not to be used as a substitute for reference sites. Descriptions are subject to review and are updated as additional data becomes available.</w:t>
      </w:r>
    </w:p>
    <w:p w:rsidR="002E48CF" w:rsidRPr="00EA515B" w:rsidRDefault="002E48CF" w:rsidP="002E48CF">
      <w:pPr>
        <w:pStyle w:val="ListBullet2"/>
        <w:tabs>
          <w:tab w:val="clear" w:pos="397"/>
        </w:tabs>
        <w:ind w:left="794" w:hanging="360"/>
      </w:pPr>
      <w:r>
        <w:t>&lt;</w:t>
      </w:r>
      <w:hyperlink r:id="rId12" w:history="1">
        <w:r w:rsidRPr="00341773">
          <w:rPr>
            <w:rStyle w:val="Hyperlink"/>
          </w:rPr>
          <w:t>http://www.ehp.qld.gov.au/ecosystems/biodiversity/re_introduction.html</w:t>
        </w:r>
      </w:hyperlink>
      <w:r>
        <w:t xml:space="preserve">&gt; </w:t>
      </w:r>
    </w:p>
    <w:p w:rsidR="002E48CF" w:rsidRDefault="002E48CF" w:rsidP="002E48CF">
      <w:pPr>
        <w:pStyle w:val="ListBullet"/>
      </w:pPr>
      <w:r>
        <w:t>Geoscience Australia</w:t>
      </w:r>
    </w:p>
    <w:p w:rsidR="002E48CF" w:rsidRDefault="002E48CF" w:rsidP="002E48CF">
      <w:pPr>
        <w:pStyle w:val="ListBullet2"/>
        <w:tabs>
          <w:tab w:val="clear" w:pos="397"/>
        </w:tabs>
        <w:ind w:left="794" w:hanging="360"/>
      </w:pPr>
      <w:r w:rsidRPr="008A28AC">
        <w:rPr>
          <w:i/>
        </w:rPr>
        <w:t xml:space="preserve">GEODATA </w:t>
      </w:r>
      <w:proofErr w:type="spellStart"/>
      <w:r w:rsidRPr="00192B88">
        <w:rPr>
          <w:i/>
        </w:rPr>
        <w:t>Topo</w:t>
      </w:r>
      <w:proofErr w:type="spellEnd"/>
      <w:r>
        <w:rPr>
          <w:i/>
        </w:rPr>
        <w:t xml:space="preserve"> </w:t>
      </w:r>
      <w:r w:rsidRPr="00192B88">
        <w:rPr>
          <w:i/>
        </w:rPr>
        <w:t>250K</w:t>
      </w:r>
      <w:r>
        <w:rPr>
          <w:i/>
        </w:rPr>
        <w:t xml:space="preserve"> </w:t>
      </w:r>
      <w:r w:rsidRPr="00192B88">
        <w:rPr>
          <w:i/>
        </w:rPr>
        <w:t>Series</w:t>
      </w:r>
      <w:r>
        <w:rPr>
          <w:i/>
        </w:rPr>
        <w:t xml:space="preserve"> </w:t>
      </w:r>
      <w:r w:rsidRPr="00192B88">
        <w:rPr>
          <w:i/>
        </w:rPr>
        <w:t>3</w:t>
      </w:r>
      <w:r>
        <w:t xml:space="preserve"> – spatial data for mapping</w:t>
      </w:r>
    </w:p>
    <w:p w:rsidR="002E48CF" w:rsidRDefault="002E48CF" w:rsidP="002E48CF">
      <w:pPr>
        <w:pStyle w:val="ListBullet2"/>
        <w:tabs>
          <w:tab w:val="clear" w:pos="397"/>
        </w:tabs>
        <w:ind w:left="794" w:hanging="360"/>
      </w:pPr>
      <w:r>
        <w:t>Attributable acknowledgement:</w:t>
      </w:r>
      <w:r w:rsidRPr="0096702A">
        <w:t xml:space="preserve"> </w:t>
      </w:r>
      <w:r>
        <w:t>This Assessment report (</w:t>
      </w:r>
      <w:r w:rsidRPr="00192B88">
        <w:rPr>
          <w:i/>
        </w:rPr>
        <w:t>Agricultural resource assessment for the Flinders catchment</w:t>
      </w:r>
      <w:r>
        <w:t xml:space="preserve">) incorporates Product which is © Commonwealth of Australia 2006. The Product has been used in </w:t>
      </w:r>
      <w:r w:rsidRPr="00192B88">
        <w:rPr>
          <w:i/>
        </w:rPr>
        <w:t>Agricultural resource assessment for the Flinders catchment</w:t>
      </w:r>
      <w:r>
        <w:t xml:space="preserve"> with the permission of the Commonwealth. The Commonwealth has not evaluated the Product as altered and incorporated within </w:t>
      </w:r>
      <w:r w:rsidRPr="00192B88">
        <w:rPr>
          <w:i/>
        </w:rPr>
        <w:t>Agricultural resource assessment for the Flinders catchment</w:t>
      </w:r>
      <w:r>
        <w:t xml:space="preserve">, and therefore gives no warranty regarding its accuracy, completeness, currency or suitability for any particular purpose. </w:t>
      </w:r>
    </w:p>
    <w:p w:rsidR="002E48CF" w:rsidRDefault="002E48CF" w:rsidP="002E48CF">
      <w:pPr>
        <w:pStyle w:val="ListBullet2"/>
        <w:tabs>
          <w:tab w:val="clear" w:pos="397"/>
        </w:tabs>
        <w:ind w:left="794" w:hanging="360"/>
      </w:pPr>
      <w:r>
        <w:t>&lt;</w:t>
      </w:r>
      <w:hyperlink r:id="rId13" w:history="1">
        <w:r w:rsidRPr="00341773">
          <w:rPr>
            <w:rStyle w:val="Hyperlink"/>
          </w:rPr>
          <w:t>https://www.ga.gov.au/products/servlet/controller?event=GEOCAT_DETAILS&amp;catno=63999</w:t>
        </w:r>
      </w:hyperlink>
      <w:r>
        <w:t xml:space="preserve">&gt; </w:t>
      </w:r>
    </w:p>
    <w:p w:rsidR="002E48CF" w:rsidRDefault="002E48CF" w:rsidP="002E48CF">
      <w:pPr>
        <w:pStyle w:val="ListBullet"/>
      </w:pPr>
      <w:r w:rsidRPr="00704720">
        <w:t>Science Delivery Division of the Department of Science, Information Technology, Innovation and the Arts (DSITIA)</w:t>
      </w:r>
    </w:p>
    <w:p w:rsidR="002E48CF" w:rsidRPr="0096702A" w:rsidRDefault="002E48CF" w:rsidP="002E48CF">
      <w:pPr>
        <w:pStyle w:val="ListBullet2"/>
        <w:tabs>
          <w:tab w:val="clear" w:pos="397"/>
        </w:tabs>
        <w:ind w:left="794" w:hanging="360"/>
      </w:pPr>
      <w:r>
        <w:t xml:space="preserve">SILO climate data – </w:t>
      </w:r>
      <w:r w:rsidRPr="00704720">
        <w:t>an enhanced climate data bank</w:t>
      </w:r>
      <w:r>
        <w:t xml:space="preserve"> containing </w:t>
      </w:r>
      <w:r w:rsidRPr="00704720">
        <w:t xml:space="preserve">datasets </w:t>
      </w:r>
      <w:r>
        <w:t xml:space="preserve">which </w:t>
      </w:r>
      <w:r w:rsidRPr="00704720">
        <w:t>are based on historical climate data provided by the Bureau of Meteorology</w:t>
      </w:r>
      <w:r>
        <w:t xml:space="preserve">. </w:t>
      </w:r>
      <w:r w:rsidRPr="0096702A">
        <w:t>SILO contains Australian climate data from 1889 (current to yesterday), in a number of ready-to-use formats, suitable for research and climate applications. In addition, SIL</w:t>
      </w:r>
      <w:r>
        <w:t xml:space="preserve">O provides users with access to </w:t>
      </w:r>
      <w:r w:rsidRPr="0096702A">
        <w:t>climate change projections</w:t>
      </w:r>
      <w:r>
        <w:t xml:space="preserve"> </w:t>
      </w:r>
      <w:r w:rsidRPr="0096702A">
        <w:t>data for 2030 and 2050 in a daily format</w:t>
      </w:r>
      <w:r>
        <w:t>.</w:t>
      </w:r>
    </w:p>
    <w:p w:rsidR="002E48CF" w:rsidRDefault="002E48CF" w:rsidP="002E48CF">
      <w:pPr>
        <w:pStyle w:val="ListBullet2"/>
        <w:tabs>
          <w:tab w:val="clear" w:pos="397"/>
        </w:tabs>
        <w:ind w:left="794" w:hanging="360"/>
      </w:pPr>
      <w:r>
        <w:t>Attributable acknowledgement</w:t>
      </w:r>
      <w:r w:rsidRPr="0096702A">
        <w:t xml:space="preserve"> on any created products or images: Based on or contains data provided by the State of Queensland (Department of Science, Information Techn</w:t>
      </w:r>
      <w:r>
        <w:t>ology, Innovation and the Arts</w:t>
      </w:r>
      <w:r w:rsidRPr="0096702A">
        <w:t>) [2013]. In consideration of the State permitting use of this data you acknowledge and agree that the State gives no warranty in relation to the data (including accuracy, reliability, completeness, currency or suitability) and accepts no liability (including without limitation, liability in negligence) for any loss, damage or costs (including consequential damage) relating to any use of the data. Data must not be used for direct marketing or be used in breach of the privacy laws.</w:t>
      </w:r>
    </w:p>
    <w:p w:rsidR="002E48CF" w:rsidRDefault="002E48CF" w:rsidP="002E48CF">
      <w:pPr>
        <w:pStyle w:val="ListBullet2"/>
        <w:tabs>
          <w:tab w:val="clear" w:pos="397"/>
        </w:tabs>
        <w:ind w:left="794" w:hanging="360"/>
      </w:pPr>
      <w:r>
        <w:lastRenderedPageBreak/>
        <w:t>&lt;</w:t>
      </w:r>
      <w:hyperlink r:id="rId14" w:history="1">
        <w:r w:rsidRPr="00341773">
          <w:rPr>
            <w:rStyle w:val="Hyperlink"/>
          </w:rPr>
          <w:t>http://www.longpaddock.qld.gov.au/silo/</w:t>
        </w:r>
      </w:hyperlink>
      <w:r>
        <w:t>&gt;</w:t>
      </w:r>
    </w:p>
    <w:p w:rsidR="002E48CF" w:rsidRDefault="002E48CF" w:rsidP="002E48CF">
      <w:pPr>
        <w:pStyle w:val="ListBullet"/>
        <w:tabs>
          <w:tab w:val="clear" w:pos="199"/>
        </w:tabs>
        <w:ind w:left="397" w:hanging="397"/>
      </w:pPr>
      <w:proofErr w:type="spellStart"/>
      <w:r>
        <w:t>Esri</w:t>
      </w:r>
      <w:proofErr w:type="spellEnd"/>
    </w:p>
    <w:p w:rsidR="002E48CF" w:rsidRDefault="002E48CF" w:rsidP="002E48CF">
      <w:pPr>
        <w:pStyle w:val="ListBullet2"/>
        <w:tabs>
          <w:tab w:val="clear" w:pos="397"/>
        </w:tabs>
        <w:ind w:left="794" w:hanging="360"/>
      </w:pPr>
      <w:r w:rsidRPr="00F33B93">
        <w:rPr>
          <w:i/>
        </w:rPr>
        <w:t>World Imagery Map Service</w:t>
      </w:r>
      <w:r>
        <w:t xml:space="preserve"> – </w:t>
      </w:r>
      <w:r w:rsidRPr="00F33B93">
        <w:t xml:space="preserve">map service </w:t>
      </w:r>
      <w:r>
        <w:t>of</w:t>
      </w:r>
      <w:r w:rsidRPr="00F33B93">
        <w:t xml:space="preserve"> satellite imagery for the world and high-resolution imagery for the United States and other areas around the world</w:t>
      </w:r>
      <w:r>
        <w:t>. I</w:t>
      </w:r>
      <w:r w:rsidRPr="00F33B93">
        <w:t xml:space="preserve">magery is </w:t>
      </w:r>
      <w:r>
        <w:t xml:space="preserve">sourced </w:t>
      </w:r>
      <w:r w:rsidRPr="00F33B93">
        <w:t xml:space="preserve">from </w:t>
      </w:r>
      <w:proofErr w:type="spellStart"/>
      <w:r w:rsidRPr="00F33B93">
        <w:t>GeoEye</w:t>
      </w:r>
      <w:proofErr w:type="spellEnd"/>
      <w:r w:rsidRPr="00F33B93">
        <w:t xml:space="preserve"> IKONOS, </w:t>
      </w:r>
      <w:proofErr w:type="spellStart"/>
      <w:r w:rsidRPr="00F33B93">
        <w:t>Getmapping</w:t>
      </w:r>
      <w:proofErr w:type="spellEnd"/>
      <w:r w:rsidRPr="00F33B93">
        <w:t xml:space="preserve">, </w:t>
      </w:r>
      <w:proofErr w:type="spellStart"/>
      <w:r w:rsidRPr="00F33B93">
        <w:t>AeroGRID</w:t>
      </w:r>
      <w:proofErr w:type="spellEnd"/>
      <w:r>
        <w:t xml:space="preserve">, IGN Spain, IGP Portugal, </w:t>
      </w:r>
      <w:proofErr w:type="spellStart"/>
      <w:r w:rsidRPr="00F33B93">
        <w:t>i</w:t>
      </w:r>
      <w:proofErr w:type="spellEnd"/>
      <w:r w:rsidRPr="00F33B93">
        <w:t xml:space="preserve">-cubed, USGS, AEX, </w:t>
      </w:r>
      <w:proofErr w:type="spellStart"/>
      <w:r w:rsidRPr="00F33B93">
        <w:t>Aerogrid</w:t>
      </w:r>
      <w:proofErr w:type="spellEnd"/>
      <w:r w:rsidRPr="00F33B93">
        <w:t xml:space="preserve">, </w:t>
      </w:r>
      <w:proofErr w:type="spellStart"/>
      <w:r>
        <w:t>S</w:t>
      </w:r>
      <w:r w:rsidRPr="00F33B93">
        <w:t>wisstopo</w:t>
      </w:r>
      <w:proofErr w:type="spellEnd"/>
      <w:r w:rsidRPr="00F33B93">
        <w:t xml:space="preserve"> </w:t>
      </w:r>
      <w:r>
        <w:t xml:space="preserve">and </w:t>
      </w:r>
      <w:r w:rsidRPr="00F33B93">
        <w:t>by the GIS User Community.</w:t>
      </w:r>
    </w:p>
    <w:p w:rsidR="002E48CF" w:rsidRDefault="002E48CF" w:rsidP="002E48CF">
      <w:pPr>
        <w:pStyle w:val="ListBullet2"/>
        <w:tabs>
          <w:tab w:val="clear" w:pos="397"/>
        </w:tabs>
        <w:ind w:left="794" w:hanging="360"/>
      </w:pPr>
      <w:r>
        <w:rPr>
          <w:i/>
        </w:rPr>
        <w:t>&lt;</w:t>
      </w:r>
      <w:r w:rsidRPr="00F33B93">
        <w:rPr>
          <w:rStyle w:val="Hyperlink"/>
        </w:rPr>
        <w:t>http://www.arcgis.com/home/item.html?id=10df2279f9684e4a9f6a7f08febac2a9</w:t>
      </w:r>
      <w:r>
        <w:t>&gt;</w:t>
      </w:r>
    </w:p>
    <w:p w:rsidR="002E48CF" w:rsidRDefault="002E48CF" w:rsidP="002E48CF"/>
    <w:p w:rsidR="00B43304" w:rsidRDefault="00B43304">
      <w:pPr>
        <w:spacing w:after="0"/>
      </w:pPr>
      <w:r>
        <w:br w:type="page"/>
      </w:r>
    </w:p>
    <w:p w:rsidR="00000000" w:rsidRDefault="002E48CF">
      <w:pPr>
        <w:pStyle w:val="Heading2notnumbered"/>
      </w:pPr>
      <w:bookmarkStart w:id="10" w:name="_Toc375161049"/>
      <w:bookmarkStart w:id="11" w:name="_Toc375331687"/>
      <w:r>
        <w:lastRenderedPageBreak/>
        <w:t>Glossary and terms</w:t>
      </w:r>
      <w:bookmarkEnd w:id="10"/>
      <w:bookmarkEnd w:id="11"/>
    </w:p>
    <w:p w:rsidR="002E48CF" w:rsidRPr="00E96DDB" w:rsidRDefault="002E48CF" w:rsidP="002E48CF">
      <w:r w:rsidRPr="00A45CEE">
        <w:rPr>
          <w:b/>
        </w:rPr>
        <w:t xml:space="preserve">Anthropogenic: </w:t>
      </w:r>
      <w:r>
        <w:t>a h</w:t>
      </w:r>
      <w:r w:rsidRPr="00E96DDB">
        <w:t>uman impact on the environment</w:t>
      </w:r>
      <w:r>
        <w:t>.</w:t>
      </w:r>
    </w:p>
    <w:p w:rsidR="002E48CF" w:rsidRDefault="002E48CF" w:rsidP="002E48CF">
      <w:r w:rsidRPr="00642850">
        <w:rPr>
          <w:b/>
        </w:rPr>
        <w:t>Aquifer:</w:t>
      </w:r>
      <w:r>
        <w:t xml:space="preserve"> a permeable geological material that can transmit significant quantities of water to a bore, spring, or surface water body. Generally, ‘significant’ is defined based on human need, rather than on an absolute standard.</w:t>
      </w:r>
    </w:p>
    <w:p w:rsidR="002E48CF" w:rsidRDefault="002E48CF" w:rsidP="002E48CF">
      <w:proofErr w:type="spellStart"/>
      <w:r w:rsidRPr="00642850">
        <w:rPr>
          <w:b/>
        </w:rPr>
        <w:t>Aquitard</w:t>
      </w:r>
      <w:proofErr w:type="spellEnd"/>
      <w:r w:rsidRPr="00642850">
        <w:rPr>
          <w:b/>
        </w:rPr>
        <w:t xml:space="preserve"> (confining layers):</w:t>
      </w:r>
      <w:r>
        <w:t xml:space="preserve"> a saturated geological unit that is less permeable than an aquifer, and incapable of transmitting useful quantities of water. Aquitards often form a confining layer over an artesian aquifer.</w:t>
      </w:r>
    </w:p>
    <w:p w:rsidR="002E48CF" w:rsidRDefault="002E48CF" w:rsidP="002E48CF">
      <w:r w:rsidRPr="00642850">
        <w:rPr>
          <w:b/>
        </w:rPr>
        <w:t>Artesian:</w:t>
      </w:r>
      <w:r>
        <w:t xml:space="preserve"> a general term used when describing certain types of groundwater resources. Artesian water is underground water confined and pressurised within a porous and permeable geological formation.  An artesian aquifer has enough natural pressure to allow water in a bore to rise to the ground surface. Sub-artesian water is water that occurs naturally in an aquifer, which if tapped by a bore, would not flow naturally to the surface. Artesian conditions refer to the characteristics of water under pressure. </w:t>
      </w:r>
    </w:p>
    <w:p w:rsidR="002E48CF" w:rsidRDefault="002E48CF" w:rsidP="002E48CF">
      <w:r w:rsidRPr="00642850">
        <w:rPr>
          <w:b/>
        </w:rPr>
        <w:t>Basement:</w:t>
      </w:r>
      <w:r>
        <w:t xml:space="preserve"> the crust below the rocks of interest. In hydrogeology it means non-prospective rocks below accessible groundwater. Commonly refers to igneous and metamorphic rocks which are </w:t>
      </w:r>
      <w:proofErr w:type="spellStart"/>
      <w:r>
        <w:t>unconformably</w:t>
      </w:r>
      <w:proofErr w:type="spellEnd"/>
      <w:r>
        <w:t xml:space="preserve"> overlain by sedimentary beds or cover material, and sometimes used to indicate ‘bedrock’ (i.e. underlying or encasing </w:t>
      </w:r>
      <w:proofErr w:type="spellStart"/>
      <w:r>
        <w:t>palaeovalley</w:t>
      </w:r>
      <w:proofErr w:type="spellEnd"/>
      <w:r>
        <w:t xml:space="preserve"> sediments).</w:t>
      </w:r>
    </w:p>
    <w:p w:rsidR="002E48CF" w:rsidRDefault="002E48CF" w:rsidP="002E48CF">
      <w:r w:rsidRPr="00E96DDB">
        <w:rPr>
          <w:b/>
        </w:rPr>
        <w:t>Benthic:</w:t>
      </w:r>
      <w:r>
        <w:t xml:space="preserve"> </w:t>
      </w:r>
      <w:r w:rsidRPr="00E96DDB">
        <w:t>the ecological region at the lowest level of a body of water such as an ocean or a lake, including the sediment surface and some sub-surface layers</w:t>
      </w:r>
      <w:r w:rsidR="007D1C9D">
        <w:t>.</w:t>
      </w:r>
    </w:p>
    <w:p w:rsidR="007D1C9D" w:rsidRDefault="007D1C9D" w:rsidP="002E48CF">
      <w:r w:rsidRPr="007D1C9D">
        <w:rPr>
          <w:b/>
        </w:rPr>
        <w:t>Current development</w:t>
      </w:r>
      <w:r>
        <w:t>:</w:t>
      </w:r>
      <w:r w:rsidRPr="007D1C9D">
        <w:t xml:space="preserve"> </w:t>
      </w:r>
      <w:r>
        <w:t>the</w:t>
      </w:r>
      <w:r w:rsidRPr="007D1C9D">
        <w:t xml:space="preserve"> level of surface water, groundwater and economic development </w:t>
      </w:r>
      <w:r>
        <w:t xml:space="preserve">in place </w:t>
      </w:r>
      <w:r w:rsidRPr="007D1C9D">
        <w:t>as of 1</w:t>
      </w:r>
      <w:r>
        <w:t> </w:t>
      </w:r>
      <w:r w:rsidRPr="007D1C9D">
        <w:t xml:space="preserve">July 2013. The Assessment assumes that all current </w:t>
      </w:r>
      <w:r>
        <w:t xml:space="preserve">water </w:t>
      </w:r>
      <w:r w:rsidRPr="007D1C9D">
        <w:t>entitlements are being fully used</w:t>
      </w:r>
      <w:r>
        <w:t>.</w:t>
      </w:r>
    </w:p>
    <w:p w:rsidR="007D1C9D" w:rsidRDefault="007D1C9D" w:rsidP="002E48CF">
      <w:r w:rsidRPr="007D1C9D">
        <w:rPr>
          <w:b/>
        </w:rPr>
        <w:t>Development:</w:t>
      </w:r>
      <w:r>
        <w:t xml:space="preserve"> see entries for ‘current development’ and ‘future irrigation development’.</w:t>
      </w:r>
    </w:p>
    <w:p w:rsidR="002E48CF" w:rsidRDefault="002E48CF" w:rsidP="002E48CF">
      <w:r w:rsidRPr="00642850">
        <w:rPr>
          <w:b/>
        </w:rPr>
        <w:t>Drainage division:</w:t>
      </w:r>
      <w:r>
        <w:t xml:space="preserve"> the area of land where surface water drains to a common point. There are 12 major drainage divisions in Australia. At a smaller scale, surface water drainage areas are also referred to as river basins, catchments, or watersheds.</w:t>
      </w:r>
    </w:p>
    <w:p w:rsidR="002E48CF" w:rsidRDefault="002E48CF" w:rsidP="002E48CF">
      <w:r w:rsidRPr="00642850">
        <w:rPr>
          <w:b/>
        </w:rPr>
        <w:t>Drawdown:</w:t>
      </w:r>
      <w:r>
        <w:t xml:space="preserve"> the lowering of groundwater level resulting from the extraction of water, oil or gas from an aquifer.</w:t>
      </w:r>
    </w:p>
    <w:p w:rsidR="002E48CF" w:rsidRDefault="002E48CF" w:rsidP="002E48CF">
      <w:r w:rsidRPr="00B31D7D">
        <w:rPr>
          <w:b/>
        </w:rPr>
        <w:t>Ecosystem services:</w:t>
      </w:r>
      <w:r>
        <w:t xml:space="preserve"> </w:t>
      </w:r>
      <w:r w:rsidRPr="00B31D7D">
        <w:t>the contributions that ecosystems make to human wellbeing</w:t>
      </w:r>
      <w:r>
        <w:t>.</w:t>
      </w:r>
    </w:p>
    <w:p w:rsidR="002E48CF" w:rsidRDefault="002E48CF" w:rsidP="002E48CF">
      <w:proofErr w:type="spellStart"/>
      <w:r w:rsidRPr="00A45CEE">
        <w:rPr>
          <w:b/>
        </w:rPr>
        <w:t>Eutrophication</w:t>
      </w:r>
      <w:proofErr w:type="spellEnd"/>
      <w:r w:rsidRPr="00A45CEE">
        <w:rPr>
          <w:b/>
        </w:rPr>
        <w:t>:</w:t>
      </w:r>
      <w:r>
        <w:t xml:space="preserve"> </w:t>
      </w:r>
      <w:r w:rsidRPr="00A45CEE">
        <w:t>the ecosystem response to the addition of artificial or natural substances, such as nitrates and phosphates, through fertilizers or sewage, to an aquatic system</w:t>
      </w:r>
      <w:r>
        <w:t xml:space="preserve">. </w:t>
      </w:r>
      <w:r w:rsidRPr="00A45CEE">
        <w:t xml:space="preserve">One example is </w:t>
      </w:r>
      <w:r>
        <w:t>an ‘algal bloom’</w:t>
      </w:r>
      <w:r w:rsidRPr="00A45CEE">
        <w:t xml:space="preserve"> or great increase of phytoplankton in a water body as a response to increased levels of nutrients</w:t>
      </w:r>
      <w:r>
        <w:t>.</w:t>
      </w:r>
    </w:p>
    <w:p w:rsidR="002E48CF" w:rsidRDefault="002E48CF" w:rsidP="002E48CF">
      <w:r w:rsidRPr="00E96DDB">
        <w:rPr>
          <w:b/>
        </w:rPr>
        <w:t>Environmental flows:</w:t>
      </w:r>
      <w:r>
        <w:t xml:space="preserve"> </w:t>
      </w:r>
      <w:r w:rsidRPr="00E96DDB">
        <w:t>describe the quantity, timing and quality of water flows required to sustain freshwater and estuarine ecosystems and the human livelihoods and well being that depend on these ecosystems.</w:t>
      </w:r>
    </w:p>
    <w:p w:rsidR="002E48CF" w:rsidRDefault="002E48CF" w:rsidP="002E48CF">
      <w:r w:rsidRPr="00B34171">
        <w:rPr>
          <w:b/>
        </w:rPr>
        <w:t>Flow regime:</w:t>
      </w:r>
      <w:r>
        <w:t xml:space="preserve"> </w:t>
      </w:r>
      <w:r w:rsidRPr="00B34171">
        <w:t xml:space="preserve">the </w:t>
      </w:r>
      <w:r>
        <w:t>entire</w:t>
      </w:r>
      <w:r w:rsidRPr="00B34171">
        <w:t xml:space="preserve"> pattern of flow</w:t>
      </w:r>
      <w:r>
        <w:t xml:space="preserve"> in a river</w:t>
      </w:r>
      <w:r w:rsidRPr="00B34171">
        <w:t xml:space="preserve"> – from how long it lasts, to how frequently it flows and how large it is.</w:t>
      </w:r>
    </w:p>
    <w:p w:rsidR="002E48CF" w:rsidRDefault="002E48CF" w:rsidP="002E48CF">
      <w:r w:rsidRPr="00E96DDB">
        <w:rPr>
          <w:b/>
        </w:rPr>
        <w:t>Fecundity:</w:t>
      </w:r>
      <w:r>
        <w:t xml:space="preserve"> </w:t>
      </w:r>
      <w:r w:rsidRPr="00E96DDB">
        <w:t>the potential reproductive capacity of an individual or population</w:t>
      </w:r>
      <w:r>
        <w:t>.</w:t>
      </w:r>
    </w:p>
    <w:p w:rsidR="007D1C9D" w:rsidRDefault="007D1C9D" w:rsidP="002E48CF">
      <w:r w:rsidRPr="007D1C9D">
        <w:rPr>
          <w:b/>
        </w:rPr>
        <w:t>Future irrigation development</w:t>
      </w:r>
      <w:r>
        <w:t>:</w:t>
      </w:r>
      <w:r w:rsidRPr="007D1C9D">
        <w:t xml:space="preserve"> is described by each case study storyline </w:t>
      </w:r>
      <w:r>
        <w:t>(see chapters 8 to 10);</w:t>
      </w:r>
      <w:r w:rsidRPr="007D1C9D">
        <w:t xml:space="preserve"> river inflow and agricultural productivity </w:t>
      </w:r>
      <w:r>
        <w:t>a</w:t>
      </w:r>
      <w:r w:rsidRPr="007D1C9D">
        <w:t>re modified accordingly.</w:t>
      </w:r>
    </w:p>
    <w:p w:rsidR="002E48CF" w:rsidRDefault="002E48CF" w:rsidP="002E48CF">
      <w:r w:rsidRPr="00642850">
        <w:rPr>
          <w:b/>
        </w:rPr>
        <w:t>Geological basin:</w:t>
      </w:r>
      <w:r>
        <w:t xml:space="preserve"> layers of rock that have been deformed by mega-scale geological forces to become bowl-shaped. Often these are round or oblong with a depression in the middle of the basin.</w:t>
      </w:r>
    </w:p>
    <w:p w:rsidR="002E48CF" w:rsidRDefault="002E48CF" w:rsidP="002E48CF">
      <w:r w:rsidRPr="00642850">
        <w:rPr>
          <w:b/>
        </w:rPr>
        <w:t>Geological formation:</w:t>
      </w:r>
      <w:r>
        <w:t xml:space="preserve"> geological formations consist of rock layers that have common physical characteristics (</w:t>
      </w:r>
      <w:proofErr w:type="spellStart"/>
      <w:r>
        <w:t>lithology</w:t>
      </w:r>
      <w:proofErr w:type="spellEnd"/>
      <w:r>
        <w:t>) deposited during a specific period of geological time.</w:t>
      </w:r>
    </w:p>
    <w:p w:rsidR="002E48CF" w:rsidRDefault="002E48CF" w:rsidP="002E48CF">
      <w:r w:rsidRPr="00642850">
        <w:rPr>
          <w:b/>
        </w:rPr>
        <w:lastRenderedPageBreak/>
        <w:t>Groundwater (hydrogeology):</w:t>
      </w:r>
      <w:r>
        <w:t xml:space="preserve"> water that occurs within the zone of saturation beneath the Earth’s surface. The study of hydrogeology focuses on movement of fluids through geological materials (e.g. layers of rock).</w:t>
      </w:r>
    </w:p>
    <w:p w:rsidR="002E48CF" w:rsidRDefault="002E48CF" w:rsidP="002E48CF">
      <w:r w:rsidRPr="00642850">
        <w:rPr>
          <w:b/>
        </w:rPr>
        <w:t>Groundwater basin:</w:t>
      </w:r>
      <w:r>
        <w:t xml:space="preserve"> a groundwater basin is a non-geological delineation for describing a region of groundwater flow. Within a groundwater basin, water enters through recharge areas and flows toward discharge areas.</w:t>
      </w:r>
    </w:p>
    <w:p w:rsidR="002E48CF" w:rsidRDefault="002E48CF" w:rsidP="002E48CF">
      <w:r w:rsidRPr="00642850">
        <w:rPr>
          <w:b/>
        </w:rPr>
        <w:t>Groundwater divide:</w:t>
      </w:r>
      <w:r>
        <w:t xml:space="preserve"> a divide that is defined by groundwater flow directions </w:t>
      </w:r>
      <w:proofErr w:type="gramStart"/>
      <w:r>
        <w:t>that flow</w:t>
      </w:r>
      <w:proofErr w:type="gramEnd"/>
      <w:r>
        <w:t xml:space="preserve"> in opposite directions perpendicular to the location of the divide.</w:t>
      </w:r>
    </w:p>
    <w:p w:rsidR="002E48CF" w:rsidRDefault="002E48CF" w:rsidP="002E48CF">
      <w:r w:rsidRPr="00642850">
        <w:rPr>
          <w:b/>
        </w:rPr>
        <w:t>Groundwater flow (hydrodynamics):</w:t>
      </w:r>
      <w:r>
        <w:t xml:space="preserve"> within a groundwater basin, the path from a recharge area to a discharge area is referred to as a groundwater flow system, where travel time may be as short as days or longer than centuries, depending on depth. The mechanics of groundwater flow – the hydrodynamics – are governed by the structure and nature of the sequence of aquifers.</w:t>
      </w:r>
    </w:p>
    <w:p w:rsidR="002E48CF" w:rsidRDefault="002E48CF" w:rsidP="002E48CF">
      <w:r w:rsidRPr="00642850">
        <w:rPr>
          <w:b/>
        </w:rPr>
        <w:t xml:space="preserve">Groundwater flow model: </w:t>
      </w:r>
      <w:r>
        <w:t>a computer simulation of groundwater conditions in an aquifer or entire groundwater basin. The simulations are representations based on the physical structure and nature of the sequence of aquifers and rates of inflow – from recharge areas – and outflow – through springs and bores.</w:t>
      </w:r>
    </w:p>
    <w:p w:rsidR="002E48CF" w:rsidRDefault="002E48CF" w:rsidP="002E48CF">
      <w:r w:rsidRPr="00642850">
        <w:rPr>
          <w:b/>
        </w:rPr>
        <w:t>Groundwater level:</w:t>
      </w:r>
      <w:r>
        <w:t xml:space="preserve"> in this report refers to the elevation of equivalent freshwater hydraulic head at 25 °C</w:t>
      </w:r>
    </w:p>
    <w:p w:rsidR="002E48CF" w:rsidRDefault="002E48CF" w:rsidP="002E48CF">
      <w:r w:rsidRPr="00642850">
        <w:rPr>
          <w:b/>
        </w:rPr>
        <w:t>Groundwater recharge and discharge:</w:t>
      </w:r>
      <w:r>
        <w:t xml:space="preserve"> recharge occurs where rainfall or surface water drains downward and is added to groundwater (the zone of saturation). Discharge occurs where groundwater emerges from the Earth, such as through springs or seepage into rivers.</w:t>
      </w:r>
    </w:p>
    <w:p w:rsidR="002E48CF" w:rsidRDefault="002E48CF" w:rsidP="002E48CF">
      <w:r w:rsidRPr="00F469A6">
        <w:rPr>
          <w:b/>
        </w:rPr>
        <w:t>Hydrodynamics:</w:t>
      </w:r>
      <w:r>
        <w:t xml:space="preserve"> the study of liquids in motion</w:t>
      </w:r>
    </w:p>
    <w:p w:rsidR="002E48CF" w:rsidRDefault="002E48CF" w:rsidP="002E48CF">
      <w:proofErr w:type="spellStart"/>
      <w:r w:rsidRPr="00642850">
        <w:rPr>
          <w:b/>
        </w:rPr>
        <w:t>Lithology</w:t>
      </w:r>
      <w:proofErr w:type="spellEnd"/>
      <w:r w:rsidRPr="00642850">
        <w:rPr>
          <w:b/>
        </w:rPr>
        <w:t>:</w:t>
      </w:r>
      <w:r w:rsidRPr="00642850">
        <w:t xml:space="preserve"> the character of a rock; its composition, structure, texture, and hardness.</w:t>
      </w:r>
    </w:p>
    <w:p w:rsidR="002E48CF" w:rsidRDefault="002E48CF" w:rsidP="002E48CF">
      <w:r w:rsidRPr="00F42EC5">
        <w:rPr>
          <w:b/>
        </w:rPr>
        <w:t>Net present value:</w:t>
      </w:r>
      <w:r>
        <w:t xml:space="preserve"> </w:t>
      </w:r>
      <w:r w:rsidRPr="00F42EC5">
        <w:t>a standard method for using the time value of money to appraise long-term projects by measuring the differences between costs and revenues in present value terms</w:t>
      </w:r>
      <w:r>
        <w:t>.</w:t>
      </w:r>
    </w:p>
    <w:p w:rsidR="002E48CF" w:rsidRDefault="002E48CF" w:rsidP="002E48CF">
      <w:proofErr w:type="spellStart"/>
      <w:r w:rsidRPr="00642850">
        <w:rPr>
          <w:b/>
        </w:rPr>
        <w:t>Palaeochannel</w:t>
      </w:r>
      <w:proofErr w:type="spellEnd"/>
      <w:r w:rsidRPr="00642850">
        <w:rPr>
          <w:b/>
        </w:rPr>
        <w:t>:</w:t>
      </w:r>
      <w:r w:rsidRPr="00642850">
        <w:t xml:space="preserve"> refers to the main channel of ancient rivers, sometimes called the ‘thalweg’, the lowest point of incision along the river bed where coarser sediments are commonly deposited. </w:t>
      </w:r>
      <w:proofErr w:type="gramStart"/>
      <w:r w:rsidRPr="00642850">
        <w:t>Former river channels that are recognised in the surface (from aerial or satellite images) or subsurface (typically in aerial electromagnetic surveys or drilling).</w:t>
      </w:r>
      <w:proofErr w:type="gramEnd"/>
    </w:p>
    <w:p w:rsidR="002E48CF" w:rsidRDefault="002E48CF" w:rsidP="002E48CF">
      <w:r w:rsidRPr="00642850">
        <w:rPr>
          <w:b/>
        </w:rPr>
        <w:t>Permeability:</w:t>
      </w:r>
      <w:r w:rsidRPr="00642850">
        <w:t xml:space="preserve"> a measurement describing the ability of any fluid (water, oil) to pass through a porous material. Values vary widely, with higher values corresponding to aquifers (i.e., highly permeable) and lower values corresponding to aquitards (i.e. less permeable).</w:t>
      </w:r>
    </w:p>
    <w:p w:rsidR="002E48CF" w:rsidRDefault="002E48CF" w:rsidP="002E48CF">
      <w:proofErr w:type="spellStart"/>
      <w:r w:rsidRPr="0022751C">
        <w:rPr>
          <w:b/>
        </w:rPr>
        <w:t>Refugia</w:t>
      </w:r>
      <w:proofErr w:type="spellEnd"/>
      <w:r w:rsidRPr="0022751C">
        <w:rPr>
          <w:b/>
        </w:rPr>
        <w:t>:</w:t>
      </w:r>
      <w:r>
        <w:t xml:space="preserve"> habitat for species to retreat to and persist in.</w:t>
      </w:r>
    </w:p>
    <w:p w:rsidR="002E48CF" w:rsidRDefault="002E48CF" w:rsidP="002E48CF">
      <w:r w:rsidRPr="00E03CF6">
        <w:rPr>
          <w:b/>
        </w:rPr>
        <w:t>Regolith:</w:t>
      </w:r>
      <w:r w:rsidRPr="00E03CF6">
        <w:t xml:space="preserve"> </w:t>
      </w:r>
      <w:r>
        <w:t>weathered upper layer.</w:t>
      </w:r>
    </w:p>
    <w:p w:rsidR="002E48CF" w:rsidRDefault="002E48CF" w:rsidP="002E48CF">
      <w:r w:rsidRPr="00A45CEE">
        <w:rPr>
          <w:b/>
        </w:rPr>
        <w:t>Riparian:</w:t>
      </w:r>
      <w:r>
        <w:t xml:space="preserve"> o</w:t>
      </w:r>
      <w:r w:rsidRPr="00A45CEE">
        <w:t xml:space="preserve">f, on, or relating to the banks of a </w:t>
      </w:r>
      <w:r>
        <w:t>water</w:t>
      </w:r>
      <w:r w:rsidRPr="00A45CEE">
        <w:t>course</w:t>
      </w:r>
      <w:r>
        <w:t>. A riparian zone</w:t>
      </w:r>
      <w:r w:rsidRPr="00A45CEE">
        <w:t xml:space="preserve"> is the area of land immediately adjacent to a stream or river. Plants found within this zone are collectively known as riparian vegetation. This vegetation frequently contains large trees that stabilise the river bank and shade part of the river.</w:t>
      </w:r>
    </w:p>
    <w:p w:rsidR="002E48CF" w:rsidRDefault="002E48CF" w:rsidP="002E48CF">
      <w:r w:rsidRPr="003C7EE4">
        <w:rPr>
          <w:b/>
        </w:rPr>
        <w:t xml:space="preserve">River reach: </w:t>
      </w:r>
      <w:r>
        <w:t xml:space="preserve">an extent or stretch of </w:t>
      </w:r>
      <w:r w:rsidRPr="003C7EE4">
        <w:t>river between two bends.</w:t>
      </w:r>
    </w:p>
    <w:p w:rsidR="002E48CF" w:rsidRDefault="002E48CF" w:rsidP="002E48CF">
      <w:proofErr w:type="spellStart"/>
      <w:r w:rsidRPr="003B3525">
        <w:rPr>
          <w:b/>
        </w:rPr>
        <w:t>Streamflow</w:t>
      </w:r>
      <w:proofErr w:type="spellEnd"/>
      <w:r>
        <w:t xml:space="preserve">: </w:t>
      </w:r>
      <w:r w:rsidRPr="003B3525">
        <w:t>is the flow of water in rivers and other channels</w:t>
      </w:r>
      <w:r>
        <w:t xml:space="preserve"> (creeks, streams etc.). </w:t>
      </w:r>
      <w:r w:rsidRPr="003B3525">
        <w:t xml:space="preserve">Water flowing in channels comes from surface runoff, from groundwater flow, and from water discharged from pipes. There are a variety of ways to measure </w:t>
      </w:r>
      <w:proofErr w:type="spellStart"/>
      <w:r>
        <w:t>streamflow</w:t>
      </w:r>
      <w:proofErr w:type="spellEnd"/>
      <w:r>
        <w:t xml:space="preserve"> – a</w:t>
      </w:r>
      <w:r w:rsidRPr="003B3525">
        <w:t xml:space="preserve"> gauge provides continuous flow over time at one location for water resource and environmental management or other purposes</w:t>
      </w:r>
      <w:r>
        <w:t xml:space="preserve">; it </w:t>
      </w:r>
      <w:r w:rsidRPr="003B3525">
        <w:t xml:space="preserve">can be estimated by </w:t>
      </w:r>
      <w:r>
        <w:t>mathematical</w:t>
      </w:r>
      <w:r w:rsidRPr="003B3525">
        <w:t xml:space="preserve"> equation</w:t>
      </w:r>
      <w:r>
        <w:t>s</w:t>
      </w:r>
      <w:r w:rsidRPr="003B3525">
        <w:t>. The record of flow over time is called a hydrograph. Flooding occurs when the volume of water exceeds the capacity of the channel</w:t>
      </w:r>
      <w:r>
        <w:t>.</w:t>
      </w:r>
    </w:p>
    <w:p w:rsidR="002E48CF" w:rsidRPr="003C7EE4" w:rsidRDefault="002E48CF" w:rsidP="002E48CF">
      <w:pPr>
        <w:rPr>
          <w:b/>
        </w:rPr>
      </w:pPr>
      <w:r>
        <w:rPr>
          <w:b/>
        </w:rPr>
        <w:t>Triple-bottom-line:</w:t>
      </w:r>
      <w:r w:rsidRPr="00B31D7D">
        <w:rPr>
          <w:b/>
        </w:rPr>
        <w:t xml:space="preserve"> </w:t>
      </w:r>
      <w:r w:rsidRPr="00B31D7D">
        <w:t xml:space="preserve">an accounting framework that incorporates three dimensions of performance: social, environmental and </w:t>
      </w:r>
      <w:r w:rsidR="006B3A9D">
        <w:t>economic</w:t>
      </w:r>
      <w:r>
        <w:t>.</w:t>
      </w:r>
    </w:p>
    <w:p w:rsidR="002E48CF" w:rsidRDefault="002E48CF" w:rsidP="002E48CF">
      <w:r w:rsidRPr="00642850">
        <w:rPr>
          <w:b/>
        </w:rPr>
        <w:t xml:space="preserve">Watertable: </w:t>
      </w:r>
      <w:r w:rsidRPr="00642850">
        <w:t>the surface where the groundwater level is balanced against atmospheric pressure. Often, this is the shallowest water below the ground.</w:t>
      </w:r>
    </w:p>
    <w:sectPr w:rsidR="002E48CF" w:rsidSect="00106EED">
      <w:footerReference w:type="even" r:id="rId15"/>
      <w:footerReference w:type="default" r:id="rId16"/>
      <w:pgSz w:w="11906" w:h="16838" w:code="9"/>
      <w:pgMar w:top="1134" w:right="1134" w:bottom="1134" w:left="1134" w:header="510" w:footer="624" w:gutter="0"/>
      <w:pgNumType w:start="373"/>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68EC" w:rsidRDefault="000868EC" w:rsidP="009964E7">
      <w:r>
        <w:separator/>
      </w:r>
    </w:p>
    <w:p w:rsidR="000868EC" w:rsidRDefault="000868EC"/>
  </w:endnote>
  <w:endnote w:type="continuationSeparator" w:id="0">
    <w:p w:rsidR="000868EC" w:rsidRDefault="000868EC" w:rsidP="009964E7">
      <w:r>
        <w:continuationSeparator/>
      </w:r>
    </w:p>
    <w:p w:rsidR="000868EC" w:rsidRDefault="000868EC"/>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Feijoa Medium">
    <w:altName w:val="Arial"/>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B3" w:rsidRPr="007C7522" w:rsidRDefault="00791A2E" w:rsidP="00AD380C">
    <w:pPr>
      <w:pStyle w:val="Footer"/>
      <w:rPr>
        <w:color w:val="auto"/>
      </w:rPr>
    </w:pPr>
    <w:r w:rsidRPr="007C7522">
      <w:rPr>
        <w:rStyle w:val="PageNumber"/>
        <w:color w:val="auto"/>
      </w:rPr>
      <w:fldChar w:fldCharType="begin"/>
    </w:r>
    <w:r w:rsidR="003E7DB3" w:rsidRPr="007C7522">
      <w:rPr>
        <w:rStyle w:val="PageNumber"/>
        <w:color w:val="auto"/>
      </w:rPr>
      <w:instrText xml:space="preserve"> PAGE  \* Arabic </w:instrText>
    </w:r>
    <w:r w:rsidRPr="007C7522">
      <w:rPr>
        <w:rStyle w:val="PageNumber"/>
        <w:color w:val="auto"/>
      </w:rPr>
      <w:fldChar w:fldCharType="separate"/>
    </w:r>
    <w:r w:rsidR="00FD67D1">
      <w:rPr>
        <w:rStyle w:val="PageNumber"/>
        <w:noProof/>
        <w:color w:val="auto"/>
      </w:rPr>
      <w:t>374</w:t>
    </w:r>
    <w:r w:rsidRPr="007C7522">
      <w:rPr>
        <w:rStyle w:val="PageNumber"/>
        <w:color w:val="auto"/>
      </w:rPr>
      <w:fldChar w:fldCharType="end"/>
    </w:r>
    <w:r w:rsidR="003E7DB3" w:rsidRPr="007C7522">
      <w:rPr>
        <w:rStyle w:val="PageNumber"/>
        <w:color w:val="auto"/>
      </w:rPr>
      <w:t xml:space="preserve">  </w:t>
    </w:r>
    <w:proofErr w:type="gramStart"/>
    <w:r w:rsidR="003E7DB3" w:rsidRPr="007C7522">
      <w:rPr>
        <w:rStyle w:val="PageNumber"/>
        <w:color w:val="auto"/>
      </w:rPr>
      <w:t xml:space="preserve">| </w:t>
    </w:r>
    <w:r w:rsidR="00FD6B82">
      <w:rPr>
        <w:rStyle w:val="PageNumber"/>
        <w:color w:val="auto"/>
      </w:rPr>
      <w:t xml:space="preserve"> </w:t>
    </w:r>
    <w:r w:rsidR="0021190C" w:rsidRPr="0021190C">
      <w:rPr>
        <w:color w:val="auto"/>
      </w:rPr>
      <w:t>Agricultural</w:t>
    </w:r>
    <w:proofErr w:type="gramEnd"/>
    <w:r w:rsidR="0021190C" w:rsidRPr="0021190C">
      <w:rPr>
        <w:color w:val="auto"/>
      </w:rPr>
      <w:t xml:space="preserve"> resource assessment for the Flinders catchment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7DB3" w:rsidRPr="007C7522" w:rsidRDefault="003E7DB3" w:rsidP="00AD380C">
    <w:pPr>
      <w:pStyle w:val="Footer"/>
      <w:jc w:val="right"/>
      <w:rPr>
        <w:color w:val="auto"/>
      </w:rPr>
    </w:pPr>
    <w:r w:rsidRPr="007C7522">
      <w:rPr>
        <w:color w:val="auto"/>
      </w:rPr>
      <w:t xml:space="preserve">Appendix </w:t>
    </w:r>
    <w:proofErr w:type="gramStart"/>
    <w:r>
      <w:rPr>
        <w:color w:val="auto"/>
      </w:rPr>
      <w:t>B</w:t>
    </w:r>
    <w:r w:rsidRPr="007C7522">
      <w:rPr>
        <w:color w:val="auto"/>
      </w:rPr>
      <w:t xml:space="preserve"> </w:t>
    </w:r>
    <w:r w:rsidR="00FD6B82">
      <w:rPr>
        <w:color w:val="auto"/>
      </w:rPr>
      <w:t xml:space="preserve"> </w:t>
    </w:r>
    <w:r w:rsidRPr="007C7522">
      <w:rPr>
        <w:color w:val="auto"/>
      </w:rPr>
      <w:t>|</w:t>
    </w:r>
    <w:proofErr w:type="gramEnd"/>
    <w:r w:rsidRPr="007C7522">
      <w:rPr>
        <w:color w:val="auto"/>
      </w:rPr>
      <w:t xml:space="preserve">  </w:t>
    </w:r>
    <w:r w:rsidR="00791A2E" w:rsidRPr="007C7522">
      <w:rPr>
        <w:rStyle w:val="PageNumber"/>
        <w:color w:val="auto"/>
      </w:rPr>
      <w:fldChar w:fldCharType="begin"/>
    </w:r>
    <w:r w:rsidRPr="007C7522">
      <w:rPr>
        <w:rStyle w:val="PageNumber"/>
        <w:color w:val="auto"/>
      </w:rPr>
      <w:instrText xml:space="preserve"> PAGE  \* Arabic </w:instrText>
    </w:r>
    <w:r w:rsidR="00791A2E" w:rsidRPr="007C7522">
      <w:rPr>
        <w:rStyle w:val="PageNumber"/>
        <w:color w:val="auto"/>
      </w:rPr>
      <w:fldChar w:fldCharType="separate"/>
    </w:r>
    <w:r w:rsidR="00FD67D1">
      <w:rPr>
        <w:rStyle w:val="PageNumber"/>
        <w:noProof/>
        <w:color w:val="auto"/>
      </w:rPr>
      <w:t>375</w:t>
    </w:r>
    <w:r w:rsidR="00791A2E" w:rsidRPr="007C7522">
      <w:rPr>
        <w:rStyle w:val="PageNumber"/>
        <w:color w:val="auto"/>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68EC" w:rsidRDefault="000868EC" w:rsidP="009964E7">
      <w:r>
        <w:separator/>
      </w:r>
    </w:p>
    <w:p w:rsidR="000868EC" w:rsidRDefault="000868EC"/>
  </w:footnote>
  <w:footnote w:type="continuationSeparator" w:id="0">
    <w:p w:rsidR="000868EC" w:rsidRDefault="000868EC" w:rsidP="009964E7">
      <w:r>
        <w:continuationSeparator/>
      </w:r>
    </w:p>
    <w:p w:rsidR="000868EC" w:rsidRDefault="000868E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CC3EF2D2"/>
    <w:lvl w:ilvl="0">
      <w:start w:val="1"/>
      <w:numFmt w:val="lowerLetter"/>
      <w:pStyle w:val="ListNumber2"/>
      <w:lvlText w:val="%1."/>
      <w:lvlJc w:val="left"/>
      <w:pPr>
        <w:ind w:left="643" w:hanging="360"/>
      </w:pPr>
    </w:lvl>
  </w:abstractNum>
  <w:abstractNum w:abstractNumId="1">
    <w:nsid w:val="FFFFFF80"/>
    <w:multiLevelType w:val="singleLevel"/>
    <w:tmpl w:val="B442ECCC"/>
    <w:lvl w:ilvl="0">
      <w:start w:val="1"/>
      <w:numFmt w:val="bullet"/>
      <w:pStyle w:val="ListNumber5"/>
      <w:lvlText w:val=""/>
      <w:lvlJc w:val="left"/>
      <w:pPr>
        <w:tabs>
          <w:tab w:val="num" w:pos="1492"/>
        </w:tabs>
        <w:ind w:left="1492" w:hanging="360"/>
      </w:pPr>
      <w:rPr>
        <w:rFonts w:ascii="Symbol" w:hAnsi="Symbol" w:hint="default"/>
      </w:rPr>
    </w:lvl>
  </w:abstractNum>
  <w:abstractNum w:abstractNumId="2">
    <w:nsid w:val="FFFFFF81"/>
    <w:multiLevelType w:val="singleLevel"/>
    <w:tmpl w:val="B77C9CB0"/>
    <w:lvl w:ilvl="0">
      <w:start w:val="1"/>
      <w:numFmt w:val="bullet"/>
      <w:pStyle w:val="ListNumber4"/>
      <w:lvlText w:val=""/>
      <w:lvlJc w:val="left"/>
      <w:pPr>
        <w:tabs>
          <w:tab w:val="num" w:pos="1209"/>
        </w:tabs>
        <w:ind w:left="1209" w:hanging="360"/>
      </w:pPr>
      <w:rPr>
        <w:rFonts w:ascii="Symbol" w:hAnsi="Symbol" w:hint="default"/>
      </w:rPr>
    </w:lvl>
  </w:abstractNum>
  <w:abstractNum w:abstractNumId="3">
    <w:nsid w:val="FFFFFF82"/>
    <w:multiLevelType w:val="singleLevel"/>
    <w:tmpl w:val="860A9B14"/>
    <w:lvl w:ilvl="0">
      <w:start w:val="1"/>
      <w:numFmt w:val="bullet"/>
      <w:pStyle w:val="ListNumber3"/>
      <w:lvlText w:val=""/>
      <w:lvlJc w:val="left"/>
      <w:pPr>
        <w:tabs>
          <w:tab w:val="num" w:pos="926"/>
        </w:tabs>
        <w:ind w:left="926" w:hanging="360"/>
      </w:pPr>
      <w:rPr>
        <w:rFonts w:ascii="Symbol" w:hAnsi="Symbol" w:hint="default"/>
      </w:rPr>
    </w:lvl>
  </w:abstractNum>
  <w:abstractNum w:abstractNumId="4">
    <w:nsid w:val="FFFFFF83"/>
    <w:multiLevelType w:val="singleLevel"/>
    <w:tmpl w:val="2716FB9A"/>
    <w:lvl w:ilvl="0">
      <w:start w:val="1"/>
      <w:numFmt w:val="bullet"/>
      <w:pStyle w:val="ListBullet5"/>
      <w:lvlText w:val="–"/>
      <w:lvlJc w:val="left"/>
      <w:pPr>
        <w:ind w:left="360" w:hanging="360"/>
      </w:pPr>
      <w:rPr>
        <w:rFonts w:ascii="Feijoa Medium" w:hAnsi="Feijoa Medium" w:hint="default"/>
      </w:rPr>
    </w:lvl>
  </w:abstractNum>
  <w:abstractNum w:abstractNumId="5">
    <w:nsid w:val="FFFFFF88"/>
    <w:multiLevelType w:val="singleLevel"/>
    <w:tmpl w:val="87D43BCA"/>
    <w:lvl w:ilvl="0">
      <w:start w:val="1"/>
      <w:numFmt w:val="decimal"/>
      <w:pStyle w:val="ListBullet4"/>
      <w:lvlText w:val="%1."/>
      <w:lvlJc w:val="left"/>
      <w:pPr>
        <w:ind w:left="360" w:hanging="360"/>
      </w:pPr>
      <w:rPr>
        <w:rFonts w:cs="Times New Roman"/>
      </w:rPr>
    </w:lvl>
  </w:abstractNum>
  <w:abstractNum w:abstractNumId="6">
    <w:nsid w:val="02E71599"/>
    <w:multiLevelType w:val="hybridMultilevel"/>
    <w:tmpl w:val="66E029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D5F03D1"/>
    <w:multiLevelType w:val="hybridMultilevel"/>
    <w:tmpl w:val="49DE57C4"/>
    <w:lvl w:ilvl="0" w:tplc="459CE3AE">
      <w:start w:val="1"/>
      <w:numFmt w:val="bullet"/>
      <w:lvlText w:val=""/>
      <w:lvlJc w:val="left"/>
      <w:pPr>
        <w:tabs>
          <w:tab w:val="num" w:pos="0"/>
        </w:tabs>
        <w:ind w:left="680" w:hanging="32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086735F"/>
    <w:multiLevelType w:val="multilevel"/>
    <w:tmpl w:val="F1420D32"/>
    <w:styleLink w:val="TableBullets"/>
    <w:lvl w:ilvl="0">
      <w:start w:val="1"/>
      <w:numFmt w:val="bullet"/>
      <w:pStyle w:val="TableBullet"/>
      <w:lvlText w:val=""/>
      <w:lvlJc w:val="left"/>
      <w:pPr>
        <w:tabs>
          <w:tab w:val="num" w:pos="170"/>
        </w:tabs>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21050236"/>
    <w:multiLevelType w:val="multilevel"/>
    <w:tmpl w:val="FD7E8B74"/>
    <w:styleLink w:val="Sources"/>
    <w:lvl w:ilvl="0">
      <w:start w:val="1"/>
      <w:numFmt w:val="none"/>
      <w:lvlText w:val="Source:"/>
      <w:lvlJc w:val="left"/>
      <w:pPr>
        <w:tabs>
          <w:tab w:val="num" w:pos="624"/>
        </w:tabs>
        <w:ind w:left="624" w:hanging="624"/>
      </w:pPr>
      <w:rPr>
        <w:rFonts w:cs="Times New Roman" w:hint="default"/>
      </w:rPr>
    </w:lvl>
    <w:lvl w:ilvl="1">
      <w:start w:val="1"/>
      <w:numFmt w:val="none"/>
      <w:lvlText w:val=""/>
      <w:lvlJc w:val="left"/>
      <w:pPr>
        <w:ind w:left="720" w:hanging="360"/>
      </w:pPr>
      <w:rPr>
        <w:rFonts w:cs="Times New Roman" w:hint="default"/>
      </w:rPr>
    </w:lvl>
    <w:lvl w:ilvl="2">
      <w:start w:val="1"/>
      <w:numFmt w:val="none"/>
      <w:lvlText w:val=""/>
      <w:lvlJc w:val="left"/>
      <w:pPr>
        <w:ind w:left="1080" w:hanging="360"/>
      </w:pPr>
      <w:rPr>
        <w:rFonts w:cs="Times New Roman" w:hint="default"/>
      </w:rPr>
    </w:lvl>
    <w:lvl w:ilvl="3">
      <w:start w:val="1"/>
      <w:numFmt w:val="none"/>
      <w:lvlText w:val=""/>
      <w:lvlJc w:val="left"/>
      <w:pPr>
        <w:ind w:left="1440" w:hanging="360"/>
      </w:pPr>
      <w:rPr>
        <w:rFonts w:cs="Times New Roman" w:hint="default"/>
      </w:rPr>
    </w:lvl>
    <w:lvl w:ilvl="4">
      <w:start w:val="1"/>
      <w:numFmt w:val="none"/>
      <w:lvlText w:val=""/>
      <w:lvlJc w:val="left"/>
      <w:pPr>
        <w:ind w:left="1800" w:hanging="360"/>
      </w:pPr>
      <w:rPr>
        <w:rFonts w:cs="Times New Roman" w:hint="default"/>
      </w:rPr>
    </w:lvl>
    <w:lvl w:ilvl="5">
      <w:start w:val="1"/>
      <w:numFmt w:val="none"/>
      <w:lvlText w:val=""/>
      <w:lvlJc w:val="left"/>
      <w:pPr>
        <w:ind w:left="2160" w:hanging="360"/>
      </w:pPr>
      <w:rPr>
        <w:rFonts w:cs="Times New Roman" w:hint="default"/>
      </w:rPr>
    </w:lvl>
    <w:lvl w:ilvl="6">
      <w:start w:val="1"/>
      <w:numFmt w:val="none"/>
      <w:lvlText w:val=""/>
      <w:lvlJc w:val="left"/>
      <w:pPr>
        <w:ind w:left="2520" w:hanging="360"/>
      </w:pPr>
      <w:rPr>
        <w:rFonts w:cs="Times New Roman" w:hint="default"/>
      </w:rPr>
    </w:lvl>
    <w:lvl w:ilvl="7">
      <w:start w:val="1"/>
      <w:numFmt w:val="none"/>
      <w:lvlText w:val=""/>
      <w:lvlJc w:val="left"/>
      <w:pPr>
        <w:ind w:left="2880" w:hanging="360"/>
      </w:pPr>
      <w:rPr>
        <w:rFonts w:cs="Times New Roman" w:hint="default"/>
      </w:rPr>
    </w:lvl>
    <w:lvl w:ilvl="8">
      <w:start w:val="1"/>
      <w:numFmt w:val="none"/>
      <w:lvlText w:val=""/>
      <w:lvlJc w:val="left"/>
      <w:pPr>
        <w:ind w:left="3240" w:hanging="360"/>
      </w:pPr>
      <w:rPr>
        <w:rFonts w:cs="Times New Roman" w:hint="default"/>
      </w:rPr>
    </w:lvl>
  </w:abstractNum>
  <w:abstractNum w:abstractNumId="10">
    <w:nsid w:val="28B57485"/>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nsid w:val="367614C6"/>
    <w:multiLevelType w:val="multilevel"/>
    <w:tmpl w:val="0C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4265682E"/>
    <w:multiLevelType w:val="multilevel"/>
    <w:tmpl w:val="D9CAA11C"/>
    <w:styleLink w:val="Bullets"/>
    <w:lvl w:ilvl="0">
      <w:start w:val="1"/>
      <w:numFmt w:val="bullet"/>
      <w:pStyle w:val="ListBullet"/>
      <w:lvlText w:val=""/>
      <w:lvlJc w:val="left"/>
      <w:pPr>
        <w:tabs>
          <w:tab w:val="num" w:pos="199"/>
        </w:tabs>
        <w:ind w:left="199" w:hanging="199"/>
      </w:pPr>
      <w:rPr>
        <w:rFonts w:ascii="Symbol" w:hAnsi="Symbol" w:hint="default"/>
      </w:rPr>
    </w:lvl>
    <w:lvl w:ilvl="1">
      <w:start w:val="1"/>
      <w:numFmt w:val="bullet"/>
      <w:pStyle w:val="ListBullet2"/>
      <w:lvlText w:val="–"/>
      <w:lvlJc w:val="left"/>
      <w:pPr>
        <w:tabs>
          <w:tab w:val="num" w:pos="397"/>
        </w:tabs>
        <w:ind w:left="397" w:hanging="198"/>
      </w:pPr>
      <w:rPr>
        <w:rFonts w:ascii="Arial" w:hAnsi="Arial" w:hint="default"/>
      </w:rPr>
    </w:lvl>
    <w:lvl w:ilvl="2">
      <w:start w:val="1"/>
      <w:numFmt w:val="bullet"/>
      <w:pStyle w:val="ListBullet3"/>
      <w:lvlText w:val="–"/>
      <w:lvlJc w:val="left"/>
      <w:pPr>
        <w:tabs>
          <w:tab w:val="num" w:pos="595"/>
        </w:tabs>
        <w:ind w:left="595" w:hanging="198"/>
      </w:pPr>
      <w:rPr>
        <w:rFonts w:ascii="Arial" w:hAnsi="Arial"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left"/>
      <w:pPr>
        <w:ind w:left="4320" w:hanging="36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left"/>
      <w:pPr>
        <w:ind w:left="6480" w:hanging="360"/>
      </w:pPr>
      <w:rPr>
        <w:rFonts w:cs="Times New Roman" w:hint="default"/>
      </w:rPr>
    </w:lvl>
  </w:abstractNum>
  <w:abstractNum w:abstractNumId="13">
    <w:nsid w:val="59444BE6"/>
    <w:multiLevelType w:val="multilevel"/>
    <w:tmpl w:val="CC72DB38"/>
    <w:lvl w:ilvl="0">
      <w:start w:val="11"/>
      <w:numFmt w:val="decimal"/>
      <w:pStyle w:val="Heading1"/>
      <w:lvlText w:val="%1"/>
      <w:lvlJc w:val="left"/>
      <w:pPr>
        <w:ind w:left="432" w:hanging="432"/>
      </w:pPr>
      <w:rPr>
        <w:rFonts w:cs="Times New Roman" w:hint="default"/>
      </w:rPr>
    </w:lvl>
    <w:lvl w:ilvl="1">
      <w:start w:val="1"/>
      <w:numFmt w:val="decimal"/>
      <w:pStyle w:val="Heading2"/>
      <w:lvlText w:val="%1.%2"/>
      <w:lvlJc w:val="left"/>
      <w:pPr>
        <w:ind w:left="576" w:hanging="576"/>
      </w:pPr>
      <w:rPr>
        <w:rFonts w:cs="Times New Roman" w:hint="default"/>
      </w:rPr>
    </w:lvl>
    <w:lvl w:ilvl="2">
      <w:start w:val="1"/>
      <w:numFmt w:val="decimal"/>
      <w:pStyle w:val="Heading3"/>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4">
    <w:nsid w:val="5A1767B6"/>
    <w:multiLevelType w:val="multilevel"/>
    <w:tmpl w:val="A83EDF48"/>
    <w:styleLink w:val="Numbers"/>
    <w:lvl w:ilvl="0">
      <w:start w:val="1"/>
      <w:numFmt w:val="decimal"/>
      <w:pStyle w:val="ListNumber"/>
      <w:lvlText w:val="%1."/>
      <w:lvlJc w:val="left"/>
      <w:pPr>
        <w:tabs>
          <w:tab w:val="num" w:pos="227"/>
        </w:tabs>
        <w:ind w:left="227" w:hanging="227"/>
      </w:pPr>
      <w:rPr>
        <w:rFonts w:cs="Times New Roman" w:hint="default"/>
      </w:rPr>
    </w:lvl>
    <w:lvl w:ilvl="1">
      <w:start w:val="1"/>
      <w:numFmt w:val="none"/>
      <w:lvlText w:val=""/>
      <w:lvlJc w:val="left"/>
      <w:pPr>
        <w:ind w:left="1440" w:hanging="360"/>
      </w:pPr>
      <w:rPr>
        <w:rFonts w:cs="Times New Roman" w:hint="default"/>
      </w:rPr>
    </w:lvl>
    <w:lvl w:ilvl="2">
      <w:start w:val="1"/>
      <w:numFmt w:val="none"/>
      <w:lvlText w:val=""/>
      <w:lvlJc w:val="right"/>
      <w:pPr>
        <w:ind w:left="2160" w:hanging="180"/>
      </w:pPr>
      <w:rPr>
        <w:rFonts w:cs="Times New Roman" w:hint="default"/>
      </w:rPr>
    </w:lvl>
    <w:lvl w:ilvl="3">
      <w:start w:val="1"/>
      <w:numFmt w:val="none"/>
      <w:lvlText w:val=""/>
      <w:lvlJc w:val="left"/>
      <w:pPr>
        <w:ind w:left="2880" w:hanging="360"/>
      </w:pPr>
      <w:rPr>
        <w:rFonts w:cs="Times New Roman" w:hint="default"/>
      </w:rPr>
    </w:lvl>
    <w:lvl w:ilvl="4">
      <w:start w:val="1"/>
      <w:numFmt w:val="none"/>
      <w:lvlText w:val=""/>
      <w:lvlJc w:val="left"/>
      <w:pPr>
        <w:ind w:left="3600" w:hanging="360"/>
      </w:pPr>
      <w:rPr>
        <w:rFonts w:cs="Times New Roman" w:hint="default"/>
      </w:rPr>
    </w:lvl>
    <w:lvl w:ilvl="5">
      <w:start w:val="1"/>
      <w:numFmt w:val="none"/>
      <w:lvlText w:val=""/>
      <w:lvlJc w:val="right"/>
      <w:pPr>
        <w:ind w:left="4320" w:hanging="180"/>
      </w:pPr>
      <w:rPr>
        <w:rFonts w:cs="Times New Roman" w:hint="default"/>
      </w:rPr>
    </w:lvl>
    <w:lvl w:ilvl="6">
      <w:start w:val="1"/>
      <w:numFmt w:val="none"/>
      <w:lvlText w:val=""/>
      <w:lvlJc w:val="left"/>
      <w:pPr>
        <w:ind w:left="5040" w:hanging="360"/>
      </w:pPr>
      <w:rPr>
        <w:rFonts w:cs="Times New Roman" w:hint="default"/>
      </w:rPr>
    </w:lvl>
    <w:lvl w:ilvl="7">
      <w:start w:val="1"/>
      <w:numFmt w:val="none"/>
      <w:lvlText w:val=""/>
      <w:lvlJc w:val="left"/>
      <w:pPr>
        <w:ind w:left="5760" w:hanging="360"/>
      </w:pPr>
      <w:rPr>
        <w:rFonts w:cs="Times New Roman" w:hint="default"/>
      </w:rPr>
    </w:lvl>
    <w:lvl w:ilvl="8">
      <w:start w:val="1"/>
      <w:numFmt w:val="none"/>
      <w:lvlText w:val=""/>
      <w:lvlJc w:val="right"/>
      <w:pPr>
        <w:ind w:left="6480" w:hanging="180"/>
      </w:pPr>
      <w:rPr>
        <w:rFonts w:cs="Times New Roman" w:hint="default"/>
      </w:rPr>
    </w:lvl>
  </w:abstractNum>
  <w:abstractNum w:abstractNumId="15">
    <w:nsid w:val="5F4C27F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66063429"/>
    <w:multiLevelType w:val="multilevel"/>
    <w:tmpl w:val="59F0E6E8"/>
    <w:lvl w:ilvl="0">
      <w:start w:val="2"/>
      <w:numFmt w:val="upperLetter"/>
      <w:pStyle w:val="AppendixHeading1base"/>
      <w:lvlText w:val="Appendix %1 "/>
      <w:lvlJc w:val="left"/>
      <w:pPr>
        <w:ind w:left="0" w:firstLine="0"/>
      </w:pPr>
      <w:rPr>
        <w:rFonts w:cs="Times New Roman" w:hint="default"/>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AppendixHeading2"/>
      <w:lvlText w:val="%1.%2"/>
      <w:lvlJc w:val="left"/>
      <w:pPr>
        <w:ind w:left="0" w:firstLine="0"/>
      </w:pPr>
      <w:rPr>
        <w:rFonts w:hint="default"/>
      </w:rPr>
    </w:lvl>
    <w:lvl w:ilvl="2">
      <w:start w:val="1"/>
      <w:numFmt w:val="decimal"/>
      <w:pStyle w:val="AppendixHeading3"/>
      <w:lvlText w:val="%1.%2.%3"/>
      <w:lvlJc w:val="left"/>
      <w:pPr>
        <w:ind w:left="720" w:hanging="432"/>
      </w:pPr>
      <w:rPr>
        <w:rFonts w:hint="default"/>
      </w:rPr>
    </w:lvl>
    <w:lvl w:ilvl="3">
      <w:start w:val="1"/>
      <w:numFmt w:val="lowerRoman"/>
      <w:lvlText w:val="(%4)"/>
      <w:lvlJc w:val="right"/>
      <w:pPr>
        <w:ind w:left="864" w:hanging="144"/>
      </w:pPr>
      <w:rPr>
        <w:rFonts w:hint="default"/>
      </w:rPr>
    </w:lvl>
    <w:lvl w:ilvl="4">
      <w:start w:val="1"/>
      <w:numFmt w:val="decimal"/>
      <w:lvlText w:val="%5)"/>
      <w:lvlJc w:val="left"/>
      <w:pPr>
        <w:ind w:left="1008" w:hanging="432"/>
      </w:pPr>
      <w:rPr>
        <w:rFonts w:hint="default"/>
      </w:rPr>
    </w:lvl>
    <w:lvl w:ilvl="5">
      <w:start w:val="1"/>
      <w:numFmt w:val="lowerLetter"/>
      <w:lvlText w:val="%6)"/>
      <w:lvlJc w:val="left"/>
      <w:pPr>
        <w:ind w:left="1152" w:hanging="432"/>
      </w:pPr>
      <w:rPr>
        <w:rFonts w:hint="default"/>
      </w:rPr>
    </w:lvl>
    <w:lvl w:ilvl="6">
      <w:start w:val="1"/>
      <w:numFmt w:val="lowerRoman"/>
      <w:lvlText w:val="%7)"/>
      <w:lvlJc w:val="right"/>
      <w:pPr>
        <w:ind w:left="1296" w:hanging="288"/>
      </w:pPr>
      <w:rPr>
        <w:rFonts w:hint="default"/>
      </w:rPr>
    </w:lvl>
    <w:lvl w:ilvl="7">
      <w:start w:val="1"/>
      <w:numFmt w:val="lowerLetter"/>
      <w:lvlText w:val="%8."/>
      <w:lvlJc w:val="left"/>
      <w:pPr>
        <w:ind w:left="1440" w:hanging="432"/>
      </w:pPr>
      <w:rPr>
        <w:rFonts w:hint="default"/>
      </w:rPr>
    </w:lvl>
    <w:lvl w:ilvl="8">
      <w:start w:val="1"/>
      <w:numFmt w:val="lowerRoman"/>
      <w:lvlText w:val="%9."/>
      <w:lvlJc w:val="right"/>
      <w:pPr>
        <w:ind w:left="1584" w:hanging="144"/>
      </w:pPr>
      <w:rPr>
        <w:rFonts w:hint="default"/>
      </w:rPr>
    </w:lvl>
  </w:abstractNum>
  <w:num w:numId="1">
    <w:abstractNumId w:val="5"/>
  </w:num>
  <w:num w:numId="2">
    <w:abstractNumId w:val="4"/>
  </w:num>
  <w:num w:numId="3">
    <w:abstractNumId w:val="3"/>
  </w:num>
  <w:num w:numId="4">
    <w:abstractNumId w:val="2"/>
  </w:num>
  <w:num w:numId="5">
    <w:abstractNumId w:val="1"/>
  </w:num>
  <w:num w:numId="6">
    <w:abstractNumId w:val="12"/>
  </w:num>
  <w:num w:numId="7">
    <w:abstractNumId w:val="9"/>
  </w:num>
  <w:num w:numId="8">
    <w:abstractNumId w:val="8"/>
  </w:num>
  <w:num w:numId="9">
    <w:abstractNumId w:val="14"/>
  </w:num>
  <w:num w:numId="10">
    <w:abstractNumId w:val="13"/>
  </w:num>
  <w:num w:numId="11">
    <w:abstractNumId w:val="11"/>
  </w:num>
  <w:num w:numId="12">
    <w:abstractNumId w:val="10"/>
  </w:num>
  <w:num w:numId="13">
    <w:abstractNumId w:val="15"/>
  </w:num>
  <w:num w:numId="14">
    <w:abstractNumId w:val="0"/>
  </w:num>
  <w:num w:numId="15">
    <w:abstractNumId w:val="16"/>
  </w:num>
  <w:num w:numId="16">
    <w:abstractNumId w:val="11"/>
  </w:num>
  <w:num w:numId="17">
    <w:abstractNumId w:val="10"/>
  </w:num>
  <w:num w:numId="18">
    <w:abstractNumId w:val="16"/>
  </w:num>
  <w:num w:numId="19">
    <w:abstractNumId w:val="13"/>
  </w:num>
  <w:num w:numId="20">
    <w:abstractNumId w:val="16"/>
  </w:num>
  <w:num w:numId="21">
    <w:abstractNumId w:val="13"/>
  </w:num>
  <w:num w:numId="22">
    <w:abstractNumId w:val="16"/>
  </w:num>
  <w:num w:numId="23">
    <w:abstractNumId w:val="15"/>
  </w:num>
  <w:num w:numId="24">
    <w:abstractNumId w:val="12"/>
  </w:num>
  <w:num w:numId="25">
    <w:abstractNumId w:val="13"/>
  </w:num>
  <w:num w:numId="26">
    <w:abstractNumId w:val="12"/>
  </w:num>
  <w:num w:numId="27">
    <w:abstractNumId w:val="12"/>
  </w:num>
  <w:num w:numId="28">
    <w:abstractNumId w:val="12"/>
  </w:num>
  <w:num w:numId="29">
    <w:abstractNumId w:val="5"/>
  </w:num>
  <w:num w:numId="30">
    <w:abstractNumId w:val="4"/>
  </w:num>
  <w:num w:numId="31">
    <w:abstractNumId w:val="14"/>
  </w:num>
  <w:num w:numId="32">
    <w:abstractNumId w:val="0"/>
  </w:num>
  <w:num w:numId="33">
    <w:abstractNumId w:val="3"/>
  </w:num>
  <w:num w:numId="34">
    <w:abstractNumId w:val="2"/>
  </w:num>
  <w:num w:numId="35">
    <w:abstractNumId w:val="1"/>
  </w:num>
  <w:num w:numId="36">
    <w:abstractNumId w:val="14"/>
  </w:num>
  <w:num w:numId="37">
    <w:abstractNumId w:val="9"/>
  </w:num>
  <w:num w:numId="38">
    <w:abstractNumId w:val="8"/>
  </w:num>
  <w:num w:numId="39">
    <w:abstractNumId w:val="8"/>
  </w:num>
  <w:num w:numId="40">
    <w:abstractNumId w:val="7"/>
  </w:num>
  <w:num w:numId="41">
    <w:abstractNumId w:val="6"/>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6"/>
  <w:proofState w:spelling="clean" w:grammar="clean"/>
  <w:attachedTemplate r:id="rId1"/>
  <w:stylePaneFormatFilter w:val="4004"/>
  <w:defaultTabStop w:val="720"/>
  <w:evenAndOddHeaders/>
  <w:drawingGridHorizontalSpacing w:val="110"/>
  <w:displayHorizontalDrawingGridEvery w:val="2"/>
  <w:characterSpacingControl w:val="doNotCompress"/>
  <w:hdrShapeDefaults>
    <o:shapedefaults v:ext="edit" spidmax="23554">
      <o:colormru v:ext="edit" colors="#ddd,#f8f8f8"/>
      <o:colormenu v:ext="edit" fillcolor="#f8f8f8"/>
    </o:shapedefaults>
  </w:hdrShapeDefaults>
  <w:footnotePr>
    <w:footnote w:id="-1"/>
    <w:footnote w:id="0"/>
  </w:footnotePr>
  <w:endnotePr>
    <w:endnote w:id="-1"/>
    <w:endnote w:id="0"/>
  </w:endnotePr>
  <w:compat/>
  <w:docVars>
    <w:docVar w:name="ColourChosen" w:val="Core"/>
    <w:docVar w:name="CoverChosen" w:val="Standard"/>
  </w:docVars>
  <w:rsids>
    <w:rsidRoot w:val="00BE7403"/>
    <w:rsid w:val="00000EEA"/>
    <w:rsid w:val="0000250B"/>
    <w:rsid w:val="00002AA7"/>
    <w:rsid w:val="000031E1"/>
    <w:rsid w:val="00010921"/>
    <w:rsid w:val="00011FC6"/>
    <w:rsid w:val="000126EB"/>
    <w:rsid w:val="00015E82"/>
    <w:rsid w:val="0001775B"/>
    <w:rsid w:val="00020BDC"/>
    <w:rsid w:val="00021254"/>
    <w:rsid w:val="00024F6E"/>
    <w:rsid w:val="00025FD5"/>
    <w:rsid w:val="0002686D"/>
    <w:rsid w:val="0003030D"/>
    <w:rsid w:val="000316D4"/>
    <w:rsid w:val="0003217B"/>
    <w:rsid w:val="00032C10"/>
    <w:rsid w:val="000331D4"/>
    <w:rsid w:val="00033CA9"/>
    <w:rsid w:val="00036A69"/>
    <w:rsid w:val="00042A1A"/>
    <w:rsid w:val="00043876"/>
    <w:rsid w:val="000443E1"/>
    <w:rsid w:val="0004648D"/>
    <w:rsid w:val="00046533"/>
    <w:rsid w:val="0005048B"/>
    <w:rsid w:val="00051219"/>
    <w:rsid w:val="00051456"/>
    <w:rsid w:val="0005226F"/>
    <w:rsid w:val="0005354A"/>
    <w:rsid w:val="0005371F"/>
    <w:rsid w:val="00053E83"/>
    <w:rsid w:val="0005554F"/>
    <w:rsid w:val="00055E41"/>
    <w:rsid w:val="00056FD0"/>
    <w:rsid w:val="00064612"/>
    <w:rsid w:val="00064A2B"/>
    <w:rsid w:val="000667A4"/>
    <w:rsid w:val="00072407"/>
    <w:rsid w:val="00074DFE"/>
    <w:rsid w:val="00075774"/>
    <w:rsid w:val="00075B0B"/>
    <w:rsid w:val="000771B8"/>
    <w:rsid w:val="000815C2"/>
    <w:rsid w:val="00083CBE"/>
    <w:rsid w:val="00085DC0"/>
    <w:rsid w:val="000868EC"/>
    <w:rsid w:val="00086C1E"/>
    <w:rsid w:val="00087ADA"/>
    <w:rsid w:val="00087CA8"/>
    <w:rsid w:val="00093167"/>
    <w:rsid w:val="00095873"/>
    <w:rsid w:val="000979AD"/>
    <w:rsid w:val="00097D69"/>
    <w:rsid w:val="000A0341"/>
    <w:rsid w:val="000A456D"/>
    <w:rsid w:val="000A4742"/>
    <w:rsid w:val="000A5C28"/>
    <w:rsid w:val="000A6F40"/>
    <w:rsid w:val="000A72F3"/>
    <w:rsid w:val="000B0A3D"/>
    <w:rsid w:val="000B1470"/>
    <w:rsid w:val="000B3486"/>
    <w:rsid w:val="000B5DE5"/>
    <w:rsid w:val="000C02C0"/>
    <w:rsid w:val="000C05F1"/>
    <w:rsid w:val="000C0940"/>
    <w:rsid w:val="000C0E41"/>
    <w:rsid w:val="000C1A2D"/>
    <w:rsid w:val="000C4051"/>
    <w:rsid w:val="000C5523"/>
    <w:rsid w:val="000C61C0"/>
    <w:rsid w:val="000C7D15"/>
    <w:rsid w:val="000D0298"/>
    <w:rsid w:val="000D19DE"/>
    <w:rsid w:val="000D436B"/>
    <w:rsid w:val="000D6D2F"/>
    <w:rsid w:val="000E1CF3"/>
    <w:rsid w:val="000E2422"/>
    <w:rsid w:val="000E3A73"/>
    <w:rsid w:val="000E599F"/>
    <w:rsid w:val="000E73FF"/>
    <w:rsid w:val="000F1EC3"/>
    <w:rsid w:val="000F1FE4"/>
    <w:rsid w:val="000F2CEA"/>
    <w:rsid w:val="000F3A74"/>
    <w:rsid w:val="000F41DF"/>
    <w:rsid w:val="000F7DF6"/>
    <w:rsid w:val="00101A2A"/>
    <w:rsid w:val="001020A1"/>
    <w:rsid w:val="00102633"/>
    <w:rsid w:val="00104FBD"/>
    <w:rsid w:val="001067F0"/>
    <w:rsid w:val="001068F9"/>
    <w:rsid w:val="00106EED"/>
    <w:rsid w:val="001100D4"/>
    <w:rsid w:val="0011199F"/>
    <w:rsid w:val="0011346D"/>
    <w:rsid w:val="0011470B"/>
    <w:rsid w:val="00114B30"/>
    <w:rsid w:val="00114F6E"/>
    <w:rsid w:val="00116C3E"/>
    <w:rsid w:val="00117E59"/>
    <w:rsid w:val="00117EAC"/>
    <w:rsid w:val="001210AF"/>
    <w:rsid w:val="0012201E"/>
    <w:rsid w:val="00123BCC"/>
    <w:rsid w:val="00123FD7"/>
    <w:rsid w:val="001249CC"/>
    <w:rsid w:val="00127A19"/>
    <w:rsid w:val="00127D61"/>
    <w:rsid w:val="0013089B"/>
    <w:rsid w:val="00132F76"/>
    <w:rsid w:val="0013384F"/>
    <w:rsid w:val="00134FC3"/>
    <w:rsid w:val="001362D8"/>
    <w:rsid w:val="0013696E"/>
    <w:rsid w:val="00136B7F"/>
    <w:rsid w:val="00141D5A"/>
    <w:rsid w:val="00144467"/>
    <w:rsid w:val="00154168"/>
    <w:rsid w:val="0015605C"/>
    <w:rsid w:val="00157AAE"/>
    <w:rsid w:val="00161BB6"/>
    <w:rsid w:val="00164859"/>
    <w:rsid w:val="00166892"/>
    <w:rsid w:val="001708B3"/>
    <w:rsid w:val="00173C4D"/>
    <w:rsid w:val="00174A49"/>
    <w:rsid w:val="00175388"/>
    <w:rsid w:val="001754D0"/>
    <w:rsid w:val="00177270"/>
    <w:rsid w:val="001772D6"/>
    <w:rsid w:val="001842C4"/>
    <w:rsid w:val="0018542D"/>
    <w:rsid w:val="00185630"/>
    <w:rsid w:val="00190E0B"/>
    <w:rsid w:val="00192E59"/>
    <w:rsid w:val="00193162"/>
    <w:rsid w:val="00194542"/>
    <w:rsid w:val="00195301"/>
    <w:rsid w:val="00196146"/>
    <w:rsid w:val="001A1020"/>
    <w:rsid w:val="001A3CF8"/>
    <w:rsid w:val="001A6AF8"/>
    <w:rsid w:val="001A7418"/>
    <w:rsid w:val="001B00A0"/>
    <w:rsid w:val="001B053F"/>
    <w:rsid w:val="001B23ED"/>
    <w:rsid w:val="001B3105"/>
    <w:rsid w:val="001B34DE"/>
    <w:rsid w:val="001B6CB5"/>
    <w:rsid w:val="001B79DA"/>
    <w:rsid w:val="001B7BF3"/>
    <w:rsid w:val="001C2E08"/>
    <w:rsid w:val="001C3137"/>
    <w:rsid w:val="001C540A"/>
    <w:rsid w:val="001C5597"/>
    <w:rsid w:val="001C5CA5"/>
    <w:rsid w:val="001C663B"/>
    <w:rsid w:val="001C7231"/>
    <w:rsid w:val="001D36DC"/>
    <w:rsid w:val="001D4D59"/>
    <w:rsid w:val="001D713C"/>
    <w:rsid w:val="001E046D"/>
    <w:rsid w:val="001E2A1A"/>
    <w:rsid w:val="001E2D97"/>
    <w:rsid w:val="001E30E8"/>
    <w:rsid w:val="001E4B07"/>
    <w:rsid w:val="001E4C59"/>
    <w:rsid w:val="001E531C"/>
    <w:rsid w:val="001F3FB1"/>
    <w:rsid w:val="001F654E"/>
    <w:rsid w:val="001F65E3"/>
    <w:rsid w:val="001F66CC"/>
    <w:rsid w:val="001F6CEF"/>
    <w:rsid w:val="0020034E"/>
    <w:rsid w:val="002011DF"/>
    <w:rsid w:val="00201C06"/>
    <w:rsid w:val="002028DF"/>
    <w:rsid w:val="00207117"/>
    <w:rsid w:val="002101A4"/>
    <w:rsid w:val="002109F9"/>
    <w:rsid w:val="0021190C"/>
    <w:rsid w:val="00212485"/>
    <w:rsid w:val="0021263B"/>
    <w:rsid w:val="002132AE"/>
    <w:rsid w:val="002137D2"/>
    <w:rsid w:val="00214440"/>
    <w:rsid w:val="00215132"/>
    <w:rsid w:val="002154A2"/>
    <w:rsid w:val="002156C8"/>
    <w:rsid w:val="00221A8F"/>
    <w:rsid w:val="00221D5A"/>
    <w:rsid w:val="0022431B"/>
    <w:rsid w:val="002254A0"/>
    <w:rsid w:val="002256CA"/>
    <w:rsid w:val="002274F9"/>
    <w:rsid w:val="0023045E"/>
    <w:rsid w:val="002310E0"/>
    <w:rsid w:val="00232B56"/>
    <w:rsid w:val="00235010"/>
    <w:rsid w:val="002400E6"/>
    <w:rsid w:val="002418DA"/>
    <w:rsid w:val="00241BAC"/>
    <w:rsid w:val="002421F2"/>
    <w:rsid w:val="0025177C"/>
    <w:rsid w:val="00251DDE"/>
    <w:rsid w:val="00252CBB"/>
    <w:rsid w:val="00253AB9"/>
    <w:rsid w:val="00255036"/>
    <w:rsid w:val="002579B2"/>
    <w:rsid w:val="0026068D"/>
    <w:rsid w:val="00260CC9"/>
    <w:rsid w:val="00263A58"/>
    <w:rsid w:val="00265129"/>
    <w:rsid w:val="00267364"/>
    <w:rsid w:val="0026739B"/>
    <w:rsid w:val="00273A31"/>
    <w:rsid w:val="00274483"/>
    <w:rsid w:val="002746AD"/>
    <w:rsid w:val="00274DF1"/>
    <w:rsid w:val="00274FEA"/>
    <w:rsid w:val="00276E3E"/>
    <w:rsid w:val="00277240"/>
    <w:rsid w:val="00277610"/>
    <w:rsid w:val="00277A23"/>
    <w:rsid w:val="002801CB"/>
    <w:rsid w:val="00280E4B"/>
    <w:rsid w:val="00282133"/>
    <w:rsid w:val="002852DB"/>
    <w:rsid w:val="00285A3B"/>
    <w:rsid w:val="00285F27"/>
    <w:rsid w:val="00287FBB"/>
    <w:rsid w:val="0029001E"/>
    <w:rsid w:val="0029026E"/>
    <w:rsid w:val="0029340C"/>
    <w:rsid w:val="0029371B"/>
    <w:rsid w:val="00293A69"/>
    <w:rsid w:val="00293EB0"/>
    <w:rsid w:val="00295687"/>
    <w:rsid w:val="00295D01"/>
    <w:rsid w:val="002A276D"/>
    <w:rsid w:val="002A41F9"/>
    <w:rsid w:val="002A47DB"/>
    <w:rsid w:val="002A5A18"/>
    <w:rsid w:val="002A5D8F"/>
    <w:rsid w:val="002A658F"/>
    <w:rsid w:val="002A7E54"/>
    <w:rsid w:val="002B10D6"/>
    <w:rsid w:val="002B1E8B"/>
    <w:rsid w:val="002B3670"/>
    <w:rsid w:val="002B3E6E"/>
    <w:rsid w:val="002B3F1E"/>
    <w:rsid w:val="002B4524"/>
    <w:rsid w:val="002B5F95"/>
    <w:rsid w:val="002B6D1E"/>
    <w:rsid w:val="002C3F4E"/>
    <w:rsid w:val="002C54A6"/>
    <w:rsid w:val="002C6AFC"/>
    <w:rsid w:val="002D19CD"/>
    <w:rsid w:val="002D688F"/>
    <w:rsid w:val="002E00BA"/>
    <w:rsid w:val="002E0C1E"/>
    <w:rsid w:val="002E2FB7"/>
    <w:rsid w:val="002E3B33"/>
    <w:rsid w:val="002E3BB0"/>
    <w:rsid w:val="002E48CF"/>
    <w:rsid w:val="002E64B5"/>
    <w:rsid w:val="002E6619"/>
    <w:rsid w:val="002E6C44"/>
    <w:rsid w:val="002E7AB1"/>
    <w:rsid w:val="002E7DC9"/>
    <w:rsid w:val="002F0071"/>
    <w:rsid w:val="002F06CC"/>
    <w:rsid w:val="002F34F4"/>
    <w:rsid w:val="002F5550"/>
    <w:rsid w:val="002F7A19"/>
    <w:rsid w:val="00301C5C"/>
    <w:rsid w:val="003036A2"/>
    <w:rsid w:val="003053C7"/>
    <w:rsid w:val="003059EB"/>
    <w:rsid w:val="00306A4B"/>
    <w:rsid w:val="00307B3C"/>
    <w:rsid w:val="00310421"/>
    <w:rsid w:val="003139EB"/>
    <w:rsid w:val="00313CAE"/>
    <w:rsid w:val="0031414F"/>
    <w:rsid w:val="0031605A"/>
    <w:rsid w:val="0032250A"/>
    <w:rsid w:val="0032280A"/>
    <w:rsid w:val="00322BA1"/>
    <w:rsid w:val="00323DA5"/>
    <w:rsid w:val="0032467F"/>
    <w:rsid w:val="003264EA"/>
    <w:rsid w:val="00327068"/>
    <w:rsid w:val="0032796C"/>
    <w:rsid w:val="00327A8A"/>
    <w:rsid w:val="00331731"/>
    <w:rsid w:val="00333EED"/>
    <w:rsid w:val="0033551F"/>
    <w:rsid w:val="00340806"/>
    <w:rsid w:val="00341FFE"/>
    <w:rsid w:val="00342532"/>
    <w:rsid w:val="003425BE"/>
    <w:rsid w:val="00342F15"/>
    <w:rsid w:val="003450A8"/>
    <w:rsid w:val="003461B2"/>
    <w:rsid w:val="003528B2"/>
    <w:rsid w:val="00355B43"/>
    <w:rsid w:val="00357251"/>
    <w:rsid w:val="00357F24"/>
    <w:rsid w:val="00361EE2"/>
    <w:rsid w:val="0036319D"/>
    <w:rsid w:val="003642D7"/>
    <w:rsid w:val="003671B7"/>
    <w:rsid w:val="00374DD2"/>
    <w:rsid w:val="00377566"/>
    <w:rsid w:val="00383ADF"/>
    <w:rsid w:val="00387974"/>
    <w:rsid w:val="00390015"/>
    <w:rsid w:val="0039180E"/>
    <w:rsid w:val="0039270B"/>
    <w:rsid w:val="00395EF5"/>
    <w:rsid w:val="0039729E"/>
    <w:rsid w:val="003A2951"/>
    <w:rsid w:val="003A2FF2"/>
    <w:rsid w:val="003A3052"/>
    <w:rsid w:val="003A3919"/>
    <w:rsid w:val="003A476E"/>
    <w:rsid w:val="003A4AF4"/>
    <w:rsid w:val="003A710E"/>
    <w:rsid w:val="003A7BD2"/>
    <w:rsid w:val="003B1238"/>
    <w:rsid w:val="003B4380"/>
    <w:rsid w:val="003B58A6"/>
    <w:rsid w:val="003C26A8"/>
    <w:rsid w:val="003C3AD8"/>
    <w:rsid w:val="003C40B6"/>
    <w:rsid w:val="003C6B3B"/>
    <w:rsid w:val="003D50F1"/>
    <w:rsid w:val="003D62C9"/>
    <w:rsid w:val="003D641F"/>
    <w:rsid w:val="003D6565"/>
    <w:rsid w:val="003D778D"/>
    <w:rsid w:val="003E27E2"/>
    <w:rsid w:val="003E3972"/>
    <w:rsid w:val="003E7DB3"/>
    <w:rsid w:val="003F061A"/>
    <w:rsid w:val="003F1806"/>
    <w:rsid w:val="003F1FBD"/>
    <w:rsid w:val="003F6EAD"/>
    <w:rsid w:val="004005F7"/>
    <w:rsid w:val="0040108B"/>
    <w:rsid w:val="004070AA"/>
    <w:rsid w:val="00410CB7"/>
    <w:rsid w:val="00411649"/>
    <w:rsid w:val="00412553"/>
    <w:rsid w:val="0041302C"/>
    <w:rsid w:val="004134DD"/>
    <w:rsid w:val="0041517D"/>
    <w:rsid w:val="004151BA"/>
    <w:rsid w:val="00415E38"/>
    <w:rsid w:val="00416DF7"/>
    <w:rsid w:val="00416FE8"/>
    <w:rsid w:val="00420CC0"/>
    <w:rsid w:val="00421B48"/>
    <w:rsid w:val="00424719"/>
    <w:rsid w:val="00425B20"/>
    <w:rsid w:val="00426E97"/>
    <w:rsid w:val="00434BFE"/>
    <w:rsid w:val="004362E3"/>
    <w:rsid w:val="0044092B"/>
    <w:rsid w:val="00440CFE"/>
    <w:rsid w:val="00441D99"/>
    <w:rsid w:val="00444967"/>
    <w:rsid w:val="00444D4A"/>
    <w:rsid w:val="004459B1"/>
    <w:rsid w:val="0044776C"/>
    <w:rsid w:val="00450B7D"/>
    <w:rsid w:val="00450C41"/>
    <w:rsid w:val="00455807"/>
    <w:rsid w:val="00456A57"/>
    <w:rsid w:val="00457440"/>
    <w:rsid w:val="0046209B"/>
    <w:rsid w:val="00462182"/>
    <w:rsid w:val="00463ED6"/>
    <w:rsid w:val="00465E80"/>
    <w:rsid w:val="00466556"/>
    <w:rsid w:val="004666B7"/>
    <w:rsid w:val="00467438"/>
    <w:rsid w:val="004712A8"/>
    <w:rsid w:val="00471DED"/>
    <w:rsid w:val="00471E1A"/>
    <w:rsid w:val="004744C2"/>
    <w:rsid w:val="00475BB5"/>
    <w:rsid w:val="00475EB7"/>
    <w:rsid w:val="004766E5"/>
    <w:rsid w:val="00477D51"/>
    <w:rsid w:val="0048104E"/>
    <w:rsid w:val="004826CF"/>
    <w:rsid w:val="00483F64"/>
    <w:rsid w:val="00485E3A"/>
    <w:rsid w:val="0048768F"/>
    <w:rsid w:val="00487D3D"/>
    <w:rsid w:val="0049032F"/>
    <w:rsid w:val="00491B05"/>
    <w:rsid w:val="00492547"/>
    <w:rsid w:val="00494587"/>
    <w:rsid w:val="00494743"/>
    <w:rsid w:val="004A067D"/>
    <w:rsid w:val="004A3CB0"/>
    <w:rsid w:val="004A4D3F"/>
    <w:rsid w:val="004A57C5"/>
    <w:rsid w:val="004A7FA7"/>
    <w:rsid w:val="004B0B5E"/>
    <w:rsid w:val="004B0C61"/>
    <w:rsid w:val="004B1330"/>
    <w:rsid w:val="004B1D5B"/>
    <w:rsid w:val="004B2DAA"/>
    <w:rsid w:val="004B2E42"/>
    <w:rsid w:val="004B5AC9"/>
    <w:rsid w:val="004C08B6"/>
    <w:rsid w:val="004C0D00"/>
    <w:rsid w:val="004C14AB"/>
    <w:rsid w:val="004C19B0"/>
    <w:rsid w:val="004C3462"/>
    <w:rsid w:val="004C5394"/>
    <w:rsid w:val="004C5772"/>
    <w:rsid w:val="004C66FA"/>
    <w:rsid w:val="004C6FAE"/>
    <w:rsid w:val="004C7A10"/>
    <w:rsid w:val="004D0A90"/>
    <w:rsid w:val="004D139E"/>
    <w:rsid w:val="004D1CE2"/>
    <w:rsid w:val="004D3C36"/>
    <w:rsid w:val="004D44AC"/>
    <w:rsid w:val="004D4F0D"/>
    <w:rsid w:val="004D57D4"/>
    <w:rsid w:val="004D5ED7"/>
    <w:rsid w:val="004D7C37"/>
    <w:rsid w:val="004E1262"/>
    <w:rsid w:val="004E1F1A"/>
    <w:rsid w:val="004E3049"/>
    <w:rsid w:val="004E411B"/>
    <w:rsid w:val="004E5C69"/>
    <w:rsid w:val="004E60D0"/>
    <w:rsid w:val="004E6FB4"/>
    <w:rsid w:val="004F0298"/>
    <w:rsid w:val="004F12A6"/>
    <w:rsid w:val="004F1565"/>
    <w:rsid w:val="004F1878"/>
    <w:rsid w:val="004F2304"/>
    <w:rsid w:val="004F26F8"/>
    <w:rsid w:val="004F4CC9"/>
    <w:rsid w:val="004F75D8"/>
    <w:rsid w:val="005025FE"/>
    <w:rsid w:val="00504585"/>
    <w:rsid w:val="00506DDE"/>
    <w:rsid w:val="005136AD"/>
    <w:rsid w:val="005138BA"/>
    <w:rsid w:val="00513923"/>
    <w:rsid w:val="00513E3A"/>
    <w:rsid w:val="00516657"/>
    <w:rsid w:val="005202DF"/>
    <w:rsid w:val="00520622"/>
    <w:rsid w:val="00520CB5"/>
    <w:rsid w:val="00520D4F"/>
    <w:rsid w:val="005211AF"/>
    <w:rsid w:val="005213E2"/>
    <w:rsid w:val="00524042"/>
    <w:rsid w:val="00525BF7"/>
    <w:rsid w:val="005276C2"/>
    <w:rsid w:val="005303EC"/>
    <w:rsid w:val="005343D3"/>
    <w:rsid w:val="005406F8"/>
    <w:rsid w:val="0054169B"/>
    <w:rsid w:val="005417D2"/>
    <w:rsid w:val="005422E4"/>
    <w:rsid w:val="00543721"/>
    <w:rsid w:val="0054393A"/>
    <w:rsid w:val="00544161"/>
    <w:rsid w:val="0054436C"/>
    <w:rsid w:val="00544B42"/>
    <w:rsid w:val="00545CF8"/>
    <w:rsid w:val="005476CF"/>
    <w:rsid w:val="00550E4D"/>
    <w:rsid w:val="00550F69"/>
    <w:rsid w:val="005523C6"/>
    <w:rsid w:val="005535C1"/>
    <w:rsid w:val="005549DF"/>
    <w:rsid w:val="005616AE"/>
    <w:rsid w:val="00561BA9"/>
    <w:rsid w:val="00564C5B"/>
    <w:rsid w:val="00571AAC"/>
    <w:rsid w:val="00571ADF"/>
    <w:rsid w:val="00571CEA"/>
    <w:rsid w:val="00571F91"/>
    <w:rsid w:val="0057612D"/>
    <w:rsid w:val="00581C8A"/>
    <w:rsid w:val="00583B00"/>
    <w:rsid w:val="00585DC5"/>
    <w:rsid w:val="005871BD"/>
    <w:rsid w:val="005900A1"/>
    <w:rsid w:val="00590B01"/>
    <w:rsid w:val="005914BF"/>
    <w:rsid w:val="005A0224"/>
    <w:rsid w:val="005A0BA6"/>
    <w:rsid w:val="005A1201"/>
    <w:rsid w:val="005A35B2"/>
    <w:rsid w:val="005A3671"/>
    <w:rsid w:val="005A3F38"/>
    <w:rsid w:val="005A47B3"/>
    <w:rsid w:val="005A61DD"/>
    <w:rsid w:val="005A68C6"/>
    <w:rsid w:val="005A6C20"/>
    <w:rsid w:val="005A6F02"/>
    <w:rsid w:val="005A721D"/>
    <w:rsid w:val="005B170A"/>
    <w:rsid w:val="005B2B2E"/>
    <w:rsid w:val="005B753C"/>
    <w:rsid w:val="005C1B4B"/>
    <w:rsid w:val="005C2541"/>
    <w:rsid w:val="005C71E9"/>
    <w:rsid w:val="005D5D01"/>
    <w:rsid w:val="005D5D71"/>
    <w:rsid w:val="005D7700"/>
    <w:rsid w:val="005F0DA6"/>
    <w:rsid w:val="005F1A56"/>
    <w:rsid w:val="005F225C"/>
    <w:rsid w:val="005F32AD"/>
    <w:rsid w:val="005F4017"/>
    <w:rsid w:val="005F41CD"/>
    <w:rsid w:val="005F4305"/>
    <w:rsid w:val="005F573F"/>
    <w:rsid w:val="005F7C32"/>
    <w:rsid w:val="00600138"/>
    <w:rsid w:val="00601A82"/>
    <w:rsid w:val="00601BED"/>
    <w:rsid w:val="00604140"/>
    <w:rsid w:val="00604892"/>
    <w:rsid w:val="006065A9"/>
    <w:rsid w:val="006075B1"/>
    <w:rsid w:val="00607651"/>
    <w:rsid w:val="006101EB"/>
    <w:rsid w:val="006103AF"/>
    <w:rsid w:val="00610806"/>
    <w:rsid w:val="00610C1D"/>
    <w:rsid w:val="006131D3"/>
    <w:rsid w:val="00620AB1"/>
    <w:rsid w:val="00620C5C"/>
    <w:rsid w:val="006218D9"/>
    <w:rsid w:val="00622516"/>
    <w:rsid w:val="0062422B"/>
    <w:rsid w:val="00625BAE"/>
    <w:rsid w:val="00627195"/>
    <w:rsid w:val="00630E7C"/>
    <w:rsid w:val="00635181"/>
    <w:rsid w:val="0063561B"/>
    <w:rsid w:val="00635DBA"/>
    <w:rsid w:val="0064042D"/>
    <w:rsid w:val="00641518"/>
    <w:rsid w:val="00641AEC"/>
    <w:rsid w:val="0064524B"/>
    <w:rsid w:val="00645A29"/>
    <w:rsid w:val="006469A4"/>
    <w:rsid w:val="00650A8F"/>
    <w:rsid w:val="00651877"/>
    <w:rsid w:val="00655D42"/>
    <w:rsid w:val="00656199"/>
    <w:rsid w:val="006575F3"/>
    <w:rsid w:val="006578B4"/>
    <w:rsid w:val="006606E0"/>
    <w:rsid w:val="00664D3A"/>
    <w:rsid w:val="00665B8F"/>
    <w:rsid w:val="00666B96"/>
    <w:rsid w:val="00675060"/>
    <w:rsid w:val="006759C2"/>
    <w:rsid w:val="0067631B"/>
    <w:rsid w:val="00676831"/>
    <w:rsid w:val="00677A9F"/>
    <w:rsid w:val="00681CA4"/>
    <w:rsid w:val="00682027"/>
    <w:rsid w:val="006839AA"/>
    <w:rsid w:val="00685B63"/>
    <w:rsid w:val="00690252"/>
    <w:rsid w:val="0069216C"/>
    <w:rsid w:val="00694A20"/>
    <w:rsid w:val="00694E1A"/>
    <w:rsid w:val="00695A1E"/>
    <w:rsid w:val="00696CC4"/>
    <w:rsid w:val="006A1DF0"/>
    <w:rsid w:val="006A25BB"/>
    <w:rsid w:val="006A4E81"/>
    <w:rsid w:val="006A5D0B"/>
    <w:rsid w:val="006A7FB7"/>
    <w:rsid w:val="006B10B6"/>
    <w:rsid w:val="006B1377"/>
    <w:rsid w:val="006B2726"/>
    <w:rsid w:val="006B3A9D"/>
    <w:rsid w:val="006B52FD"/>
    <w:rsid w:val="006B57B2"/>
    <w:rsid w:val="006B7A50"/>
    <w:rsid w:val="006C0D52"/>
    <w:rsid w:val="006C0EDC"/>
    <w:rsid w:val="006C109B"/>
    <w:rsid w:val="006C16E3"/>
    <w:rsid w:val="006C180F"/>
    <w:rsid w:val="006C4214"/>
    <w:rsid w:val="006C63D3"/>
    <w:rsid w:val="006D1B2D"/>
    <w:rsid w:val="006D1E80"/>
    <w:rsid w:val="006D455C"/>
    <w:rsid w:val="006D555F"/>
    <w:rsid w:val="006D7E28"/>
    <w:rsid w:val="006E17CD"/>
    <w:rsid w:val="006E23B6"/>
    <w:rsid w:val="006E25AB"/>
    <w:rsid w:val="006E3262"/>
    <w:rsid w:val="006E3A6D"/>
    <w:rsid w:val="006E4748"/>
    <w:rsid w:val="006E7746"/>
    <w:rsid w:val="006E7F70"/>
    <w:rsid w:val="006F08D2"/>
    <w:rsid w:val="006F125C"/>
    <w:rsid w:val="006F2FDA"/>
    <w:rsid w:val="006F4826"/>
    <w:rsid w:val="006F4D0E"/>
    <w:rsid w:val="006F738D"/>
    <w:rsid w:val="00700738"/>
    <w:rsid w:val="00700B76"/>
    <w:rsid w:val="00705110"/>
    <w:rsid w:val="00705E75"/>
    <w:rsid w:val="00707997"/>
    <w:rsid w:val="0071029B"/>
    <w:rsid w:val="0071052E"/>
    <w:rsid w:val="00711762"/>
    <w:rsid w:val="00711DCA"/>
    <w:rsid w:val="00716588"/>
    <w:rsid w:val="00717E17"/>
    <w:rsid w:val="00721552"/>
    <w:rsid w:val="00726130"/>
    <w:rsid w:val="00726E5E"/>
    <w:rsid w:val="00730D43"/>
    <w:rsid w:val="0073230C"/>
    <w:rsid w:val="007327F4"/>
    <w:rsid w:val="00734B2F"/>
    <w:rsid w:val="007367A7"/>
    <w:rsid w:val="00736C13"/>
    <w:rsid w:val="00736E1E"/>
    <w:rsid w:val="00736F0E"/>
    <w:rsid w:val="007445DB"/>
    <w:rsid w:val="0074569B"/>
    <w:rsid w:val="007510E2"/>
    <w:rsid w:val="007513AA"/>
    <w:rsid w:val="00752314"/>
    <w:rsid w:val="00752473"/>
    <w:rsid w:val="00752903"/>
    <w:rsid w:val="007530B4"/>
    <w:rsid w:val="00756A9D"/>
    <w:rsid w:val="00757D44"/>
    <w:rsid w:val="00760938"/>
    <w:rsid w:val="00762940"/>
    <w:rsid w:val="00766BBE"/>
    <w:rsid w:val="00767521"/>
    <w:rsid w:val="007732C9"/>
    <w:rsid w:val="007738F3"/>
    <w:rsid w:val="00774CB6"/>
    <w:rsid w:val="00776A3D"/>
    <w:rsid w:val="007815C3"/>
    <w:rsid w:val="00781868"/>
    <w:rsid w:val="007818F9"/>
    <w:rsid w:val="00782488"/>
    <w:rsid w:val="00782CF8"/>
    <w:rsid w:val="00785E49"/>
    <w:rsid w:val="00786A8D"/>
    <w:rsid w:val="00786B17"/>
    <w:rsid w:val="00787338"/>
    <w:rsid w:val="007873A9"/>
    <w:rsid w:val="00787C90"/>
    <w:rsid w:val="00790A1F"/>
    <w:rsid w:val="00791A2E"/>
    <w:rsid w:val="00793B7A"/>
    <w:rsid w:val="00793C15"/>
    <w:rsid w:val="00793DA2"/>
    <w:rsid w:val="00793F2D"/>
    <w:rsid w:val="00796030"/>
    <w:rsid w:val="00796D09"/>
    <w:rsid w:val="007A01EB"/>
    <w:rsid w:val="007A2944"/>
    <w:rsid w:val="007B01EA"/>
    <w:rsid w:val="007B13AE"/>
    <w:rsid w:val="007B2475"/>
    <w:rsid w:val="007B249F"/>
    <w:rsid w:val="007B2ECC"/>
    <w:rsid w:val="007B70E5"/>
    <w:rsid w:val="007C0298"/>
    <w:rsid w:val="007C1DF4"/>
    <w:rsid w:val="007C28B9"/>
    <w:rsid w:val="007C28F2"/>
    <w:rsid w:val="007C4FFC"/>
    <w:rsid w:val="007C5394"/>
    <w:rsid w:val="007C6BB9"/>
    <w:rsid w:val="007C733A"/>
    <w:rsid w:val="007C7522"/>
    <w:rsid w:val="007D1B60"/>
    <w:rsid w:val="007D1C9D"/>
    <w:rsid w:val="007D2E6D"/>
    <w:rsid w:val="007D5501"/>
    <w:rsid w:val="007D7F23"/>
    <w:rsid w:val="007E073D"/>
    <w:rsid w:val="007E1903"/>
    <w:rsid w:val="007E260F"/>
    <w:rsid w:val="007E35CB"/>
    <w:rsid w:val="007E4B05"/>
    <w:rsid w:val="007E5102"/>
    <w:rsid w:val="007E5152"/>
    <w:rsid w:val="007F16A8"/>
    <w:rsid w:val="007F516D"/>
    <w:rsid w:val="007F52B1"/>
    <w:rsid w:val="007F6149"/>
    <w:rsid w:val="007F618C"/>
    <w:rsid w:val="007F688D"/>
    <w:rsid w:val="00800C94"/>
    <w:rsid w:val="00800E3F"/>
    <w:rsid w:val="00802325"/>
    <w:rsid w:val="008033AB"/>
    <w:rsid w:val="00806F44"/>
    <w:rsid w:val="00807954"/>
    <w:rsid w:val="00812E7D"/>
    <w:rsid w:val="00815DBC"/>
    <w:rsid w:val="00816F1C"/>
    <w:rsid w:val="008175AA"/>
    <w:rsid w:val="00820EA5"/>
    <w:rsid w:val="00821335"/>
    <w:rsid w:val="008223E7"/>
    <w:rsid w:val="008241ED"/>
    <w:rsid w:val="008268DC"/>
    <w:rsid w:val="00826D20"/>
    <w:rsid w:val="008275FA"/>
    <w:rsid w:val="00832737"/>
    <w:rsid w:val="00832CEA"/>
    <w:rsid w:val="00837F08"/>
    <w:rsid w:val="00840460"/>
    <w:rsid w:val="008408C1"/>
    <w:rsid w:val="00840B15"/>
    <w:rsid w:val="00843A62"/>
    <w:rsid w:val="008457B5"/>
    <w:rsid w:val="0084763A"/>
    <w:rsid w:val="008503AA"/>
    <w:rsid w:val="0085234E"/>
    <w:rsid w:val="00854E3D"/>
    <w:rsid w:val="00857A16"/>
    <w:rsid w:val="008601C5"/>
    <w:rsid w:val="00862B69"/>
    <w:rsid w:val="00863F9A"/>
    <w:rsid w:val="00864126"/>
    <w:rsid w:val="00865F66"/>
    <w:rsid w:val="00867518"/>
    <w:rsid w:val="008704E4"/>
    <w:rsid w:val="0087289C"/>
    <w:rsid w:val="00876062"/>
    <w:rsid w:val="00880650"/>
    <w:rsid w:val="00880DE8"/>
    <w:rsid w:val="00887AD9"/>
    <w:rsid w:val="0089003E"/>
    <w:rsid w:val="00890BD7"/>
    <w:rsid w:val="00891A6E"/>
    <w:rsid w:val="00892374"/>
    <w:rsid w:val="008941B7"/>
    <w:rsid w:val="008951FB"/>
    <w:rsid w:val="0089541D"/>
    <w:rsid w:val="008968EB"/>
    <w:rsid w:val="00897136"/>
    <w:rsid w:val="00897689"/>
    <w:rsid w:val="00897FEE"/>
    <w:rsid w:val="008A3A56"/>
    <w:rsid w:val="008A405E"/>
    <w:rsid w:val="008A4DD1"/>
    <w:rsid w:val="008A51A2"/>
    <w:rsid w:val="008A51C6"/>
    <w:rsid w:val="008A51D2"/>
    <w:rsid w:val="008B3B58"/>
    <w:rsid w:val="008B4A42"/>
    <w:rsid w:val="008B7AF1"/>
    <w:rsid w:val="008C2B50"/>
    <w:rsid w:val="008C5369"/>
    <w:rsid w:val="008D5E56"/>
    <w:rsid w:val="008E36EC"/>
    <w:rsid w:val="008E3A6A"/>
    <w:rsid w:val="008E5CE3"/>
    <w:rsid w:val="008E771F"/>
    <w:rsid w:val="008E796F"/>
    <w:rsid w:val="008F0F9E"/>
    <w:rsid w:val="008F1194"/>
    <w:rsid w:val="008F217F"/>
    <w:rsid w:val="008F273A"/>
    <w:rsid w:val="008F44B7"/>
    <w:rsid w:val="008F5FA6"/>
    <w:rsid w:val="008F7A9C"/>
    <w:rsid w:val="00900503"/>
    <w:rsid w:val="0090184E"/>
    <w:rsid w:val="009127D4"/>
    <w:rsid w:val="0091299A"/>
    <w:rsid w:val="00912DE9"/>
    <w:rsid w:val="00914764"/>
    <w:rsid w:val="0091486E"/>
    <w:rsid w:val="0091539C"/>
    <w:rsid w:val="00917822"/>
    <w:rsid w:val="00917BE9"/>
    <w:rsid w:val="00920B30"/>
    <w:rsid w:val="00921824"/>
    <w:rsid w:val="00921F13"/>
    <w:rsid w:val="009238C0"/>
    <w:rsid w:val="00923ED7"/>
    <w:rsid w:val="00924D99"/>
    <w:rsid w:val="00925EE3"/>
    <w:rsid w:val="009267EE"/>
    <w:rsid w:val="0092796F"/>
    <w:rsid w:val="009317F7"/>
    <w:rsid w:val="009328FC"/>
    <w:rsid w:val="00933D7D"/>
    <w:rsid w:val="009360C5"/>
    <w:rsid w:val="00941561"/>
    <w:rsid w:val="00941C16"/>
    <w:rsid w:val="00944443"/>
    <w:rsid w:val="009478EA"/>
    <w:rsid w:val="00957152"/>
    <w:rsid w:val="0096064B"/>
    <w:rsid w:val="00963568"/>
    <w:rsid w:val="009640E7"/>
    <w:rsid w:val="009704B0"/>
    <w:rsid w:val="00972036"/>
    <w:rsid w:val="009765C9"/>
    <w:rsid w:val="009812C9"/>
    <w:rsid w:val="00981D4C"/>
    <w:rsid w:val="00983966"/>
    <w:rsid w:val="00983F19"/>
    <w:rsid w:val="00985681"/>
    <w:rsid w:val="00987853"/>
    <w:rsid w:val="00991AF4"/>
    <w:rsid w:val="00991CAC"/>
    <w:rsid w:val="009920D4"/>
    <w:rsid w:val="0099432F"/>
    <w:rsid w:val="009952EB"/>
    <w:rsid w:val="00995D43"/>
    <w:rsid w:val="009964E7"/>
    <w:rsid w:val="009A180F"/>
    <w:rsid w:val="009A20E5"/>
    <w:rsid w:val="009A623A"/>
    <w:rsid w:val="009B1368"/>
    <w:rsid w:val="009B29FD"/>
    <w:rsid w:val="009B3319"/>
    <w:rsid w:val="009B4B17"/>
    <w:rsid w:val="009B532B"/>
    <w:rsid w:val="009B58FB"/>
    <w:rsid w:val="009B6B20"/>
    <w:rsid w:val="009B7560"/>
    <w:rsid w:val="009B77E9"/>
    <w:rsid w:val="009C3E19"/>
    <w:rsid w:val="009C4684"/>
    <w:rsid w:val="009C4AF4"/>
    <w:rsid w:val="009C532F"/>
    <w:rsid w:val="009C5DC9"/>
    <w:rsid w:val="009D06A6"/>
    <w:rsid w:val="009D4070"/>
    <w:rsid w:val="009D7E49"/>
    <w:rsid w:val="009E00C4"/>
    <w:rsid w:val="009E220B"/>
    <w:rsid w:val="009E3E67"/>
    <w:rsid w:val="009E51CE"/>
    <w:rsid w:val="009E5D82"/>
    <w:rsid w:val="009E5F0C"/>
    <w:rsid w:val="009E61EB"/>
    <w:rsid w:val="009E734D"/>
    <w:rsid w:val="009E75D9"/>
    <w:rsid w:val="009F0667"/>
    <w:rsid w:val="009F0EAA"/>
    <w:rsid w:val="009F38A2"/>
    <w:rsid w:val="009F42AB"/>
    <w:rsid w:val="009F539C"/>
    <w:rsid w:val="009F5A9B"/>
    <w:rsid w:val="009F73F7"/>
    <w:rsid w:val="009F78CB"/>
    <w:rsid w:val="009F79DC"/>
    <w:rsid w:val="00A008A3"/>
    <w:rsid w:val="00A00A06"/>
    <w:rsid w:val="00A0309C"/>
    <w:rsid w:val="00A0599B"/>
    <w:rsid w:val="00A1085B"/>
    <w:rsid w:val="00A114D1"/>
    <w:rsid w:val="00A13D96"/>
    <w:rsid w:val="00A14107"/>
    <w:rsid w:val="00A1609E"/>
    <w:rsid w:val="00A20DBC"/>
    <w:rsid w:val="00A20F14"/>
    <w:rsid w:val="00A26F80"/>
    <w:rsid w:val="00A32EDC"/>
    <w:rsid w:val="00A35817"/>
    <w:rsid w:val="00A3590C"/>
    <w:rsid w:val="00A36C54"/>
    <w:rsid w:val="00A40CC4"/>
    <w:rsid w:val="00A410CD"/>
    <w:rsid w:val="00A41431"/>
    <w:rsid w:val="00A4301D"/>
    <w:rsid w:val="00A502B4"/>
    <w:rsid w:val="00A50CB7"/>
    <w:rsid w:val="00A51997"/>
    <w:rsid w:val="00A52C01"/>
    <w:rsid w:val="00A55391"/>
    <w:rsid w:val="00A55A0B"/>
    <w:rsid w:val="00A63318"/>
    <w:rsid w:val="00A70DD1"/>
    <w:rsid w:val="00A716CA"/>
    <w:rsid w:val="00A7397B"/>
    <w:rsid w:val="00A81299"/>
    <w:rsid w:val="00A82227"/>
    <w:rsid w:val="00A847E1"/>
    <w:rsid w:val="00A85C20"/>
    <w:rsid w:val="00A86058"/>
    <w:rsid w:val="00A86985"/>
    <w:rsid w:val="00A87BA0"/>
    <w:rsid w:val="00A908E6"/>
    <w:rsid w:val="00A90BD5"/>
    <w:rsid w:val="00A943B2"/>
    <w:rsid w:val="00A9602E"/>
    <w:rsid w:val="00AA0222"/>
    <w:rsid w:val="00AA15D7"/>
    <w:rsid w:val="00AA2590"/>
    <w:rsid w:val="00AA4BB9"/>
    <w:rsid w:val="00AA61CC"/>
    <w:rsid w:val="00AA7582"/>
    <w:rsid w:val="00AB07A4"/>
    <w:rsid w:val="00AB181B"/>
    <w:rsid w:val="00AB2E64"/>
    <w:rsid w:val="00AB4D75"/>
    <w:rsid w:val="00AC3E58"/>
    <w:rsid w:val="00AC5464"/>
    <w:rsid w:val="00AC6720"/>
    <w:rsid w:val="00AC7ECD"/>
    <w:rsid w:val="00AD0766"/>
    <w:rsid w:val="00AD083F"/>
    <w:rsid w:val="00AD1619"/>
    <w:rsid w:val="00AD2170"/>
    <w:rsid w:val="00AD275A"/>
    <w:rsid w:val="00AD3528"/>
    <w:rsid w:val="00AD35F9"/>
    <w:rsid w:val="00AD380C"/>
    <w:rsid w:val="00AD3D6D"/>
    <w:rsid w:val="00AD7F00"/>
    <w:rsid w:val="00AE0559"/>
    <w:rsid w:val="00AE13BD"/>
    <w:rsid w:val="00AE22BA"/>
    <w:rsid w:val="00AE3B5F"/>
    <w:rsid w:val="00AE3CFD"/>
    <w:rsid w:val="00AE55D2"/>
    <w:rsid w:val="00AE7106"/>
    <w:rsid w:val="00AF06CB"/>
    <w:rsid w:val="00AF10BE"/>
    <w:rsid w:val="00AF1B84"/>
    <w:rsid w:val="00AF37BE"/>
    <w:rsid w:val="00AF43E2"/>
    <w:rsid w:val="00AF4D16"/>
    <w:rsid w:val="00AF5964"/>
    <w:rsid w:val="00AF5B4A"/>
    <w:rsid w:val="00AF6215"/>
    <w:rsid w:val="00B03428"/>
    <w:rsid w:val="00B035CC"/>
    <w:rsid w:val="00B06606"/>
    <w:rsid w:val="00B068D9"/>
    <w:rsid w:val="00B06E83"/>
    <w:rsid w:val="00B103CA"/>
    <w:rsid w:val="00B14087"/>
    <w:rsid w:val="00B157D4"/>
    <w:rsid w:val="00B21850"/>
    <w:rsid w:val="00B222AD"/>
    <w:rsid w:val="00B23CE0"/>
    <w:rsid w:val="00B257E4"/>
    <w:rsid w:val="00B268F6"/>
    <w:rsid w:val="00B313B5"/>
    <w:rsid w:val="00B34418"/>
    <w:rsid w:val="00B3452A"/>
    <w:rsid w:val="00B34F64"/>
    <w:rsid w:val="00B43304"/>
    <w:rsid w:val="00B457BB"/>
    <w:rsid w:val="00B45E08"/>
    <w:rsid w:val="00B51E8B"/>
    <w:rsid w:val="00B53061"/>
    <w:rsid w:val="00B5338E"/>
    <w:rsid w:val="00B5561F"/>
    <w:rsid w:val="00B55F0E"/>
    <w:rsid w:val="00B80087"/>
    <w:rsid w:val="00B816CE"/>
    <w:rsid w:val="00B8279A"/>
    <w:rsid w:val="00B827FF"/>
    <w:rsid w:val="00B8445D"/>
    <w:rsid w:val="00B846E1"/>
    <w:rsid w:val="00B9010E"/>
    <w:rsid w:val="00B9061C"/>
    <w:rsid w:val="00B90A67"/>
    <w:rsid w:val="00B93351"/>
    <w:rsid w:val="00B93CD6"/>
    <w:rsid w:val="00B93FAF"/>
    <w:rsid w:val="00B96AC7"/>
    <w:rsid w:val="00B96DBD"/>
    <w:rsid w:val="00B9744A"/>
    <w:rsid w:val="00B97A37"/>
    <w:rsid w:val="00BA0D89"/>
    <w:rsid w:val="00BA278E"/>
    <w:rsid w:val="00BA6A57"/>
    <w:rsid w:val="00BA6C89"/>
    <w:rsid w:val="00BB53B5"/>
    <w:rsid w:val="00BC2074"/>
    <w:rsid w:val="00BC46FA"/>
    <w:rsid w:val="00BC622C"/>
    <w:rsid w:val="00BD0813"/>
    <w:rsid w:val="00BD241F"/>
    <w:rsid w:val="00BD403D"/>
    <w:rsid w:val="00BD6F9A"/>
    <w:rsid w:val="00BD7002"/>
    <w:rsid w:val="00BD78F4"/>
    <w:rsid w:val="00BE13B6"/>
    <w:rsid w:val="00BE2A1A"/>
    <w:rsid w:val="00BE3C7B"/>
    <w:rsid w:val="00BE5922"/>
    <w:rsid w:val="00BE5C46"/>
    <w:rsid w:val="00BE7334"/>
    <w:rsid w:val="00BE7403"/>
    <w:rsid w:val="00BF0C99"/>
    <w:rsid w:val="00BF2E42"/>
    <w:rsid w:val="00C0085F"/>
    <w:rsid w:val="00C01FC1"/>
    <w:rsid w:val="00C0427F"/>
    <w:rsid w:val="00C102B5"/>
    <w:rsid w:val="00C1260A"/>
    <w:rsid w:val="00C14296"/>
    <w:rsid w:val="00C22E83"/>
    <w:rsid w:val="00C23138"/>
    <w:rsid w:val="00C235CA"/>
    <w:rsid w:val="00C25974"/>
    <w:rsid w:val="00C25CB9"/>
    <w:rsid w:val="00C27641"/>
    <w:rsid w:val="00C32E7A"/>
    <w:rsid w:val="00C361B5"/>
    <w:rsid w:val="00C401F3"/>
    <w:rsid w:val="00C40F82"/>
    <w:rsid w:val="00C422BC"/>
    <w:rsid w:val="00C42B47"/>
    <w:rsid w:val="00C4396C"/>
    <w:rsid w:val="00C44BBE"/>
    <w:rsid w:val="00C469A4"/>
    <w:rsid w:val="00C479B7"/>
    <w:rsid w:val="00C47EC4"/>
    <w:rsid w:val="00C507C3"/>
    <w:rsid w:val="00C52188"/>
    <w:rsid w:val="00C5358D"/>
    <w:rsid w:val="00C545C8"/>
    <w:rsid w:val="00C56AB8"/>
    <w:rsid w:val="00C56D03"/>
    <w:rsid w:val="00C607F8"/>
    <w:rsid w:val="00C61603"/>
    <w:rsid w:val="00C62107"/>
    <w:rsid w:val="00C62BBB"/>
    <w:rsid w:val="00C6302E"/>
    <w:rsid w:val="00C63B3B"/>
    <w:rsid w:val="00C64AD3"/>
    <w:rsid w:val="00C66A8B"/>
    <w:rsid w:val="00C7019F"/>
    <w:rsid w:val="00C70D1B"/>
    <w:rsid w:val="00C731E8"/>
    <w:rsid w:val="00C73D58"/>
    <w:rsid w:val="00C74BF9"/>
    <w:rsid w:val="00C770B0"/>
    <w:rsid w:val="00C832E2"/>
    <w:rsid w:val="00C83B2F"/>
    <w:rsid w:val="00C83DF8"/>
    <w:rsid w:val="00C858FA"/>
    <w:rsid w:val="00C85936"/>
    <w:rsid w:val="00C8699C"/>
    <w:rsid w:val="00C86A37"/>
    <w:rsid w:val="00C91864"/>
    <w:rsid w:val="00C92CC5"/>
    <w:rsid w:val="00C940C1"/>
    <w:rsid w:val="00C945DD"/>
    <w:rsid w:val="00CA0919"/>
    <w:rsid w:val="00CA0DC9"/>
    <w:rsid w:val="00CA391F"/>
    <w:rsid w:val="00CA4152"/>
    <w:rsid w:val="00CA43A1"/>
    <w:rsid w:val="00CA47A9"/>
    <w:rsid w:val="00CA4B6A"/>
    <w:rsid w:val="00CA4E85"/>
    <w:rsid w:val="00CA4E97"/>
    <w:rsid w:val="00CA5249"/>
    <w:rsid w:val="00CA59F1"/>
    <w:rsid w:val="00CB0301"/>
    <w:rsid w:val="00CB2DEC"/>
    <w:rsid w:val="00CB59D1"/>
    <w:rsid w:val="00CC0A8A"/>
    <w:rsid w:val="00CC0D27"/>
    <w:rsid w:val="00CC0F54"/>
    <w:rsid w:val="00CC3D0D"/>
    <w:rsid w:val="00CC4A92"/>
    <w:rsid w:val="00CC5B0A"/>
    <w:rsid w:val="00CC6FA2"/>
    <w:rsid w:val="00CD0496"/>
    <w:rsid w:val="00CD1372"/>
    <w:rsid w:val="00CD23DC"/>
    <w:rsid w:val="00CD33C4"/>
    <w:rsid w:val="00CD4424"/>
    <w:rsid w:val="00CD5730"/>
    <w:rsid w:val="00CD5807"/>
    <w:rsid w:val="00CD5B9E"/>
    <w:rsid w:val="00CE116E"/>
    <w:rsid w:val="00CE17A5"/>
    <w:rsid w:val="00CE57D0"/>
    <w:rsid w:val="00CE6D6D"/>
    <w:rsid w:val="00CF1C3C"/>
    <w:rsid w:val="00CF1F0A"/>
    <w:rsid w:val="00CF3A1B"/>
    <w:rsid w:val="00CF3C35"/>
    <w:rsid w:val="00CF561E"/>
    <w:rsid w:val="00CF6520"/>
    <w:rsid w:val="00CF65CD"/>
    <w:rsid w:val="00CF7499"/>
    <w:rsid w:val="00CF7B71"/>
    <w:rsid w:val="00D01B3C"/>
    <w:rsid w:val="00D044DD"/>
    <w:rsid w:val="00D06EDB"/>
    <w:rsid w:val="00D105D7"/>
    <w:rsid w:val="00D10FBB"/>
    <w:rsid w:val="00D11503"/>
    <w:rsid w:val="00D14796"/>
    <w:rsid w:val="00D1613E"/>
    <w:rsid w:val="00D16D7D"/>
    <w:rsid w:val="00D17ACB"/>
    <w:rsid w:val="00D20077"/>
    <w:rsid w:val="00D2064D"/>
    <w:rsid w:val="00D23445"/>
    <w:rsid w:val="00D26EB7"/>
    <w:rsid w:val="00D308D9"/>
    <w:rsid w:val="00D30DD9"/>
    <w:rsid w:val="00D31462"/>
    <w:rsid w:val="00D4229E"/>
    <w:rsid w:val="00D46547"/>
    <w:rsid w:val="00D4675A"/>
    <w:rsid w:val="00D47AE2"/>
    <w:rsid w:val="00D542F5"/>
    <w:rsid w:val="00D55FB6"/>
    <w:rsid w:val="00D572EB"/>
    <w:rsid w:val="00D61F41"/>
    <w:rsid w:val="00D62C77"/>
    <w:rsid w:val="00D62DA7"/>
    <w:rsid w:val="00D679DE"/>
    <w:rsid w:val="00D67F03"/>
    <w:rsid w:val="00D7081E"/>
    <w:rsid w:val="00D726E8"/>
    <w:rsid w:val="00D743B6"/>
    <w:rsid w:val="00D74957"/>
    <w:rsid w:val="00D76789"/>
    <w:rsid w:val="00D77F94"/>
    <w:rsid w:val="00D80059"/>
    <w:rsid w:val="00D81B3B"/>
    <w:rsid w:val="00D83397"/>
    <w:rsid w:val="00D84113"/>
    <w:rsid w:val="00D86132"/>
    <w:rsid w:val="00D92DC5"/>
    <w:rsid w:val="00D93CD0"/>
    <w:rsid w:val="00D94A34"/>
    <w:rsid w:val="00D94F12"/>
    <w:rsid w:val="00DA0D17"/>
    <w:rsid w:val="00DA1420"/>
    <w:rsid w:val="00DA1A87"/>
    <w:rsid w:val="00DA6366"/>
    <w:rsid w:val="00DB2075"/>
    <w:rsid w:val="00DB525D"/>
    <w:rsid w:val="00DB55B9"/>
    <w:rsid w:val="00DB6EE5"/>
    <w:rsid w:val="00DC00A0"/>
    <w:rsid w:val="00DC01F8"/>
    <w:rsid w:val="00DC0C5A"/>
    <w:rsid w:val="00DC3CE7"/>
    <w:rsid w:val="00DC5857"/>
    <w:rsid w:val="00DC739A"/>
    <w:rsid w:val="00DD29DC"/>
    <w:rsid w:val="00DD4F5E"/>
    <w:rsid w:val="00DE09D9"/>
    <w:rsid w:val="00DE1C54"/>
    <w:rsid w:val="00DE1FE6"/>
    <w:rsid w:val="00DE30A8"/>
    <w:rsid w:val="00DE3888"/>
    <w:rsid w:val="00DE554F"/>
    <w:rsid w:val="00DF238C"/>
    <w:rsid w:val="00DF4393"/>
    <w:rsid w:val="00DF639B"/>
    <w:rsid w:val="00DF6871"/>
    <w:rsid w:val="00E021E3"/>
    <w:rsid w:val="00E02327"/>
    <w:rsid w:val="00E03264"/>
    <w:rsid w:val="00E03C06"/>
    <w:rsid w:val="00E04447"/>
    <w:rsid w:val="00E05B9F"/>
    <w:rsid w:val="00E06739"/>
    <w:rsid w:val="00E06970"/>
    <w:rsid w:val="00E079CA"/>
    <w:rsid w:val="00E1167F"/>
    <w:rsid w:val="00E116ED"/>
    <w:rsid w:val="00E133CE"/>
    <w:rsid w:val="00E1493E"/>
    <w:rsid w:val="00E15CA5"/>
    <w:rsid w:val="00E20A2C"/>
    <w:rsid w:val="00E22258"/>
    <w:rsid w:val="00E251B6"/>
    <w:rsid w:val="00E313DA"/>
    <w:rsid w:val="00E3226D"/>
    <w:rsid w:val="00E32A95"/>
    <w:rsid w:val="00E34269"/>
    <w:rsid w:val="00E34923"/>
    <w:rsid w:val="00E34CA5"/>
    <w:rsid w:val="00E35E89"/>
    <w:rsid w:val="00E36862"/>
    <w:rsid w:val="00E4003B"/>
    <w:rsid w:val="00E404F9"/>
    <w:rsid w:val="00E414CC"/>
    <w:rsid w:val="00E4491D"/>
    <w:rsid w:val="00E46695"/>
    <w:rsid w:val="00E467E7"/>
    <w:rsid w:val="00E5044F"/>
    <w:rsid w:val="00E50F60"/>
    <w:rsid w:val="00E539E7"/>
    <w:rsid w:val="00E663C5"/>
    <w:rsid w:val="00E66BA4"/>
    <w:rsid w:val="00E7095D"/>
    <w:rsid w:val="00E72FFF"/>
    <w:rsid w:val="00E777F0"/>
    <w:rsid w:val="00E80CC5"/>
    <w:rsid w:val="00E81CC9"/>
    <w:rsid w:val="00E825CA"/>
    <w:rsid w:val="00E84118"/>
    <w:rsid w:val="00E853ED"/>
    <w:rsid w:val="00E857E0"/>
    <w:rsid w:val="00E86979"/>
    <w:rsid w:val="00E909DE"/>
    <w:rsid w:val="00E92EF9"/>
    <w:rsid w:val="00EA1519"/>
    <w:rsid w:val="00EA1D11"/>
    <w:rsid w:val="00EA3214"/>
    <w:rsid w:val="00EB0407"/>
    <w:rsid w:val="00EB0536"/>
    <w:rsid w:val="00EB2587"/>
    <w:rsid w:val="00EB42A8"/>
    <w:rsid w:val="00EB5601"/>
    <w:rsid w:val="00EB5980"/>
    <w:rsid w:val="00EC1952"/>
    <w:rsid w:val="00EC4669"/>
    <w:rsid w:val="00EC501A"/>
    <w:rsid w:val="00EC526F"/>
    <w:rsid w:val="00EC5C01"/>
    <w:rsid w:val="00ED0C67"/>
    <w:rsid w:val="00ED4F5D"/>
    <w:rsid w:val="00EE1A94"/>
    <w:rsid w:val="00EF08E3"/>
    <w:rsid w:val="00EF2E4D"/>
    <w:rsid w:val="00EF32A1"/>
    <w:rsid w:val="00EF3427"/>
    <w:rsid w:val="00EF5074"/>
    <w:rsid w:val="00EF5257"/>
    <w:rsid w:val="00EF55DC"/>
    <w:rsid w:val="00F020F8"/>
    <w:rsid w:val="00F0278D"/>
    <w:rsid w:val="00F05C86"/>
    <w:rsid w:val="00F079A0"/>
    <w:rsid w:val="00F10100"/>
    <w:rsid w:val="00F10410"/>
    <w:rsid w:val="00F10924"/>
    <w:rsid w:val="00F11975"/>
    <w:rsid w:val="00F1288E"/>
    <w:rsid w:val="00F1548E"/>
    <w:rsid w:val="00F15CEC"/>
    <w:rsid w:val="00F16569"/>
    <w:rsid w:val="00F178DE"/>
    <w:rsid w:val="00F17E54"/>
    <w:rsid w:val="00F17EF3"/>
    <w:rsid w:val="00F2137D"/>
    <w:rsid w:val="00F249B8"/>
    <w:rsid w:val="00F31ECF"/>
    <w:rsid w:val="00F34445"/>
    <w:rsid w:val="00F34BA8"/>
    <w:rsid w:val="00F402AE"/>
    <w:rsid w:val="00F40A9A"/>
    <w:rsid w:val="00F40B38"/>
    <w:rsid w:val="00F43209"/>
    <w:rsid w:val="00F444B7"/>
    <w:rsid w:val="00F45304"/>
    <w:rsid w:val="00F46AB9"/>
    <w:rsid w:val="00F46B5A"/>
    <w:rsid w:val="00F46CC7"/>
    <w:rsid w:val="00F5025A"/>
    <w:rsid w:val="00F50E71"/>
    <w:rsid w:val="00F519E6"/>
    <w:rsid w:val="00F52633"/>
    <w:rsid w:val="00F53DC4"/>
    <w:rsid w:val="00F55BE5"/>
    <w:rsid w:val="00F57032"/>
    <w:rsid w:val="00F6104A"/>
    <w:rsid w:val="00F65292"/>
    <w:rsid w:val="00F66234"/>
    <w:rsid w:val="00F664DE"/>
    <w:rsid w:val="00F66E0C"/>
    <w:rsid w:val="00F66F4C"/>
    <w:rsid w:val="00F72D94"/>
    <w:rsid w:val="00F747EA"/>
    <w:rsid w:val="00F75CA3"/>
    <w:rsid w:val="00F76B77"/>
    <w:rsid w:val="00F77086"/>
    <w:rsid w:val="00F77C85"/>
    <w:rsid w:val="00F80238"/>
    <w:rsid w:val="00F83572"/>
    <w:rsid w:val="00F8357C"/>
    <w:rsid w:val="00F85E4C"/>
    <w:rsid w:val="00F86215"/>
    <w:rsid w:val="00F86688"/>
    <w:rsid w:val="00F8713D"/>
    <w:rsid w:val="00F87ECD"/>
    <w:rsid w:val="00F90B68"/>
    <w:rsid w:val="00F91888"/>
    <w:rsid w:val="00F92686"/>
    <w:rsid w:val="00F93E23"/>
    <w:rsid w:val="00F947AE"/>
    <w:rsid w:val="00F94EF4"/>
    <w:rsid w:val="00FA0A5E"/>
    <w:rsid w:val="00FA1C4A"/>
    <w:rsid w:val="00FA3625"/>
    <w:rsid w:val="00FA5BE1"/>
    <w:rsid w:val="00FA64DA"/>
    <w:rsid w:val="00FA652A"/>
    <w:rsid w:val="00FA6E32"/>
    <w:rsid w:val="00FA7D7E"/>
    <w:rsid w:val="00FB2560"/>
    <w:rsid w:val="00FB4962"/>
    <w:rsid w:val="00FB4C0B"/>
    <w:rsid w:val="00FB5BF5"/>
    <w:rsid w:val="00FB6C47"/>
    <w:rsid w:val="00FB702E"/>
    <w:rsid w:val="00FB7E2B"/>
    <w:rsid w:val="00FC1729"/>
    <w:rsid w:val="00FC21E2"/>
    <w:rsid w:val="00FC223E"/>
    <w:rsid w:val="00FC2995"/>
    <w:rsid w:val="00FC345F"/>
    <w:rsid w:val="00FC4B72"/>
    <w:rsid w:val="00FC4D89"/>
    <w:rsid w:val="00FC5206"/>
    <w:rsid w:val="00FD028C"/>
    <w:rsid w:val="00FD2217"/>
    <w:rsid w:val="00FD5AA1"/>
    <w:rsid w:val="00FD67D1"/>
    <w:rsid w:val="00FD6B82"/>
    <w:rsid w:val="00FD76CC"/>
    <w:rsid w:val="00FE0150"/>
    <w:rsid w:val="00FE097C"/>
    <w:rsid w:val="00FE0CF9"/>
    <w:rsid w:val="00FE2E3B"/>
    <w:rsid w:val="00FE3F1C"/>
    <w:rsid w:val="00FE3F4D"/>
    <w:rsid w:val="00FE45A9"/>
    <w:rsid w:val="00FE5074"/>
    <w:rsid w:val="00FE5DBC"/>
    <w:rsid w:val="00FE6FDC"/>
    <w:rsid w:val="00FE71D7"/>
    <w:rsid w:val="00FF014F"/>
    <w:rsid w:val="00FF03D7"/>
    <w:rsid w:val="00FF6451"/>
    <w:rsid w:val="00FF793B"/>
    <w:rsid w:val="00FF7AB0"/>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colormru v:ext="edit" colors="#ddd,#f8f8f8"/>
      <o:colormenu v:ext="edit" fillcolor="#f8f8f8"/>
    </o:shapedefaults>
    <o:shapelayout v:ext="edit">
      <o:idmap v:ext="edit" data="1"/>
      <o:regrouptable v:ext="edit">
        <o:entry new="1" old="0"/>
        <o:entry new="2" old="0"/>
        <o:entry new="3" old="0"/>
        <o:entry new="4" old="3"/>
        <o:entry new="5" old="3"/>
        <o:entry new="6" old="5"/>
        <o:entry new="7"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heme="minorHAnsi" w:hAnsi="Calibri" w:cs="Times New Roman"/>
        <w:sz w:val="22"/>
        <w:szCs w:val="22"/>
        <w:lang w:val="en-AU" w:eastAsia="en-AU" w:bidi="ar-SA"/>
      </w:rPr>
    </w:rPrDefault>
    <w:pPrDefault/>
  </w:docDefaults>
  <w:latentStyles w:defLockedState="0" w:defUIPriority="99" w:defSemiHidden="1" w:defUnhideWhenUsed="0" w:defQFormat="0" w:count="267">
    <w:lsdException w:name="Normal" w:semiHidden="0" w:uiPriority="0" w:qFormat="1"/>
    <w:lsdException w:name="heading 1" w:semiHidden="0" w:uiPriority="1" w:qFormat="1"/>
    <w:lsdException w:name="heading 2" w:semiHidden="0" w:uiPriority="1" w:qFormat="1"/>
    <w:lsdException w:name="heading 3" w:semiHidden="0" w:uiPriority="1" w:qFormat="1"/>
    <w:lsdException w:name="heading 4" w:semiHidden="0" w:uiPriority="1" w:qFormat="1"/>
    <w:lsdException w:name="heading 5" w:semiHidden="0" w:uiPriority="1" w:qFormat="1"/>
    <w:lsdException w:name="heading 6" w:semiHidden="0" w:qFormat="1"/>
    <w:lsdException w:name="heading 7" w:semiHidden="0" w:qFormat="1"/>
    <w:lsdException w:name="heading 8" w:semiHidden="0" w:qFormat="1"/>
    <w:lsdException w:name="heading 9" w:semiHidden="0" w:uiPriority="1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lsdException w:name="toc 5" w:semiHidden="0"/>
    <w:lsdException w:name="toc 6" w:semiHidden="0"/>
    <w:lsdException w:name="toc 7" w:semiHidden="0"/>
    <w:lsdException w:name="toc 8" w:semiHidden="0"/>
    <w:lsdException w:name="toc 9" w:semiHidden="0"/>
    <w:lsdException w:name="Normal Indent" w:locked="1" w:unhideWhenUsed="1"/>
    <w:lsdException w:name="footnote text" w:locked="1" w:uiPriority="9" w:unhideWhenUsed="1" w:qFormat="1"/>
    <w:lsdException w:name="annotation text" w:locked="1" w:unhideWhenUsed="1"/>
    <w:lsdException w:name="header" w:locked="1" w:unhideWhenUsed="1"/>
    <w:lsdException w:name="footer" w:locked="1" w:unhideWhenUsed="1"/>
    <w:lsdException w:name="index heading" w:locked="1" w:unhideWhenUsed="1"/>
    <w:lsdException w:name="caption" w:semiHidden="0" w:uiPriority="4" w:qFormat="1"/>
    <w:lsdException w:name="table of figures" w:locked="1" w:unhideWhenUsed="1"/>
    <w:lsdException w:name="envelope address" w:locked="1" w:unhideWhenUsed="1"/>
    <w:lsdException w:name="envelope return" w:locked="1" w:unhideWhenUsed="1"/>
    <w:lsdException w:name="footnote reference" w:locked="1" w:uiPriority="9"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iPriority="2" w:unhideWhenUsed="1" w:qFormat="1"/>
    <w:lsdException w:name="List Number" w:locked="1" w:uiPriority="2" w:unhideWhenUsed="1" w:qFormat="1"/>
    <w:lsdException w:name="List 2" w:locked="1" w:unhideWhenUsed="1"/>
    <w:lsdException w:name="List 3" w:locked="1" w:unhideWhenUsed="1"/>
    <w:lsdException w:name="List 4" w:locked="1" w:unhideWhenUsed="1"/>
    <w:lsdException w:name="List 5" w:locked="1" w:unhideWhenUsed="1"/>
    <w:lsdException w:name="List Bullet 2" w:locked="1" w:uiPriority="2" w:unhideWhenUsed="1" w:qFormat="1"/>
    <w:lsdException w:name="List Bullet 3" w:locked="1" w:unhideWhenUsed="1"/>
    <w:lsdException w:name="List Bullet 4" w:locked="1" w:unhideWhenUsed="1"/>
    <w:lsdException w:name="List Bullet 5" w:locked="1" w:unhideWhenUsed="1"/>
    <w:lsdException w:name="List Number 2" w:locked="1" w:uiPriority="2" w:unhideWhenUsed="1" w:qFormat="1"/>
    <w:lsdException w:name="List Number 3" w:locked="1" w:unhideWhenUsed="1"/>
    <w:lsdException w:name="List Number 4" w:locked="1" w:unhideWhenUsed="1"/>
    <w:lsdException w:name="List Number 5" w:locked="1" w:unhideWhenUsed="1"/>
    <w:lsdException w:name="Title"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qFormat="1"/>
    <w:lsdException w:name="FollowedHyperlink" w:locked="1" w:unhideWhenUsed="1"/>
    <w:lsdException w:name="Strong" w:semiHidden="0"/>
    <w:lsdException w:name="Emphasis" w:semiHidden="0"/>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lsdException w:name="Table Grid" w:semiHidden="0"/>
    <w:lsdException w:name="Table Theme" w:locked="1" w:unhideWhenUsed="1"/>
    <w:lsdException w:name="No Spacing"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qFormat="1"/>
    <w:lsdException w:name="Quote" w:uiPriority="29" w:qFormat="1"/>
    <w:lsdException w:name="Intense Quote"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TOC Heading" w:semiHidden="0" w:uiPriority="19"/>
  </w:latentStyles>
  <w:style w:type="paragraph" w:default="1" w:styleId="Normal">
    <w:name w:val="Normal"/>
    <w:qFormat/>
    <w:rsid w:val="002C6AFC"/>
    <w:pPr>
      <w:spacing w:after="120"/>
    </w:pPr>
    <w:rPr>
      <w:rFonts w:eastAsia="Calibri"/>
      <w:color w:val="000000"/>
    </w:rPr>
  </w:style>
  <w:style w:type="paragraph" w:styleId="Heading1">
    <w:name w:val="heading 1"/>
    <w:basedOn w:val="Normal"/>
    <w:next w:val="Normal"/>
    <w:link w:val="Heading1Char"/>
    <w:uiPriority w:val="1"/>
    <w:qFormat/>
    <w:rsid w:val="002C6AFC"/>
    <w:pPr>
      <w:keepNext/>
      <w:keepLines/>
      <w:pageBreakBefore/>
      <w:numPr>
        <w:numId w:val="10"/>
      </w:numPr>
      <w:tabs>
        <w:tab w:val="left" w:pos="851"/>
      </w:tabs>
      <w:spacing w:after="1080" w:line="480" w:lineRule="exact"/>
      <w:outlineLvl w:val="0"/>
    </w:pPr>
    <w:rPr>
      <w:rFonts w:eastAsiaTheme="majorEastAsia" w:cstheme="majorBidi"/>
      <w:b/>
      <w:bCs/>
      <w:color w:val="41B6E6" w:themeColor="accent1"/>
      <w:sz w:val="44"/>
      <w:szCs w:val="28"/>
    </w:rPr>
  </w:style>
  <w:style w:type="paragraph" w:styleId="Heading2">
    <w:name w:val="heading 2"/>
    <w:basedOn w:val="Normal"/>
    <w:next w:val="Normal"/>
    <w:link w:val="Heading2Char"/>
    <w:uiPriority w:val="1"/>
    <w:qFormat/>
    <w:rsid w:val="002C6AFC"/>
    <w:pPr>
      <w:keepNext/>
      <w:numPr>
        <w:ilvl w:val="1"/>
        <w:numId w:val="10"/>
      </w:numPr>
      <w:tabs>
        <w:tab w:val="left" w:pos="851"/>
      </w:tabs>
      <w:spacing w:before="360" w:after="240"/>
      <w:outlineLvl w:val="1"/>
    </w:pPr>
    <w:rPr>
      <w:rFonts w:eastAsiaTheme="majorEastAsia" w:cstheme="majorBidi"/>
      <w:bCs/>
      <w:color w:val="41B6E6" w:themeColor="accent1"/>
      <w:sz w:val="32"/>
      <w:szCs w:val="26"/>
    </w:rPr>
  </w:style>
  <w:style w:type="paragraph" w:styleId="Heading3">
    <w:name w:val="heading 3"/>
    <w:basedOn w:val="Heading2"/>
    <w:next w:val="Normal"/>
    <w:link w:val="Heading3Char"/>
    <w:uiPriority w:val="1"/>
    <w:qFormat/>
    <w:rsid w:val="002C6AFC"/>
    <w:pPr>
      <w:numPr>
        <w:ilvl w:val="2"/>
      </w:numPr>
      <w:tabs>
        <w:tab w:val="clear" w:pos="851"/>
        <w:tab w:val="left" w:pos="1134"/>
      </w:tabs>
      <w:ind w:left="1134" w:hanging="1134"/>
      <w:outlineLvl w:val="2"/>
    </w:pPr>
    <w:rPr>
      <w:b/>
      <w:caps/>
      <w:color w:val="auto"/>
      <w:sz w:val="26"/>
    </w:rPr>
  </w:style>
  <w:style w:type="paragraph" w:styleId="Heading4">
    <w:name w:val="heading 4"/>
    <w:basedOn w:val="Normal"/>
    <w:next w:val="Normal"/>
    <w:link w:val="Heading4Char"/>
    <w:uiPriority w:val="1"/>
    <w:qFormat/>
    <w:rsid w:val="002C6AFC"/>
    <w:pPr>
      <w:keepNext/>
      <w:keepLines/>
      <w:spacing w:before="240"/>
      <w:outlineLvl w:val="3"/>
    </w:pPr>
    <w:rPr>
      <w:rFonts w:eastAsiaTheme="majorEastAsia" w:cstheme="majorBidi"/>
      <w:b/>
      <w:bCs/>
      <w:iCs/>
      <w:color w:val="41B6E6" w:themeColor="accent1"/>
      <w:spacing w:val="1"/>
      <w:sz w:val="24"/>
    </w:rPr>
  </w:style>
  <w:style w:type="paragraph" w:styleId="Heading5">
    <w:name w:val="heading 5"/>
    <w:basedOn w:val="Normal"/>
    <w:next w:val="Normal"/>
    <w:link w:val="Heading5Char"/>
    <w:uiPriority w:val="1"/>
    <w:qFormat/>
    <w:rsid w:val="002C6AFC"/>
    <w:pPr>
      <w:keepNext/>
      <w:keepLines/>
      <w:spacing w:before="240"/>
      <w:outlineLvl w:val="4"/>
    </w:pPr>
    <w:rPr>
      <w:rFonts w:eastAsiaTheme="majorEastAsia" w:cstheme="majorBidi"/>
      <w:b/>
    </w:rPr>
  </w:style>
  <w:style w:type="paragraph" w:styleId="Heading6">
    <w:name w:val="heading 6"/>
    <w:basedOn w:val="Normal"/>
    <w:next w:val="Normal"/>
    <w:link w:val="Heading6Char"/>
    <w:uiPriority w:val="99"/>
    <w:semiHidden/>
    <w:qFormat/>
    <w:rsid w:val="002C6AFC"/>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9"/>
    <w:semiHidden/>
    <w:qFormat/>
    <w:locked/>
    <w:rsid w:val="002C6AFC"/>
    <w:pPr>
      <w:spacing w:before="240" w:after="60"/>
      <w:outlineLvl w:val="6"/>
    </w:pPr>
    <w:rPr>
      <w:rFonts w:asciiTheme="minorHAnsi" w:hAnsiTheme="minorHAnsi" w:cstheme="majorBidi"/>
      <w:sz w:val="24"/>
      <w:szCs w:val="24"/>
    </w:rPr>
  </w:style>
  <w:style w:type="paragraph" w:styleId="Heading8">
    <w:name w:val="heading 8"/>
    <w:basedOn w:val="Normal"/>
    <w:next w:val="Normal"/>
    <w:link w:val="Heading8Char"/>
    <w:uiPriority w:val="99"/>
    <w:semiHidden/>
    <w:qFormat/>
    <w:locked/>
    <w:rsid w:val="002C6AFC"/>
    <w:pPr>
      <w:spacing w:before="240" w:after="60"/>
      <w:outlineLvl w:val="7"/>
    </w:pPr>
    <w:rPr>
      <w:rFonts w:asciiTheme="minorHAnsi" w:hAnsiTheme="minorHAnsi" w:cstheme="majorBidi"/>
      <w:i/>
      <w:iCs/>
      <w:sz w:val="24"/>
      <w:szCs w:val="24"/>
    </w:rPr>
  </w:style>
  <w:style w:type="paragraph" w:styleId="Heading9">
    <w:name w:val="heading 9"/>
    <w:aliases w:val="Appendix Heading 1"/>
    <w:basedOn w:val="AppendixHeading1base"/>
    <w:next w:val="Normal"/>
    <w:link w:val="Heading9Char"/>
    <w:uiPriority w:val="10"/>
    <w:qFormat/>
    <w:locked/>
    <w:rsid w:val="00FA5BE1"/>
    <w:pPr>
      <w:spacing w:after="108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locked/>
    <w:rsid w:val="002C6AFC"/>
    <w:rPr>
      <w:rFonts w:eastAsiaTheme="majorEastAsia" w:cstheme="majorBidi"/>
      <w:b/>
      <w:bCs/>
      <w:color w:val="41B6E6" w:themeColor="accent1"/>
      <w:sz w:val="44"/>
      <w:szCs w:val="28"/>
    </w:rPr>
  </w:style>
  <w:style w:type="character" w:customStyle="1" w:styleId="Heading2Char">
    <w:name w:val="Heading 2 Char"/>
    <w:basedOn w:val="DefaultParagraphFont"/>
    <w:link w:val="Heading2"/>
    <w:uiPriority w:val="1"/>
    <w:locked/>
    <w:rsid w:val="002C6AFC"/>
    <w:rPr>
      <w:rFonts w:eastAsiaTheme="majorEastAsia" w:cstheme="majorBidi"/>
      <w:bCs/>
      <w:color w:val="41B6E6" w:themeColor="accent1"/>
      <w:sz w:val="32"/>
      <w:szCs w:val="26"/>
    </w:rPr>
  </w:style>
  <w:style w:type="character" w:customStyle="1" w:styleId="Heading3Char">
    <w:name w:val="Heading 3 Char"/>
    <w:basedOn w:val="DefaultParagraphFont"/>
    <w:link w:val="Heading3"/>
    <w:uiPriority w:val="1"/>
    <w:locked/>
    <w:rsid w:val="002C6AFC"/>
    <w:rPr>
      <w:rFonts w:eastAsiaTheme="majorEastAsia" w:cstheme="majorBidi"/>
      <w:b/>
      <w:bCs/>
      <w:caps/>
      <w:sz w:val="26"/>
      <w:szCs w:val="26"/>
    </w:rPr>
  </w:style>
  <w:style w:type="character" w:customStyle="1" w:styleId="Heading4Char">
    <w:name w:val="Heading 4 Char"/>
    <w:basedOn w:val="DefaultParagraphFont"/>
    <w:link w:val="Heading4"/>
    <w:uiPriority w:val="1"/>
    <w:locked/>
    <w:rsid w:val="002C6AFC"/>
    <w:rPr>
      <w:rFonts w:eastAsiaTheme="majorEastAsia" w:cstheme="majorBidi"/>
      <w:b/>
      <w:bCs/>
      <w:iCs/>
      <w:color w:val="41B6E6" w:themeColor="accent1"/>
      <w:spacing w:val="1"/>
      <w:sz w:val="24"/>
    </w:rPr>
  </w:style>
  <w:style w:type="character" w:customStyle="1" w:styleId="Heading5Char">
    <w:name w:val="Heading 5 Char"/>
    <w:basedOn w:val="DefaultParagraphFont"/>
    <w:link w:val="Heading5"/>
    <w:uiPriority w:val="1"/>
    <w:locked/>
    <w:rsid w:val="002C6AFC"/>
    <w:rPr>
      <w:rFonts w:eastAsiaTheme="majorEastAsia" w:cstheme="majorBidi"/>
      <w:b/>
      <w:color w:val="000000"/>
    </w:rPr>
  </w:style>
  <w:style w:type="character" w:customStyle="1" w:styleId="Heading6Char">
    <w:name w:val="Heading 6 Char"/>
    <w:basedOn w:val="DefaultParagraphFont"/>
    <w:link w:val="Heading6"/>
    <w:uiPriority w:val="99"/>
    <w:semiHidden/>
    <w:locked/>
    <w:rsid w:val="002C6AFC"/>
    <w:rPr>
      <w:rFonts w:eastAsiaTheme="majorEastAsia" w:cstheme="majorBidi"/>
      <w:i/>
      <w:iCs/>
      <w:color w:val="000000"/>
    </w:rPr>
  </w:style>
  <w:style w:type="character" w:customStyle="1" w:styleId="Heading7Char">
    <w:name w:val="Heading 7 Char"/>
    <w:basedOn w:val="DefaultParagraphFont"/>
    <w:link w:val="Heading7"/>
    <w:uiPriority w:val="99"/>
    <w:semiHidden/>
    <w:locked/>
    <w:rsid w:val="002C6AFC"/>
    <w:rPr>
      <w:rFonts w:asciiTheme="minorHAnsi" w:eastAsia="Calibri" w:hAnsiTheme="minorHAnsi" w:cstheme="majorBidi"/>
      <w:color w:val="000000"/>
      <w:sz w:val="24"/>
      <w:szCs w:val="24"/>
    </w:rPr>
  </w:style>
  <w:style w:type="character" w:customStyle="1" w:styleId="Heading8Char">
    <w:name w:val="Heading 8 Char"/>
    <w:basedOn w:val="DefaultParagraphFont"/>
    <w:link w:val="Heading8"/>
    <w:uiPriority w:val="99"/>
    <w:semiHidden/>
    <w:locked/>
    <w:rsid w:val="002C6AFC"/>
    <w:rPr>
      <w:rFonts w:asciiTheme="minorHAnsi" w:eastAsia="Calibri" w:hAnsiTheme="minorHAnsi" w:cstheme="majorBidi"/>
      <w:i/>
      <w:iCs/>
      <w:color w:val="000000"/>
      <w:sz w:val="24"/>
      <w:szCs w:val="24"/>
    </w:rPr>
  </w:style>
  <w:style w:type="character" w:customStyle="1" w:styleId="Heading9Char">
    <w:name w:val="Heading 9 Char"/>
    <w:aliases w:val="Appendix Heading 1 Char"/>
    <w:basedOn w:val="DefaultParagraphFont"/>
    <w:link w:val="Heading9"/>
    <w:uiPriority w:val="10"/>
    <w:locked/>
    <w:rsid w:val="00FA5BE1"/>
    <w:rPr>
      <w:rFonts w:eastAsiaTheme="majorEastAsia" w:cstheme="majorBidi"/>
      <w:b/>
      <w:bCs/>
      <w:color w:val="41B6E6" w:themeColor="accent1"/>
      <w:sz w:val="44"/>
      <w:szCs w:val="28"/>
    </w:rPr>
  </w:style>
  <w:style w:type="paragraph" w:styleId="Header">
    <w:name w:val="header"/>
    <w:basedOn w:val="Normal"/>
    <w:link w:val="HeaderChar"/>
    <w:uiPriority w:val="99"/>
    <w:semiHidden/>
    <w:rsid w:val="002C6AFC"/>
    <w:rPr>
      <w:caps/>
      <w:color w:val="FFFFFF"/>
      <w:spacing w:val="16"/>
    </w:rPr>
  </w:style>
  <w:style w:type="character" w:customStyle="1" w:styleId="HeaderChar">
    <w:name w:val="Header Char"/>
    <w:basedOn w:val="DefaultParagraphFont"/>
    <w:link w:val="Header"/>
    <w:uiPriority w:val="99"/>
    <w:semiHidden/>
    <w:locked/>
    <w:rsid w:val="002C6AFC"/>
    <w:rPr>
      <w:rFonts w:eastAsia="Calibri"/>
      <w:caps/>
      <w:color w:val="FFFFFF"/>
      <w:spacing w:val="16"/>
    </w:rPr>
  </w:style>
  <w:style w:type="paragraph" w:styleId="Footer">
    <w:name w:val="footer"/>
    <w:basedOn w:val="Normal"/>
    <w:link w:val="FooterChar"/>
    <w:uiPriority w:val="99"/>
    <w:rsid w:val="002C6AFC"/>
    <w:pPr>
      <w:tabs>
        <w:tab w:val="center" w:pos="4513"/>
        <w:tab w:val="right" w:pos="9026"/>
      </w:tabs>
      <w:spacing w:after="0" w:line="220" w:lineRule="atLeast"/>
    </w:pPr>
    <w:rPr>
      <w:color w:val="808080"/>
      <w:sz w:val="16"/>
    </w:rPr>
  </w:style>
  <w:style w:type="character" w:customStyle="1" w:styleId="FooterChar">
    <w:name w:val="Footer Char"/>
    <w:basedOn w:val="DefaultParagraphFont"/>
    <w:link w:val="Footer"/>
    <w:uiPriority w:val="99"/>
    <w:locked/>
    <w:rsid w:val="002C6AFC"/>
    <w:rPr>
      <w:rFonts w:eastAsia="Calibri"/>
      <w:color w:val="808080"/>
      <w:sz w:val="16"/>
    </w:rPr>
  </w:style>
  <w:style w:type="paragraph" w:styleId="BalloonText">
    <w:name w:val="Balloon Text"/>
    <w:basedOn w:val="Normal"/>
    <w:link w:val="BalloonTextChar"/>
    <w:uiPriority w:val="99"/>
    <w:semiHidden/>
    <w:locked/>
    <w:rsid w:val="002C6AFC"/>
    <w:pPr>
      <w:spacing w:after="0"/>
    </w:pPr>
    <w:rPr>
      <w:rFonts w:ascii="Tahoma" w:hAnsi="Tahoma" w:cs="Tahoma"/>
      <w:sz w:val="16"/>
      <w:szCs w:val="16"/>
    </w:rPr>
  </w:style>
  <w:style w:type="paragraph" w:styleId="ListBullet">
    <w:name w:val="List Bullet"/>
    <w:basedOn w:val="Normal"/>
    <w:uiPriority w:val="2"/>
    <w:qFormat/>
    <w:rsid w:val="002C6AFC"/>
    <w:pPr>
      <w:numPr>
        <w:numId w:val="6"/>
      </w:numPr>
      <w:tabs>
        <w:tab w:val="left" w:pos="397"/>
      </w:tabs>
      <w:contextualSpacing/>
    </w:pPr>
  </w:style>
  <w:style w:type="paragraph" w:styleId="ListNumber">
    <w:name w:val="List Number"/>
    <w:basedOn w:val="Normal"/>
    <w:uiPriority w:val="2"/>
    <w:qFormat/>
    <w:rsid w:val="002C6AFC"/>
    <w:pPr>
      <w:numPr>
        <w:numId w:val="9"/>
      </w:numPr>
      <w:tabs>
        <w:tab w:val="left" w:pos="397"/>
      </w:tabs>
    </w:pPr>
  </w:style>
  <w:style w:type="paragraph" w:styleId="ListBullet2">
    <w:name w:val="List Bullet 2"/>
    <w:basedOn w:val="ListBullet"/>
    <w:uiPriority w:val="2"/>
    <w:qFormat/>
    <w:rsid w:val="002C6AFC"/>
    <w:pPr>
      <w:numPr>
        <w:ilvl w:val="1"/>
      </w:numPr>
      <w:tabs>
        <w:tab w:val="left" w:pos="794"/>
      </w:tabs>
    </w:pPr>
  </w:style>
  <w:style w:type="paragraph" w:styleId="TOC1">
    <w:name w:val="toc 1"/>
    <w:basedOn w:val="Normal"/>
    <w:next w:val="Normal"/>
    <w:uiPriority w:val="39"/>
    <w:unhideWhenUsed/>
    <w:rsid w:val="002C6AFC"/>
    <w:pPr>
      <w:pBdr>
        <w:top w:val="single" w:sz="4" w:space="1" w:color="41B6E6" w:themeColor="accent1"/>
        <w:left w:val="single" w:sz="4" w:space="4" w:color="41B6E6" w:themeColor="accent1"/>
        <w:bottom w:val="single" w:sz="4" w:space="1" w:color="41B6E6" w:themeColor="accent1"/>
        <w:right w:val="single" w:sz="4" w:space="4" w:color="41B6E6" w:themeColor="accent1"/>
      </w:pBdr>
      <w:shd w:val="clear" w:color="auto" w:fill="41B6E6" w:themeFill="accent1"/>
      <w:tabs>
        <w:tab w:val="left" w:pos="737"/>
        <w:tab w:val="right" w:pos="9639"/>
      </w:tabs>
      <w:spacing w:before="240" w:after="180"/>
    </w:pPr>
    <w:rPr>
      <w:b/>
      <w:noProof/>
      <w:color w:val="FFFFFF"/>
    </w:rPr>
  </w:style>
  <w:style w:type="paragraph" w:styleId="TOC2">
    <w:name w:val="toc 2"/>
    <w:basedOn w:val="Normal"/>
    <w:next w:val="Normal"/>
    <w:uiPriority w:val="39"/>
    <w:unhideWhenUsed/>
    <w:rsid w:val="002C6AFC"/>
    <w:pPr>
      <w:tabs>
        <w:tab w:val="left" w:pos="737"/>
        <w:tab w:val="right" w:leader="dot" w:pos="9639"/>
      </w:tabs>
      <w:spacing w:before="120" w:after="0"/>
      <w:ind w:right="284"/>
    </w:pPr>
    <w:rPr>
      <w:color w:val="41B6E6" w:themeColor="accent1"/>
    </w:rPr>
  </w:style>
  <w:style w:type="table" w:styleId="TableGrid">
    <w:name w:val="Table Grid"/>
    <w:basedOn w:val="TableNormal"/>
    <w:uiPriority w:val="99"/>
    <w:rsid w:val="002C6AFC"/>
    <w:rPr>
      <w:sz w:val="20"/>
      <w:szCs w:val="20"/>
    </w:rPr>
    <w:tblPr>
      <w:tblInd w:w="0" w:type="dxa"/>
      <w:tblBorders>
        <w:top w:val="single" w:sz="4" w:space="0" w:color="00313C"/>
        <w:left w:val="single" w:sz="4" w:space="0" w:color="00313C"/>
        <w:bottom w:val="single" w:sz="4" w:space="0" w:color="00313C"/>
        <w:right w:val="single" w:sz="4" w:space="0" w:color="00313C"/>
        <w:insideH w:val="single" w:sz="4" w:space="0" w:color="00313C"/>
        <w:insideV w:val="single" w:sz="4" w:space="0" w:color="00313C"/>
      </w:tblBorders>
      <w:tblCellMar>
        <w:top w:w="0" w:type="dxa"/>
        <w:left w:w="108" w:type="dxa"/>
        <w:bottom w:w="0" w:type="dxa"/>
        <w:right w:w="108" w:type="dxa"/>
      </w:tblCellMar>
    </w:tblPr>
  </w:style>
  <w:style w:type="character" w:styleId="PageNumber">
    <w:name w:val="page number"/>
    <w:basedOn w:val="DefaultParagraphFont"/>
    <w:uiPriority w:val="99"/>
    <w:semiHidden/>
    <w:rsid w:val="002C6AFC"/>
    <w:rPr>
      <w:rFonts w:ascii="Calibri" w:hAnsi="Calibri" w:cs="Times New Roman"/>
      <w:sz w:val="16"/>
    </w:rPr>
  </w:style>
  <w:style w:type="paragraph" w:styleId="TOC3">
    <w:name w:val="toc 3"/>
    <w:basedOn w:val="Normal"/>
    <w:next w:val="Normal"/>
    <w:uiPriority w:val="39"/>
    <w:unhideWhenUsed/>
    <w:rsid w:val="002C6AFC"/>
    <w:pPr>
      <w:tabs>
        <w:tab w:val="left" w:pos="1304"/>
        <w:tab w:val="right" w:leader="dot" w:pos="9639"/>
      </w:tabs>
      <w:spacing w:before="60" w:after="0"/>
      <w:ind w:left="737" w:right="284"/>
    </w:pPr>
    <w:rPr>
      <w:color w:val="41B6E6" w:themeColor="accent1"/>
    </w:rPr>
  </w:style>
  <w:style w:type="paragraph" w:customStyle="1" w:styleId="CoverTitle">
    <w:name w:val="CoverTitle"/>
    <w:basedOn w:val="Normal"/>
    <w:uiPriority w:val="12"/>
    <w:qFormat/>
    <w:rsid w:val="002C6AFC"/>
    <w:pPr>
      <w:spacing w:after="170" w:line="1000" w:lineRule="exact"/>
    </w:pPr>
    <w:rPr>
      <w:rFonts w:eastAsiaTheme="majorEastAsia" w:cstheme="majorBidi"/>
      <w:b/>
      <w:color w:val="41B6E6" w:themeColor="accent1"/>
      <w:spacing w:val="5"/>
      <w:kern w:val="28"/>
      <w:sz w:val="80"/>
      <w:szCs w:val="52"/>
    </w:rPr>
  </w:style>
  <w:style w:type="paragraph" w:customStyle="1" w:styleId="PartTitle">
    <w:name w:val="PartTitle"/>
    <w:basedOn w:val="Normal"/>
    <w:uiPriority w:val="15"/>
    <w:qFormat/>
    <w:rsid w:val="002C6AFC"/>
    <w:pPr>
      <w:tabs>
        <w:tab w:val="left" w:pos="2552"/>
      </w:tabs>
      <w:spacing w:after="0" w:line="1000" w:lineRule="exact"/>
      <w:ind w:left="2552" w:hanging="2552"/>
      <w:outlineLvl w:val="0"/>
    </w:pPr>
    <w:rPr>
      <w:b/>
      <w:color w:val="004B87" w:themeColor="accent2"/>
      <w:sz w:val="80"/>
    </w:rPr>
  </w:style>
  <w:style w:type="paragraph" w:customStyle="1" w:styleId="PartSubtitle">
    <w:name w:val="PartSubtitle"/>
    <w:basedOn w:val="PartTitle"/>
    <w:uiPriority w:val="15"/>
    <w:qFormat/>
    <w:rsid w:val="002C6AFC"/>
    <w:pPr>
      <w:spacing w:before="360" w:after="240" w:line="340" w:lineRule="atLeast"/>
      <w:outlineLvl w:val="9"/>
    </w:pPr>
    <w:rPr>
      <w:b w:val="0"/>
      <w:color w:val="41B6E6" w:themeColor="accent1"/>
      <w:sz w:val="34"/>
    </w:rPr>
  </w:style>
  <w:style w:type="paragraph" w:customStyle="1" w:styleId="ListofFiguresandTablesTOCHeading">
    <w:name w:val="List of Figures and Tables TOC Heading"/>
    <w:basedOn w:val="TOCHeading"/>
    <w:uiPriority w:val="14"/>
    <w:qFormat/>
    <w:rsid w:val="002C6AFC"/>
  </w:style>
  <w:style w:type="paragraph" w:styleId="ListBullet3">
    <w:name w:val="List Bullet 3"/>
    <w:basedOn w:val="ListBullet2"/>
    <w:uiPriority w:val="99"/>
    <w:semiHidden/>
    <w:rsid w:val="002C6AFC"/>
    <w:pPr>
      <w:numPr>
        <w:ilvl w:val="2"/>
      </w:numPr>
      <w:tabs>
        <w:tab w:val="clear" w:pos="794"/>
        <w:tab w:val="left" w:pos="1191"/>
      </w:tabs>
    </w:pPr>
  </w:style>
  <w:style w:type="paragraph" w:styleId="FootnoteText">
    <w:name w:val="footnote text"/>
    <w:basedOn w:val="Normal"/>
    <w:link w:val="FootnoteTextChar"/>
    <w:uiPriority w:val="9"/>
    <w:semiHidden/>
    <w:qFormat/>
    <w:rsid w:val="002C6AFC"/>
    <w:pPr>
      <w:spacing w:after="0" w:line="180" w:lineRule="atLeast"/>
    </w:pPr>
    <w:rPr>
      <w:sz w:val="16"/>
      <w:szCs w:val="20"/>
    </w:rPr>
  </w:style>
  <w:style w:type="character" w:customStyle="1" w:styleId="FootnoteTextChar">
    <w:name w:val="Footnote Text Char"/>
    <w:basedOn w:val="DefaultParagraphFont"/>
    <w:link w:val="FootnoteText"/>
    <w:uiPriority w:val="9"/>
    <w:semiHidden/>
    <w:locked/>
    <w:rsid w:val="002C6AFC"/>
    <w:rPr>
      <w:rFonts w:eastAsia="Calibri"/>
      <w:color w:val="000000"/>
      <w:sz w:val="16"/>
      <w:szCs w:val="20"/>
    </w:rPr>
  </w:style>
  <w:style w:type="paragraph" w:customStyle="1" w:styleId="FootnoteHeading">
    <w:name w:val="Footnote Heading"/>
    <w:basedOn w:val="FootnoteText"/>
    <w:uiPriority w:val="9"/>
    <w:semiHidden/>
    <w:qFormat/>
    <w:rsid w:val="002C6AFC"/>
    <w:rPr>
      <w:b/>
    </w:rPr>
  </w:style>
  <w:style w:type="paragraph" w:customStyle="1" w:styleId="Source">
    <w:name w:val="Source"/>
    <w:basedOn w:val="Normal"/>
    <w:next w:val="Normal"/>
    <w:uiPriority w:val="6"/>
    <w:qFormat/>
    <w:rsid w:val="002C6AFC"/>
    <w:pPr>
      <w:tabs>
        <w:tab w:val="left" w:pos="539"/>
      </w:tabs>
      <w:spacing w:line="180" w:lineRule="atLeast"/>
      <w:ind w:left="624" w:hanging="624"/>
    </w:pPr>
    <w:rPr>
      <w:sz w:val="16"/>
      <w:szCs w:val="20"/>
    </w:rPr>
  </w:style>
  <w:style w:type="table" w:customStyle="1" w:styleId="TableCSIRO">
    <w:name w:val="Table_CSIRO"/>
    <w:uiPriority w:val="99"/>
    <w:rsid w:val="002C6AFC"/>
    <w:rPr>
      <w:sz w:val="20"/>
      <w:szCs w:val="20"/>
    </w:rPr>
    <w:tblPr>
      <w:tblStyleRowBandSize w:val="1"/>
      <w:tblStyleColBandSize w:val="1"/>
      <w:tblInd w:w="113" w:type="dxa"/>
      <w:tblBorders>
        <w:bottom w:val="single" w:sz="12" w:space="0" w:color="000000"/>
      </w:tblBorders>
      <w:tblCellMar>
        <w:top w:w="57" w:type="dxa"/>
        <w:left w:w="85" w:type="dxa"/>
        <w:bottom w:w="57" w:type="dxa"/>
        <w:right w:w="85" w:type="dxa"/>
      </w:tblCellMar>
    </w:tblPr>
    <w:tblStylePr w:type="firstRow">
      <w:tblPr/>
      <w:tcPr>
        <w:shd w:val="clear" w:color="auto" w:fill="000000" w:themeFill="text1"/>
      </w:tcPr>
    </w:tblStylePr>
    <w:tblStylePr w:type="band2Horz">
      <w:tblPr/>
      <w:tcPr>
        <w:tcBorders>
          <w:top w:val="nil"/>
          <w:left w:val="nil"/>
          <w:bottom w:val="nil"/>
          <w:right w:val="nil"/>
          <w:insideH w:val="nil"/>
          <w:insideV w:val="nil"/>
          <w:tl2br w:val="nil"/>
          <w:tr2bl w:val="nil"/>
        </w:tcBorders>
        <w:shd w:val="clear" w:color="auto" w:fill="EDEDED"/>
      </w:tcPr>
    </w:tblStylePr>
  </w:style>
  <w:style w:type="paragraph" w:customStyle="1" w:styleId="TableText">
    <w:name w:val="TableText"/>
    <w:basedOn w:val="Normal"/>
    <w:uiPriority w:val="5"/>
    <w:qFormat/>
    <w:rsid w:val="002C6AFC"/>
    <w:pPr>
      <w:spacing w:after="57" w:line="220" w:lineRule="atLeast"/>
    </w:pPr>
    <w:rPr>
      <w:sz w:val="18"/>
    </w:rPr>
  </w:style>
  <w:style w:type="paragraph" w:customStyle="1" w:styleId="TableBullet">
    <w:name w:val="TableBullet"/>
    <w:basedOn w:val="TableText"/>
    <w:uiPriority w:val="5"/>
    <w:qFormat/>
    <w:rsid w:val="002C6AFC"/>
    <w:pPr>
      <w:numPr>
        <w:numId w:val="8"/>
      </w:numPr>
    </w:pPr>
  </w:style>
  <w:style w:type="paragraph" w:customStyle="1" w:styleId="RowHeading">
    <w:name w:val="RowHeading"/>
    <w:basedOn w:val="TableText"/>
    <w:uiPriority w:val="5"/>
    <w:qFormat/>
    <w:rsid w:val="002C6AFC"/>
    <w:rPr>
      <w:b/>
      <w:color w:val="auto"/>
    </w:rPr>
  </w:style>
  <w:style w:type="paragraph" w:customStyle="1" w:styleId="ColumnHeading">
    <w:name w:val="ColumnHeading"/>
    <w:basedOn w:val="TableText"/>
    <w:uiPriority w:val="5"/>
    <w:qFormat/>
    <w:rsid w:val="002C6AFC"/>
    <w:pPr>
      <w:spacing w:after="0" w:line="180" w:lineRule="atLeast"/>
    </w:pPr>
    <w:rPr>
      <w:b/>
      <w:caps/>
      <w:color w:val="FFFFFF"/>
      <w:sz w:val="16"/>
    </w:rPr>
  </w:style>
  <w:style w:type="paragraph" w:customStyle="1" w:styleId="CoverSubtitle">
    <w:name w:val="CoverSubtitle"/>
    <w:basedOn w:val="Normal"/>
    <w:uiPriority w:val="12"/>
    <w:qFormat/>
    <w:rsid w:val="002C6AFC"/>
    <w:pPr>
      <w:numPr>
        <w:ilvl w:val="1"/>
      </w:numPr>
      <w:spacing w:after="170" w:line="340" w:lineRule="atLeast"/>
    </w:pPr>
    <w:rPr>
      <w:rFonts w:eastAsiaTheme="majorEastAsia" w:cstheme="majorBidi"/>
      <w:iCs/>
      <w:color w:val="004B87" w:themeColor="accent2"/>
      <w:spacing w:val="15"/>
      <w:sz w:val="34"/>
      <w:szCs w:val="24"/>
    </w:rPr>
  </w:style>
  <w:style w:type="paragraph" w:customStyle="1" w:styleId="BackCoverContactHeading">
    <w:name w:val="BackCover ContactHeading"/>
    <w:basedOn w:val="Normal"/>
    <w:uiPriority w:val="18"/>
    <w:qFormat/>
    <w:rsid w:val="002C6AFC"/>
    <w:pPr>
      <w:spacing w:before="360" w:after="60"/>
    </w:pPr>
    <w:rPr>
      <w:caps/>
      <w:sz w:val="18"/>
      <w:szCs w:val="20"/>
    </w:rPr>
  </w:style>
  <w:style w:type="paragraph" w:customStyle="1" w:styleId="BackCoverContactDetails">
    <w:name w:val="BackCover ContactDetails"/>
    <w:basedOn w:val="Normal"/>
    <w:uiPriority w:val="18"/>
    <w:qFormat/>
    <w:rsid w:val="002C6AFC"/>
    <w:pPr>
      <w:tabs>
        <w:tab w:val="left" w:pos="199"/>
      </w:tabs>
      <w:spacing w:after="0"/>
    </w:pPr>
    <w:rPr>
      <w:sz w:val="18"/>
    </w:rPr>
  </w:style>
  <w:style w:type="character" w:customStyle="1" w:styleId="BackCoverContactBold">
    <w:name w:val="BackCover ContactBold"/>
    <w:basedOn w:val="DefaultParagraphFont"/>
    <w:uiPriority w:val="18"/>
    <w:qFormat/>
    <w:rsid w:val="002C6AFC"/>
    <w:rPr>
      <w:rFonts w:cs="Times New Roman"/>
      <w:b/>
    </w:rPr>
  </w:style>
  <w:style w:type="paragraph" w:styleId="TOCHeading">
    <w:name w:val="TOC Heading"/>
    <w:basedOn w:val="Heading1"/>
    <w:next w:val="Normal"/>
    <w:link w:val="TOCHeadingChar"/>
    <w:uiPriority w:val="19"/>
    <w:rsid w:val="002C6AFC"/>
    <w:pPr>
      <w:pageBreakBefore w:val="0"/>
      <w:numPr>
        <w:numId w:val="0"/>
      </w:numPr>
      <w:tabs>
        <w:tab w:val="clear" w:pos="851"/>
      </w:tabs>
      <w:spacing w:before="480" w:after="240"/>
      <w:outlineLvl w:val="1"/>
    </w:pPr>
    <w:rPr>
      <w:bCs w:val="0"/>
    </w:rPr>
  </w:style>
  <w:style w:type="character" w:styleId="Hyperlink">
    <w:name w:val="Hyperlink"/>
    <w:basedOn w:val="DefaultParagraphFont"/>
    <w:uiPriority w:val="99"/>
    <w:qFormat/>
    <w:rsid w:val="002C6AFC"/>
    <w:rPr>
      <w:rFonts w:cs="Times New Roman"/>
      <w:color w:val="41B6E6" w:themeColor="accent1"/>
      <w:u w:val="none"/>
    </w:rPr>
  </w:style>
  <w:style w:type="paragraph" w:styleId="TOC4">
    <w:name w:val="toc 4"/>
    <w:basedOn w:val="Normal"/>
    <w:next w:val="Normal"/>
    <w:autoRedefine/>
    <w:uiPriority w:val="99"/>
    <w:semiHidden/>
    <w:rsid w:val="002C6AFC"/>
    <w:pPr>
      <w:spacing w:after="100"/>
      <w:ind w:left="660"/>
    </w:pPr>
  </w:style>
  <w:style w:type="paragraph" w:styleId="TOC9">
    <w:name w:val="toc 9"/>
    <w:basedOn w:val="Normal"/>
    <w:next w:val="Normal"/>
    <w:autoRedefine/>
    <w:uiPriority w:val="99"/>
    <w:semiHidden/>
    <w:rsid w:val="002C6AFC"/>
    <w:pPr>
      <w:spacing w:after="100"/>
      <w:ind w:left="1760"/>
    </w:pPr>
  </w:style>
  <w:style w:type="character" w:customStyle="1" w:styleId="BalloonTextChar">
    <w:name w:val="Balloon Text Char"/>
    <w:basedOn w:val="DefaultParagraphFont"/>
    <w:link w:val="BalloonText"/>
    <w:uiPriority w:val="99"/>
    <w:semiHidden/>
    <w:rsid w:val="002C6AFC"/>
    <w:rPr>
      <w:rFonts w:ascii="Tahoma" w:eastAsia="Calibri" w:hAnsi="Tahoma" w:cs="Tahoma"/>
      <w:color w:val="000000"/>
      <w:sz w:val="16"/>
      <w:szCs w:val="16"/>
    </w:rPr>
  </w:style>
  <w:style w:type="paragraph" w:styleId="Caption">
    <w:name w:val="caption"/>
    <w:basedOn w:val="Normal"/>
    <w:next w:val="Normal"/>
    <w:link w:val="CaptionChar"/>
    <w:uiPriority w:val="4"/>
    <w:qFormat/>
    <w:rsid w:val="00D94A34"/>
    <w:pPr>
      <w:keepNext/>
      <w:spacing w:before="240" w:after="200"/>
    </w:pPr>
    <w:rPr>
      <w:b/>
      <w:bCs/>
      <w:color w:val="41B6E6" w:themeColor="accent1"/>
      <w:sz w:val="20"/>
      <w:szCs w:val="18"/>
    </w:rPr>
  </w:style>
  <w:style w:type="paragraph" w:customStyle="1" w:styleId="Headerurl">
    <w:name w:val="Header url"/>
    <w:basedOn w:val="Header"/>
    <w:uiPriority w:val="99"/>
    <w:semiHidden/>
    <w:rsid w:val="002C6AFC"/>
    <w:pPr>
      <w:tabs>
        <w:tab w:val="center" w:pos="4153"/>
        <w:tab w:val="right" w:pos="8306"/>
      </w:tabs>
      <w:spacing w:after="0"/>
    </w:pPr>
    <w:rPr>
      <w:b/>
      <w:color w:val="00313C"/>
      <w:szCs w:val="24"/>
    </w:rPr>
  </w:style>
  <w:style w:type="character" w:customStyle="1" w:styleId="PartNumber">
    <w:name w:val="PartNumber"/>
    <w:basedOn w:val="DefaultParagraphFont"/>
    <w:uiPriority w:val="15"/>
    <w:qFormat/>
    <w:rsid w:val="002C6AFC"/>
    <w:rPr>
      <w:rFonts w:cs="Times New Roman"/>
      <w:color w:val="41B6E6" w:themeColor="accent1"/>
    </w:rPr>
  </w:style>
  <w:style w:type="paragraph" w:customStyle="1" w:styleId="Heading1notnumbered">
    <w:name w:val="Heading 1 not numbered"/>
    <w:basedOn w:val="Heading1"/>
    <w:uiPriority w:val="1"/>
    <w:rsid w:val="002C6AFC"/>
    <w:pPr>
      <w:numPr>
        <w:numId w:val="0"/>
      </w:numPr>
    </w:pPr>
  </w:style>
  <w:style w:type="paragraph" w:customStyle="1" w:styleId="Heading3notnumbered">
    <w:name w:val="Heading 3 not numbered"/>
    <w:basedOn w:val="Heading3"/>
    <w:uiPriority w:val="1"/>
    <w:qFormat/>
    <w:rsid w:val="002C6AFC"/>
    <w:pPr>
      <w:numPr>
        <w:ilvl w:val="0"/>
        <w:numId w:val="0"/>
      </w:numPr>
    </w:pPr>
  </w:style>
  <w:style w:type="paragraph" w:customStyle="1" w:styleId="Heading2notnumbered">
    <w:name w:val="Heading 2 not numbered"/>
    <w:basedOn w:val="Heading2"/>
    <w:uiPriority w:val="1"/>
    <w:qFormat/>
    <w:rsid w:val="002C6AFC"/>
    <w:pPr>
      <w:numPr>
        <w:ilvl w:val="0"/>
        <w:numId w:val="0"/>
      </w:numPr>
    </w:pPr>
  </w:style>
  <w:style w:type="paragraph" w:customStyle="1" w:styleId="Heading1noTOC">
    <w:name w:val="Heading 1 no TOC"/>
    <w:basedOn w:val="Heading1notnumbered"/>
    <w:uiPriority w:val="1"/>
    <w:qFormat/>
    <w:rsid w:val="002C6AFC"/>
  </w:style>
  <w:style w:type="character" w:customStyle="1" w:styleId="TOCHeadingChar">
    <w:name w:val="TOC Heading Char"/>
    <w:basedOn w:val="DefaultParagraphFont"/>
    <w:link w:val="TOCHeading"/>
    <w:uiPriority w:val="19"/>
    <w:locked/>
    <w:rsid w:val="002C6AFC"/>
    <w:rPr>
      <w:rFonts w:eastAsiaTheme="majorEastAsia" w:cstheme="majorBidi"/>
      <w:b/>
      <w:color w:val="41B6E6" w:themeColor="accent1"/>
      <w:sz w:val="44"/>
      <w:szCs w:val="28"/>
    </w:rPr>
  </w:style>
  <w:style w:type="paragraph" w:styleId="BlockText">
    <w:name w:val="Block Text"/>
    <w:basedOn w:val="Normal"/>
    <w:uiPriority w:val="99"/>
    <w:semiHidden/>
    <w:locked/>
    <w:rsid w:val="002C6AFC"/>
    <w:pPr>
      <w:ind w:left="1440" w:right="1440"/>
    </w:pPr>
  </w:style>
  <w:style w:type="paragraph" w:styleId="BodyText">
    <w:name w:val="Body Text"/>
    <w:basedOn w:val="Normal"/>
    <w:link w:val="BodyTextChar"/>
    <w:uiPriority w:val="99"/>
    <w:semiHidden/>
    <w:locked/>
    <w:rsid w:val="002C6AFC"/>
  </w:style>
  <w:style w:type="character" w:customStyle="1" w:styleId="BodyTextChar">
    <w:name w:val="Body Text Char"/>
    <w:basedOn w:val="DefaultParagraphFont"/>
    <w:link w:val="BodyText"/>
    <w:uiPriority w:val="99"/>
    <w:semiHidden/>
    <w:locked/>
    <w:rsid w:val="002C6AFC"/>
    <w:rPr>
      <w:rFonts w:eastAsia="Calibri"/>
      <w:color w:val="000000"/>
    </w:rPr>
  </w:style>
  <w:style w:type="paragraph" w:styleId="BodyText2">
    <w:name w:val="Body Text 2"/>
    <w:basedOn w:val="Normal"/>
    <w:link w:val="BodyText2Char"/>
    <w:uiPriority w:val="99"/>
    <w:semiHidden/>
    <w:locked/>
    <w:rsid w:val="002C6AFC"/>
    <w:pPr>
      <w:spacing w:line="480" w:lineRule="auto"/>
    </w:pPr>
  </w:style>
  <w:style w:type="character" w:customStyle="1" w:styleId="BodyText2Char">
    <w:name w:val="Body Text 2 Char"/>
    <w:basedOn w:val="DefaultParagraphFont"/>
    <w:link w:val="BodyText2"/>
    <w:uiPriority w:val="99"/>
    <w:semiHidden/>
    <w:locked/>
    <w:rsid w:val="002C6AFC"/>
    <w:rPr>
      <w:rFonts w:eastAsia="Calibri"/>
      <w:color w:val="000000"/>
    </w:rPr>
  </w:style>
  <w:style w:type="paragraph" w:styleId="BodyText3">
    <w:name w:val="Body Text 3"/>
    <w:basedOn w:val="Normal"/>
    <w:link w:val="BodyText3Char"/>
    <w:uiPriority w:val="99"/>
    <w:semiHidden/>
    <w:locked/>
    <w:rsid w:val="002C6AFC"/>
    <w:rPr>
      <w:sz w:val="16"/>
      <w:szCs w:val="16"/>
    </w:rPr>
  </w:style>
  <w:style w:type="character" w:customStyle="1" w:styleId="BodyText3Char">
    <w:name w:val="Body Text 3 Char"/>
    <w:basedOn w:val="DefaultParagraphFont"/>
    <w:link w:val="BodyText3"/>
    <w:uiPriority w:val="99"/>
    <w:semiHidden/>
    <w:locked/>
    <w:rsid w:val="002C6AFC"/>
    <w:rPr>
      <w:rFonts w:eastAsia="Calibri"/>
      <w:color w:val="000000"/>
      <w:sz w:val="16"/>
      <w:szCs w:val="16"/>
    </w:rPr>
  </w:style>
  <w:style w:type="paragraph" w:styleId="BodyTextFirstIndent">
    <w:name w:val="Body Text First Indent"/>
    <w:basedOn w:val="BodyText"/>
    <w:link w:val="BodyTextFirstIndentChar"/>
    <w:uiPriority w:val="99"/>
    <w:semiHidden/>
    <w:locked/>
    <w:rsid w:val="002C6AFC"/>
    <w:pPr>
      <w:ind w:firstLine="210"/>
    </w:pPr>
  </w:style>
  <w:style w:type="character" w:customStyle="1" w:styleId="BodyTextFirstIndentChar">
    <w:name w:val="Body Text First Indent Char"/>
    <w:basedOn w:val="BodyTextChar"/>
    <w:link w:val="BodyTextFirstIndent"/>
    <w:uiPriority w:val="99"/>
    <w:semiHidden/>
    <w:locked/>
    <w:rsid w:val="002C6AFC"/>
  </w:style>
  <w:style w:type="paragraph" w:styleId="BodyTextIndent">
    <w:name w:val="Body Text Indent"/>
    <w:basedOn w:val="Normal"/>
    <w:link w:val="BodyTextIndentChar"/>
    <w:uiPriority w:val="99"/>
    <w:semiHidden/>
    <w:locked/>
    <w:rsid w:val="002C6AFC"/>
    <w:pPr>
      <w:ind w:left="283"/>
    </w:pPr>
  </w:style>
  <w:style w:type="character" w:customStyle="1" w:styleId="BodyTextIndentChar">
    <w:name w:val="Body Text Indent Char"/>
    <w:basedOn w:val="DefaultParagraphFont"/>
    <w:link w:val="BodyTextIndent"/>
    <w:uiPriority w:val="99"/>
    <w:semiHidden/>
    <w:locked/>
    <w:rsid w:val="002C6AFC"/>
    <w:rPr>
      <w:rFonts w:eastAsia="Calibri"/>
      <w:color w:val="000000"/>
    </w:rPr>
  </w:style>
  <w:style w:type="paragraph" w:styleId="BodyTextFirstIndent2">
    <w:name w:val="Body Text First Indent 2"/>
    <w:basedOn w:val="BodyTextIndent"/>
    <w:link w:val="BodyTextFirstIndent2Char"/>
    <w:uiPriority w:val="99"/>
    <w:semiHidden/>
    <w:locked/>
    <w:rsid w:val="002C6AFC"/>
    <w:pPr>
      <w:ind w:firstLine="210"/>
    </w:pPr>
  </w:style>
  <w:style w:type="character" w:customStyle="1" w:styleId="BodyTextFirstIndent2Char">
    <w:name w:val="Body Text First Indent 2 Char"/>
    <w:basedOn w:val="BodyTextIndentChar"/>
    <w:link w:val="BodyTextFirstIndent2"/>
    <w:uiPriority w:val="99"/>
    <w:semiHidden/>
    <w:locked/>
    <w:rsid w:val="002C6AFC"/>
  </w:style>
  <w:style w:type="paragraph" w:styleId="BodyTextIndent2">
    <w:name w:val="Body Text Indent 2"/>
    <w:basedOn w:val="Normal"/>
    <w:link w:val="BodyTextIndent2Char"/>
    <w:uiPriority w:val="99"/>
    <w:semiHidden/>
    <w:locked/>
    <w:rsid w:val="002C6AFC"/>
    <w:pPr>
      <w:spacing w:line="480" w:lineRule="auto"/>
      <w:ind w:left="283"/>
    </w:pPr>
  </w:style>
  <w:style w:type="character" w:customStyle="1" w:styleId="BodyTextIndent2Char">
    <w:name w:val="Body Text Indent 2 Char"/>
    <w:basedOn w:val="DefaultParagraphFont"/>
    <w:link w:val="BodyTextIndent2"/>
    <w:uiPriority w:val="99"/>
    <w:semiHidden/>
    <w:locked/>
    <w:rsid w:val="002C6AFC"/>
    <w:rPr>
      <w:rFonts w:eastAsia="Calibri"/>
      <w:color w:val="000000"/>
    </w:rPr>
  </w:style>
  <w:style w:type="paragraph" w:styleId="BodyTextIndent3">
    <w:name w:val="Body Text Indent 3"/>
    <w:basedOn w:val="Normal"/>
    <w:link w:val="BodyTextIndent3Char"/>
    <w:uiPriority w:val="99"/>
    <w:semiHidden/>
    <w:locked/>
    <w:rsid w:val="002C6AFC"/>
    <w:pPr>
      <w:ind w:left="283"/>
    </w:pPr>
    <w:rPr>
      <w:sz w:val="16"/>
      <w:szCs w:val="16"/>
    </w:rPr>
  </w:style>
  <w:style w:type="character" w:customStyle="1" w:styleId="BodyTextIndent3Char">
    <w:name w:val="Body Text Indent 3 Char"/>
    <w:basedOn w:val="DefaultParagraphFont"/>
    <w:link w:val="BodyTextIndent3"/>
    <w:uiPriority w:val="99"/>
    <w:semiHidden/>
    <w:locked/>
    <w:rsid w:val="002C6AFC"/>
    <w:rPr>
      <w:rFonts w:eastAsia="Calibri"/>
      <w:color w:val="000000"/>
      <w:sz w:val="16"/>
      <w:szCs w:val="16"/>
    </w:rPr>
  </w:style>
  <w:style w:type="paragraph" w:styleId="Closing">
    <w:name w:val="Closing"/>
    <w:basedOn w:val="Normal"/>
    <w:link w:val="ClosingChar"/>
    <w:uiPriority w:val="99"/>
    <w:semiHidden/>
    <w:locked/>
    <w:rsid w:val="002C6AFC"/>
    <w:pPr>
      <w:ind w:left="4252"/>
    </w:pPr>
  </w:style>
  <w:style w:type="character" w:customStyle="1" w:styleId="ClosingChar">
    <w:name w:val="Closing Char"/>
    <w:basedOn w:val="DefaultParagraphFont"/>
    <w:link w:val="Closing"/>
    <w:uiPriority w:val="99"/>
    <w:semiHidden/>
    <w:locked/>
    <w:rsid w:val="002C6AFC"/>
    <w:rPr>
      <w:rFonts w:eastAsia="Calibri"/>
      <w:color w:val="000000"/>
    </w:rPr>
  </w:style>
  <w:style w:type="paragraph" w:styleId="Date">
    <w:name w:val="Date"/>
    <w:basedOn w:val="Normal"/>
    <w:next w:val="Normal"/>
    <w:link w:val="DateChar"/>
    <w:uiPriority w:val="99"/>
    <w:semiHidden/>
    <w:locked/>
    <w:rsid w:val="002C6AFC"/>
  </w:style>
  <w:style w:type="character" w:customStyle="1" w:styleId="DateChar">
    <w:name w:val="Date Char"/>
    <w:basedOn w:val="DefaultParagraphFont"/>
    <w:link w:val="Date"/>
    <w:uiPriority w:val="99"/>
    <w:semiHidden/>
    <w:locked/>
    <w:rsid w:val="002C6AFC"/>
    <w:rPr>
      <w:rFonts w:eastAsia="Calibri"/>
      <w:color w:val="000000"/>
    </w:rPr>
  </w:style>
  <w:style w:type="paragraph" w:styleId="E-mailSignature">
    <w:name w:val="E-mail Signature"/>
    <w:basedOn w:val="Normal"/>
    <w:link w:val="E-mailSignatureChar"/>
    <w:uiPriority w:val="99"/>
    <w:semiHidden/>
    <w:locked/>
    <w:rsid w:val="002C6AFC"/>
  </w:style>
  <w:style w:type="character" w:customStyle="1" w:styleId="E-mailSignatureChar">
    <w:name w:val="E-mail Signature Char"/>
    <w:basedOn w:val="DefaultParagraphFont"/>
    <w:link w:val="E-mailSignature"/>
    <w:uiPriority w:val="99"/>
    <w:semiHidden/>
    <w:locked/>
    <w:rsid w:val="002C6AFC"/>
    <w:rPr>
      <w:rFonts w:eastAsia="Calibri"/>
      <w:color w:val="000000"/>
    </w:rPr>
  </w:style>
  <w:style w:type="character" w:styleId="Emphasis">
    <w:name w:val="Emphasis"/>
    <w:basedOn w:val="DefaultParagraphFont"/>
    <w:uiPriority w:val="99"/>
    <w:locked/>
    <w:rsid w:val="002C6AFC"/>
    <w:rPr>
      <w:rFonts w:cs="Times New Roman"/>
      <w:i/>
      <w:iCs/>
    </w:rPr>
  </w:style>
  <w:style w:type="paragraph" w:styleId="EnvelopeAddress">
    <w:name w:val="envelope address"/>
    <w:basedOn w:val="Normal"/>
    <w:uiPriority w:val="99"/>
    <w:semiHidden/>
    <w:locked/>
    <w:rsid w:val="002C6AFC"/>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uiPriority w:val="99"/>
    <w:semiHidden/>
    <w:locked/>
    <w:rsid w:val="002C6AFC"/>
    <w:rPr>
      <w:rFonts w:ascii="Arial" w:hAnsi="Arial" w:cs="Arial"/>
      <w:sz w:val="20"/>
      <w:szCs w:val="20"/>
    </w:rPr>
  </w:style>
  <w:style w:type="character" w:styleId="FollowedHyperlink">
    <w:name w:val="FollowedHyperlink"/>
    <w:basedOn w:val="DefaultParagraphFont"/>
    <w:uiPriority w:val="99"/>
    <w:semiHidden/>
    <w:locked/>
    <w:rsid w:val="002C6AFC"/>
    <w:rPr>
      <w:rFonts w:cs="Times New Roman"/>
      <w:color w:val="auto"/>
      <w:u w:val="none"/>
    </w:rPr>
  </w:style>
  <w:style w:type="character" w:styleId="FootnoteReference">
    <w:name w:val="footnote reference"/>
    <w:basedOn w:val="DefaultParagraphFont"/>
    <w:uiPriority w:val="9"/>
    <w:semiHidden/>
    <w:locked/>
    <w:rsid w:val="002C6AFC"/>
    <w:rPr>
      <w:rFonts w:cs="Times New Roman"/>
      <w:vertAlign w:val="superscript"/>
    </w:rPr>
  </w:style>
  <w:style w:type="character" w:styleId="HTMLAcronym">
    <w:name w:val="HTML Acronym"/>
    <w:basedOn w:val="DefaultParagraphFont"/>
    <w:uiPriority w:val="99"/>
    <w:semiHidden/>
    <w:locked/>
    <w:rsid w:val="002C6AFC"/>
    <w:rPr>
      <w:rFonts w:cs="Times New Roman"/>
    </w:rPr>
  </w:style>
  <w:style w:type="paragraph" w:styleId="HTMLAddress">
    <w:name w:val="HTML Address"/>
    <w:basedOn w:val="Normal"/>
    <w:link w:val="HTMLAddressChar"/>
    <w:uiPriority w:val="99"/>
    <w:semiHidden/>
    <w:locked/>
    <w:rsid w:val="002C6AFC"/>
    <w:rPr>
      <w:i/>
      <w:iCs/>
    </w:rPr>
  </w:style>
  <w:style w:type="character" w:customStyle="1" w:styleId="HTMLAddressChar">
    <w:name w:val="HTML Address Char"/>
    <w:basedOn w:val="DefaultParagraphFont"/>
    <w:link w:val="HTMLAddress"/>
    <w:uiPriority w:val="99"/>
    <w:semiHidden/>
    <w:locked/>
    <w:rsid w:val="002C6AFC"/>
    <w:rPr>
      <w:rFonts w:eastAsia="Calibri"/>
      <w:i/>
      <w:iCs/>
      <w:color w:val="000000"/>
    </w:rPr>
  </w:style>
  <w:style w:type="character" w:styleId="HTMLCite">
    <w:name w:val="HTML Cite"/>
    <w:basedOn w:val="DefaultParagraphFont"/>
    <w:uiPriority w:val="99"/>
    <w:semiHidden/>
    <w:locked/>
    <w:rsid w:val="002C6AFC"/>
    <w:rPr>
      <w:rFonts w:cs="Times New Roman"/>
      <w:i/>
      <w:iCs/>
    </w:rPr>
  </w:style>
  <w:style w:type="character" w:styleId="HTMLCode">
    <w:name w:val="HTML Code"/>
    <w:basedOn w:val="DefaultParagraphFont"/>
    <w:uiPriority w:val="99"/>
    <w:semiHidden/>
    <w:locked/>
    <w:rsid w:val="002C6AFC"/>
    <w:rPr>
      <w:rFonts w:ascii="Courier New" w:hAnsi="Courier New" w:cs="Courier New"/>
      <w:sz w:val="20"/>
      <w:szCs w:val="20"/>
    </w:rPr>
  </w:style>
  <w:style w:type="character" w:styleId="HTMLDefinition">
    <w:name w:val="HTML Definition"/>
    <w:basedOn w:val="DefaultParagraphFont"/>
    <w:uiPriority w:val="99"/>
    <w:semiHidden/>
    <w:locked/>
    <w:rsid w:val="002C6AFC"/>
    <w:rPr>
      <w:rFonts w:cs="Times New Roman"/>
      <w:i/>
      <w:iCs/>
    </w:rPr>
  </w:style>
  <w:style w:type="character" w:styleId="HTMLKeyboard">
    <w:name w:val="HTML Keyboard"/>
    <w:basedOn w:val="DefaultParagraphFont"/>
    <w:uiPriority w:val="99"/>
    <w:semiHidden/>
    <w:locked/>
    <w:rsid w:val="002C6AFC"/>
    <w:rPr>
      <w:rFonts w:ascii="Courier New" w:hAnsi="Courier New" w:cs="Courier New"/>
      <w:sz w:val="20"/>
      <w:szCs w:val="20"/>
    </w:rPr>
  </w:style>
  <w:style w:type="paragraph" w:styleId="HTMLPreformatted">
    <w:name w:val="HTML Preformatted"/>
    <w:basedOn w:val="Normal"/>
    <w:link w:val="HTMLPreformattedChar"/>
    <w:uiPriority w:val="99"/>
    <w:semiHidden/>
    <w:locked/>
    <w:rsid w:val="002C6AFC"/>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sid w:val="002C6AFC"/>
    <w:rPr>
      <w:rFonts w:ascii="Courier New" w:eastAsia="Calibri" w:hAnsi="Courier New" w:cs="Courier New"/>
      <w:color w:val="000000"/>
      <w:sz w:val="20"/>
      <w:szCs w:val="20"/>
    </w:rPr>
  </w:style>
  <w:style w:type="character" w:styleId="HTMLSample">
    <w:name w:val="HTML Sample"/>
    <w:basedOn w:val="DefaultParagraphFont"/>
    <w:uiPriority w:val="99"/>
    <w:semiHidden/>
    <w:locked/>
    <w:rsid w:val="002C6AFC"/>
    <w:rPr>
      <w:rFonts w:ascii="Courier New" w:hAnsi="Courier New" w:cs="Courier New"/>
    </w:rPr>
  </w:style>
  <w:style w:type="character" w:styleId="HTMLTypewriter">
    <w:name w:val="HTML Typewriter"/>
    <w:basedOn w:val="DefaultParagraphFont"/>
    <w:uiPriority w:val="99"/>
    <w:semiHidden/>
    <w:locked/>
    <w:rsid w:val="002C6AFC"/>
    <w:rPr>
      <w:rFonts w:ascii="Courier New" w:hAnsi="Courier New" w:cs="Courier New"/>
      <w:sz w:val="20"/>
      <w:szCs w:val="20"/>
    </w:rPr>
  </w:style>
  <w:style w:type="character" w:styleId="HTMLVariable">
    <w:name w:val="HTML Variable"/>
    <w:basedOn w:val="DefaultParagraphFont"/>
    <w:uiPriority w:val="99"/>
    <w:semiHidden/>
    <w:locked/>
    <w:rsid w:val="002C6AFC"/>
    <w:rPr>
      <w:rFonts w:cs="Times New Roman"/>
      <w:i/>
      <w:iCs/>
    </w:rPr>
  </w:style>
  <w:style w:type="character" w:styleId="LineNumber">
    <w:name w:val="line number"/>
    <w:basedOn w:val="DefaultParagraphFont"/>
    <w:uiPriority w:val="99"/>
    <w:semiHidden/>
    <w:locked/>
    <w:rsid w:val="002C6AFC"/>
    <w:rPr>
      <w:rFonts w:cs="Times New Roman"/>
    </w:rPr>
  </w:style>
  <w:style w:type="paragraph" w:styleId="List">
    <w:name w:val="List"/>
    <w:basedOn w:val="Normal"/>
    <w:uiPriority w:val="99"/>
    <w:semiHidden/>
    <w:locked/>
    <w:rsid w:val="002C6AFC"/>
    <w:pPr>
      <w:ind w:left="283" w:hanging="283"/>
    </w:pPr>
  </w:style>
  <w:style w:type="paragraph" w:styleId="List2">
    <w:name w:val="List 2"/>
    <w:basedOn w:val="Normal"/>
    <w:uiPriority w:val="99"/>
    <w:semiHidden/>
    <w:locked/>
    <w:rsid w:val="002C6AFC"/>
    <w:pPr>
      <w:ind w:left="566" w:hanging="283"/>
    </w:pPr>
  </w:style>
  <w:style w:type="paragraph" w:styleId="List3">
    <w:name w:val="List 3"/>
    <w:basedOn w:val="Normal"/>
    <w:uiPriority w:val="99"/>
    <w:semiHidden/>
    <w:locked/>
    <w:rsid w:val="002C6AFC"/>
    <w:pPr>
      <w:ind w:left="849" w:hanging="283"/>
    </w:pPr>
  </w:style>
  <w:style w:type="paragraph" w:styleId="List4">
    <w:name w:val="List 4"/>
    <w:basedOn w:val="Normal"/>
    <w:uiPriority w:val="99"/>
    <w:semiHidden/>
    <w:locked/>
    <w:rsid w:val="002C6AFC"/>
    <w:pPr>
      <w:ind w:left="1132" w:hanging="283"/>
    </w:pPr>
  </w:style>
  <w:style w:type="paragraph" w:styleId="List5">
    <w:name w:val="List 5"/>
    <w:basedOn w:val="Normal"/>
    <w:uiPriority w:val="99"/>
    <w:semiHidden/>
    <w:locked/>
    <w:rsid w:val="002C6AFC"/>
    <w:pPr>
      <w:ind w:left="1415" w:hanging="283"/>
    </w:pPr>
  </w:style>
  <w:style w:type="paragraph" w:styleId="ListBullet4">
    <w:name w:val="List Bullet 4"/>
    <w:basedOn w:val="Normal"/>
    <w:uiPriority w:val="99"/>
    <w:semiHidden/>
    <w:locked/>
    <w:rsid w:val="002C6AFC"/>
    <w:pPr>
      <w:numPr>
        <w:numId w:val="1"/>
      </w:numPr>
    </w:pPr>
  </w:style>
  <w:style w:type="paragraph" w:styleId="ListBullet5">
    <w:name w:val="List Bullet 5"/>
    <w:basedOn w:val="Normal"/>
    <w:uiPriority w:val="99"/>
    <w:semiHidden/>
    <w:locked/>
    <w:rsid w:val="002C6AFC"/>
    <w:pPr>
      <w:numPr>
        <w:numId w:val="2"/>
      </w:numPr>
    </w:pPr>
  </w:style>
  <w:style w:type="paragraph" w:styleId="ListContinue">
    <w:name w:val="List Continue"/>
    <w:basedOn w:val="Normal"/>
    <w:uiPriority w:val="99"/>
    <w:semiHidden/>
    <w:locked/>
    <w:rsid w:val="002C6AFC"/>
    <w:pPr>
      <w:ind w:left="283"/>
    </w:pPr>
  </w:style>
  <w:style w:type="paragraph" w:styleId="ListContinue2">
    <w:name w:val="List Continue 2"/>
    <w:basedOn w:val="Normal"/>
    <w:uiPriority w:val="99"/>
    <w:semiHidden/>
    <w:locked/>
    <w:rsid w:val="002C6AFC"/>
    <w:pPr>
      <w:ind w:left="566"/>
    </w:pPr>
  </w:style>
  <w:style w:type="paragraph" w:styleId="ListContinue3">
    <w:name w:val="List Continue 3"/>
    <w:basedOn w:val="Normal"/>
    <w:uiPriority w:val="99"/>
    <w:semiHidden/>
    <w:locked/>
    <w:rsid w:val="002C6AFC"/>
    <w:pPr>
      <w:ind w:left="849"/>
    </w:pPr>
  </w:style>
  <w:style w:type="paragraph" w:styleId="ListContinue4">
    <w:name w:val="List Continue 4"/>
    <w:basedOn w:val="Normal"/>
    <w:uiPriority w:val="99"/>
    <w:semiHidden/>
    <w:locked/>
    <w:rsid w:val="002C6AFC"/>
    <w:pPr>
      <w:ind w:left="1132"/>
    </w:pPr>
  </w:style>
  <w:style w:type="paragraph" w:styleId="ListContinue5">
    <w:name w:val="List Continue 5"/>
    <w:basedOn w:val="Normal"/>
    <w:uiPriority w:val="99"/>
    <w:semiHidden/>
    <w:locked/>
    <w:rsid w:val="002C6AFC"/>
    <w:pPr>
      <w:ind w:left="1415"/>
    </w:pPr>
  </w:style>
  <w:style w:type="paragraph" w:styleId="ListNumber3">
    <w:name w:val="List Number 3"/>
    <w:basedOn w:val="Normal"/>
    <w:uiPriority w:val="99"/>
    <w:semiHidden/>
    <w:locked/>
    <w:rsid w:val="002C6AFC"/>
    <w:pPr>
      <w:numPr>
        <w:numId w:val="3"/>
      </w:numPr>
    </w:pPr>
  </w:style>
  <w:style w:type="paragraph" w:styleId="ListNumber4">
    <w:name w:val="List Number 4"/>
    <w:basedOn w:val="Normal"/>
    <w:uiPriority w:val="99"/>
    <w:semiHidden/>
    <w:locked/>
    <w:rsid w:val="002C6AFC"/>
    <w:pPr>
      <w:numPr>
        <w:numId w:val="4"/>
      </w:numPr>
    </w:pPr>
  </w:style>
  <w:style w:type="paragraph" w:styleId="ListNumber5">
    <w:name w:val="List Number 5"/>
    <w:basedOn w:val="Normal"/>
    <w:uiPriority w:val="99"/>
    <w:semiHidden/>
    <w:locked/>
    <w:rsid w:val="002C6AFC"/>
    <w:pPr>
      <w:numPr>
        <w:numId w:val="5"/>
      </w:numPr>
    </w:pPr>
  </w:style>
  <w:style w:type="paragraph" w:styleId="MessageHeader">
    <w:name w:val="Message Header"/>
    <w:basedOn w:val="Normal"/>
    <w:link w:val="MessageHeaderChar"/>
    <w:uiPriority w:val="99"/>
    <w:semiHidden/>
    <w:locked/>
    <w:rsid w:val="002C6A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character" w:customStyle="1" w:styleId="MessageHeaderChar">
    <w:name w:val="Message Header Char"/>
    <w:basedOn w:val="DefaultParagraphFont"/>
    <w:link w:val="MessageHeader"/>
    <w:uiPriority w:val="99"/>
    <w:semiHidden/>
    <w:locked/>
    <w:rsid w:val="002C6AFC"/>
    <w:rPr>
      <w:rFonts w:ascii="Arial" w:eastAsia="Calibri" w:hAnsi="Arial" w:cs="Arial"/>
      <w:color w:val="000000"/>
      <w:sz w:val="24"/>
      <w:szCs w:val="24"/>
      <w:shd w:val="pct20" w:color="auto" w:fill="auto"/>
    </w:rPr>
  </w:style>
  <w:style w:type="paragraph" w:styleId="NormalWeb">
    <w:name w:val="Normal (Web)"/>
    <w:basedOn w:val="Normal"/>
    <w:uiPriority w:val="99"/>
    <w:semiHidden/>
    <w:locked/>
    <w:rsid w:val="002C6AFC"/>
    <w:rPr>
      <w:rFonts w:ascii="Times New Roman" w:hAnsi="Times New Roman"/>
      <w:sz w:val="24"/>
      <w:szCs w:val="24"/>
    </w:rPr>
  </w:style>
  <w:style w:type="paragraph" w:styleId="NormalIndent">
    <w:name w:val="Normal Indent"/>
    <w:basedOn w:val="Normal"/>
    <w:uiPriority w:val="99"/>
    <w:semiHidden/>
    <w:locked/>
    <w:rsid w:val="002C6AFC"/>
    <w:pPr>
      <w:ind w:left="720"/>
    </w:pPr>
  </w:style>
  <w:style w:type="paragraph" w:styleId="NoteHeading">
    <w:name w:val="Note Heading"/>
    <w:basedOn w:val="Normal"/>
    <w:next w:val="Normal"/>
    <w:link w:val="NoteHeadingChar"/>
    <w:uiPriority w:val="99"/>
    <w:semiHidden/>
    <w:locked/>
    <w:rsid w:val="002C6AFC"/>
  </w:style>
  <w:style w:type="character" w:customStyle="1" w:styleId="NoteHeadingChar">
    <w:name w:val="Note Heading Char"/>
    <w:basedOn w:val="DefaultParagraphFont"/>
    <w:link w:val="NoteHeading"/>
    <w:uiPriority w:val="99"/>
    <w:semiHidden/>
    <w:locked/>
    <w:rsid w:val="002C6AFC"/>
    <w:rPr>
      <w:rFonts w:eastAsia="Calibri"/>
      <w:color w:val="000000"/>
    </w:rPr>
  </w:style>
  <w:style w:type="paragraph" w:styleId="PlainText">
    <w:name w:val="Plain Text"/>
    <w:basedOn w:val="Normal"/>
    <w:link w:val="PlainTextChar"/>
    <w:uiPriority w:val="99"/>
    <w:semiHidden/>
    <w:locked/>
    <w:rsid w:val="002C6AFC"/>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2C6AFC"/>
    <w:rPr>
      <w:rFonts w:ascii="Courier New" w:eastAsia="Calibri" w:hAnsi="Courier New" w:cs="Courier New"/>
      <w:color w:val="000000"/>
      <w:sz w:val="20"/>
      <w:szCs w:val="20"/>
    </w:rPr>
  </w:style>
  <w:style w:type="paragraph" w:styleId="Salutation">
    <w:name w:val="Salutation"/>
    <w:basedOn w:val="Normal"/>
    <w:next w:val="Normal"/>
    <w:link w:val="SalutationChar"/>
    <w:uiPriority w:val="99"/>
    <w:semiHidden/>
    <w:locked/>
    <w:rsid w:val="002C6AFC"/>
  </w:style>
  <w:style w:type="character" w:customStyle="1" w:styleId="SalutationChar">
    <w:name w:val="Salutation Char"/>
    <w:basedOn w:val="DefaultParagraphFont"/>
    <w:link w:val="Salutation"/>
    <w:uiPriority w:val="99"/>
    <w:semiHidden/>
    <w:locked/>
    <w:rsid w:val="002C6AFC"/>
    <w:rPr>
      <w:rFonts w:eastAsia="Calibri"/>
      <w:color w:val="000000"/>
    </w:rPr>
  </w:style>
  <w:style w:type="paragraph" w:styleId="Signature">
    <w:name w:val="Signature"/>
    <w:basedOn w:val="Normal"/>
    <w:link w:val="SignatureChar"/>
    <w:uiPriority w:val="99"/>
    <w:semiHidden/>
    <w:locked/>
    <w:rsid w:val="002C6AFC"/>
    <w:pPr>
      <w:ind w:left="4252"/>
    </w:pPr>
  </w:style>
  <w:style w:type="character" w:customStyle="1" w:styleId="SignatureChar">
    <w:name w:val="Signature Char"/>
    <w:basedOn w:val="DefaultParagraphFont"/>
    <w:link w:val="Signature"/>
    <w:uiPriority w:val="99"/>
    <w:semiHidden/>
    <w:locked/>
    <w:rsid w:val="002C6AFC"/>
    <w:rPr>
      <w:rFonts w:eastAsia="Calibri"/>
      <w:color w:val="000000"/>
    </w:rPr>
  </w:style>
  <w:style w:type="character" w:styleId="Strong">
    <w:name w:val="Strong"/>
    <w:basedOn w:val="DefaultParagraphFont"/>
    <w:uiPriority w:val="99"/>
    <w:semiHidden/>
    <w:locked/>
    <w:rsid w:val="0041302C"/>
    <w:rPr>
      <w:rFonts w:cs="Times New Roman"/>
      <w:b/>
      <w:bCs/>
    </w:rPr>
  </w:style>
  <w:style w:type="table" w:styleId="Table3Deffects1">
    <w:name w:val="Table 3D effects 1"/>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3Deffects3">
    <w:name w:val="Table 3D effects 3"/>
    <w:basedOn w:val="TableNormal"/>
    <w:uiPriority w:val="99"/>
    <w:locked/>
    <w:rsid w:val="002C6AFC"/>
    <w:pPr>
      <w:spacing w:after="120"/>
    </w:pPr>
    <w:rPr>
      <w:rFonts w:eastAsia="Times New Roman"/>
      <w:sz w:val="20"/>
      <w:szCs w:val="20"/>
    </w:rPr>
    <w:tblPr>
      <w:tblStyleRowBandSize w:val="1"/>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1">
    <w:name w:val="Table Classic 1"/>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lassic2">
    <w:name w:val="Table Classic 2"/>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shd w:val="solid" w:color="C0C0C0" w:fill="FFFFFF"/>
      </w:tcPr>
    </w:tblStylePr>
    <w:tblStylePr w:type="neCel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rPr>
      <w:tblPr/>
      <w:tcPr>
        <w:tcBorders>
          <w:tl2br w:val="none" w:sz="0" w:space="0" w:color="auto"/>
          <w:tr2bl w:val="none" w:sz="0" w:space="0" w:color="auto"/>
        </w:tcBorders>
      </w:tcPr>
    </w:tblStylePr>
  </w:style>
  <w:style w:type="table" w:styleId="TableClassic3">
    <w:name w:val="Table Classic 3"/>
    <w:basedOn w:val="TableNormal"/>
    <w:uiPriority w:val="99"/>
    <w:locked/>
    <w:rsid w:val="002C6AFC"/>
    <w:pPr>
      <w:spacing w:after="120"/>
    </w:pPr>
    <w:rPr>
      <w:rFonts w:eastAsia="Times New Roman"/>
      <w:color w:val="000080"/>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rPr>
      <w:tblPr/>
      <w:tcPr>
        <w:tcBorders>
          <w:tl2br w:val="none" w:sz="0" w:space="0" w:color="auto"/>
          <w:tr2bl w:val="none" w:sz="0" w:space="0" w:color="auto"/>
        </w:tcBorders>
      </w:tcPr>
    </w:tblStylePr>
  </w:style>
  <w:style w:type="table" w:styleId="TableClassic4">
    <w:name w:val="Table Classic 4"/>
    <w:basedOn w:val="TableNormal"/>
    <w:uiPriority w:val="99"/>
    <w:locked/>
    <w:rsid w:val="002C6AFC"/>
    <w:pPr>
      <w:spacing w:after="120"/>
    </w:pPr>
    <w:rPr>
      <w:rFonts w:eastAsia="Times New Roman"/>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orful1">
    <w:name w:val="Table Colorful 1"/>
    <w:basedOn w:val="TableNormal"/>
    <w:uiPriority w:val="99"/>
    <w:locked/>
    <w:rsid w:val="002C6AFC"/>
    <w:pPr>
      <w:spacing w:after="120"/>
    </w:pPr>
    <w:rPr>
      <w:rFonts w:eastAsia="Times New Roman"/>
      <w:color w:val="FFFFFF"/>
      <w:sz w:val="20"/>
      <w:szCs w:val="20"/>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rPr>
      <w:tblPr/>
      <w:tcPr>
        <w:tcBorders>
          <w:tl2br w:val="none" w:sz="0" w:space="0" w:color="auto"/>
          <w:tr2bl w:val="none" w:sz="0" w:space="0" w:color="auto"/>
        </w:tcBorders>
        <w:shd w:val="solid" w:color="000000" w:fill="FFFFFF"/>
      </w:tcPr>
    </w:tblStylePr>
    <w:tblStylePr w:type="firstCol">
      <w:rPr>
        <w:rFonts w:cs="Times New Roman"/>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rPr>
      <w:tblPr/>
      <w:tcPr>
        <w:tcBorders>
          <w:tl2br w:val="none" w:sz="0" w:space="0" w:color="auto"/>
          <w:tr2bl w:val="none" w:sz="0" w:space="0" w:color="auto"/>
        </w:tcBorders>
      </w:tcPr>
    </w:tblStylePr>
  </w:style>
  <w:style w:type="table" w:styleId="TableColorful2">
    <w:name w:val="Table Colorful 2"/>
    <w:basedOn w:val="TableNormal"/>
    <w:uiPriority w:val="99"/>
    <w:locked/>
    <w:rsid w:val="002C6AFC"/>
    <w:pPr>
      <w:spacing w:after="120"/>
    </w:pPr>
    <w:rPr>
      <w:rFonts w:eastAsia="Times New Roman"/>
      <w:sz w:val="20"/>
      <w:szCs w:val="20"/>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rPr>
      <w:tblPr/>
      <w:tcPr>
        <w:tcBorders>
          <w:tl2br w:val="none" w:sz="0" w:space="0" w:color="auto"/>
          <w:tr2bl w:val="none" w:sz="0" w:space="0" w:color="auto"/>
        </w:tcBorders>
      </w:tcPr>
    </w:tblStylePr>
  </w:style>
  <w:style w:type="table" w:styleId="TableColorful3">
    <w:name w:val="Table Colorful 3"/>
    <w:basedOn w:val="TableNormal"/>
    <w:uiPriority w:val="99"/>
    <w:locked/>
    <w:rsid w:val="002C6AFC"/>
    <w:pPr>
      <w:spacing w:after="120"/>
    </w:pPr>
    <w:rPr>
      <w:rFonts w:eastAsia="Times New Roman"/>
      <w:sz w:val="20"/>
      <w:szCs w:val="20"/>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locked/>
    <w:rsid w:val="002C6AFC"/>
    <w:pPr>
      <w:spacing w:after="120"/>
    </w:pPr>
    <w:rPr>
      <w:rFonts w:eastAsia="Times New Roman"/>
      <w:b/>
      <w:bCs/>
      <w:sz w:val="20"/>
      <w:szCs w:val="20"/>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bottom w:val="double" w:sz="6"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25" w:color="000000" w:fill="FFFFFF"/>
      </w:tcPr>
    </w:tblStylePr>
    <w:tblStylePr w:type="band2Vert">
      <w:rPr>
        <w:rFonts w:cs="Times New Roman"/>
      </w:rPr>
      <w:tblPr/>
      <w:tcPr>
        <w:shd w:val="pct25" w:color="FF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2">
    <w:name w:val="Table Columns 2"/>
    <w:basedOn w:val="TableNormal"/>
    <w:uiPriority w:val="99"/>
    <w:locked/>
    <w:rsid w:val="002C6AFC"/>
    <w:pPr>
      <w:spacing w:after="120"/>
    </w:pPr>
    <w:rPr>
      <w:rFonts w:eastAsia="Times New Roman"/>
      <w:b/>
      <w:bCs/>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30" w:color="000000" w:fill="FFFFFF"/>
      </w:tcPr>
    </w:tblStylePr>
    <w:tblStylePr w:type="band2Vert">
      <w:rPr>
        <w:rFonts w:cs="Times New Roman"/>
      </w:rPr>
      <w:tblPr/>
      <w:tcPr>
        <w:shd w:val="pct25" w:color="00FF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Columns3">
    <w:name w:val="Table Columns 3"/>
    <w:basedOn w:val="TableNormal"/>
    <w:uiPriority w:val="99"/>
    <w:locked/>
    <w:rsid w:val="002C6AFC"/>
    <w:pPr>
      <w:spacing w:after="120"/>
    </w:pPr>
    <w:rPr>
      <w:rFonts w:eastAsia="Times New Roman"/>
      <w:b/>
      <w:bCs/>
      <w:sz w:val="20"/>
      <w:szCs w:val="20"/>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op w:val="single" w:sz="6" w:space="0" w:color="000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tblStylePr w:type="band2Vert">
      <w:rPr>
        <w:rFonts w:cs="Times New Roman"/>
      </w:rPr>
      <w:tblPr/>
      <w:tcPr>
        <w:shd w:val="pct10" w:color="000000" w:fill="FFFFFF"/>
      </w:tcPr>
    </w:tblStylePr>
    <w:tblStylePr w:type="neCell">
      <w:rPr>
        <w:rFonts w:cs="Times New Roman"/>
      </w:rPr>
      <w:tblPr/>
      <w:tcPr>
        <w:tcBorders>
          <w:tl2br w:val="none" w:sz="0" w:space="0" w:color="auto"/>
          <w:tr2bl w:val="none" w:sz="0" w:space="0" w:color="auto"/>
        </w:tcBorders>
      </w:tcPr>
    </w:tblStylePr>
  </w:style>
  <w:style w:type="table" w:styleId="TableColumns4">
    <w:name w:val="Table Columns 4"/>
    <w:basedOn w:val="TableNormal"/>
    <w:uiPriority w:val="99"/>
    <w:locked/>
    <w:rsid w:val="002C6AFC"/>
    <w:pPr>
      <w:spacing w:after="120"/>
    </w:pPr>
    <w:rPr>
      <w:rFonts w:eastAsia="Times New Roman"/>
      <w:sz w:val="20"/>
      <w:szCs w:val="20"/>
    </w:rPr>
    <w:tblPr>
      <w:tblStyleColBandSize w:val="1"/>
      <w:tblInd w:w="0" w:type="dxa"/>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pct50" w:color="008080" w:fill="FFFFFF"/>
      </w:tcPr>
    </w:tblStylePr>
    <w:tblStylePr w:type="band2Vert">
      <w:rPr>
        <w:rFonts w:cs="Times New Roman"/>
      </w:rPr>
      <w:tblPr/>
      <w:tcPr>
        <w:shd w:val="pct10" w:color="000000" w:fill="FFFFFF"/>
      </w:tcPr>
    </w:tblStylePr>
  </w:style>
  <w:style w:type="table" w:styleId="TableColumns5">
    <w:name w:val="Table Columns 5"/>
    <w:basedOn w:val="TableNormal"/>
    <w:uiPriority w:val="99"/>
    <w:locked/>
    <w:rsid w:val="002C6AFC"/>
    <w:pPr>
      <w:spacing w:after="120"/>
    </w:pPr>
    <w:rPr>
      <w:rFonts w:eastAsia="Times New Roman"/>
      <w:sz w:val="20"/>
      <w:szCs w:val="20"/>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80808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Vert">
      <w:rPr>
        <w:rFonts w:cs="Times New Roman"/>
      </w:rPr>
      <w:tblPr/>
      <w:tcPr>
        <w:shd w:val="solid" w:color="C0C0C0" w:fill="FFFFFF"/>
      </w:tcPr>
    </w:tblStylePr>
  </w:style>
  <w:style w:type="table" w:styleId="TableContemporary">
    <w:name w:val="Table Contemporary"/>
    <w:basedOn w:val="TableNormal"/>
    <w:uiPriority w:val="99"/>
    <w:locked/>
    <w:rsid w:val="002C6AFC"/>
    <w:pPr>
      <w:spacing w:after="120"/>
    </w:pPr>
    <w:rPr>
      <w:rFonts w:eastAsia="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locked/>
    <w:rsid w:val="002C6AFC"/>
    <w:pPr>
      <w:spacing w:after="120"/>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style>
  <w:style w:type="table" w:styleId="TableGrid1">
    <w:name w:val="Table Grid 1"/>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2">
    <w:name w:val="Table Grid 2"/>
    <w:basedOn w:val="TableNormal"/>
    <w:uiPriority w:val="99"/>
    <w:locked/>
    <w:rsid w:val="002C6AFC"/>
    <w:pPr>
      <w:spacing w:after="120"/>
    </w:pPr>
    <w:rPr>
      <w:rFonts w:eastAsia="Times New Roman"/>
      <w:sz w:val="20"/>
      <w:szCs w:val="20"/>
    </w:r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3">
    <w:name w:val="Table Grid 3"/>
    <w:basedOn w:val="TableNormal"/>
    <w:uiPriority w:val="99"/>
    <w:locked/>
    <w:rsid w:val="002C6AFC"/>
    <w:pPr>
      <w:spacing w:after="120"/>
    </w:pPr>
    <w:rPr>
      <w:rFonts w:eastAsia="Times New Roman"/>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Grid4">
    <w:name w:val="Table Grid 4"/>
    <w:basedOn w:val="TableNormal"/>
    <w:uiPriority w:val="99"/>
    <w:locked/>
    <w:rsid w:val="002C6AFC"/>
    <w:pPr>
      <w:spacing w:after="120"/>
    </w:pPr>
    <w:rPr>
      <w:rFonts w:eastAsia="Times New Roman"/>
      <w:sz w:val="20"/>
      <w:szCs w:val="20"/>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rPr>
      <w:tblPr/>
      <w:tcPr>
        <w:tcBorders>
          <w:top w:val="single" w:sz="6" w:space="0" w:color="000000"/>
          <w:tl2br w:val="none" w:sz="0" w:space="0" w:color="auto"/>
          <w:tr2bl w:val="none" w:sz="0" w:space="0" w:color="auto"/>
        </w:tcBorders>
        <w:shd w:val="pct30" w:color="FFFF00" w:fill="FFFFFF"/>
      </w:tcPr>
    </w:tblStylePr>
    <w:tblStylePr w:type="lastCol">
      <w:rPr>
        <w:rFonts w:cs="Times New Roman"/>
      </w:rPr>
      <w:tblPr/>
      <w:tcPr>
        <w:tcBorders>
          <w:tl2br w:val="none" w:sz="0" w:space="0" w:color="auto"/>
          <w:tr2bl w:val="none" w:sz="0" w:space="0" w:color="auto"/>
        </w:tcBorders>
      </w:tcPr>
    </w:tblStylePr>
  </w:style>
  <w:style w:type="table" w:styleId="TableGrid5">
    <w:name w:val="Table Grid 5"/>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locked/>
    <w:rsid w:val="002C6AFC"/>
    <w:pPr>
      <w:spacing w:after="120"/>
    </w:pPr>
    <w:rPr>
      <w:rFonts w:eastAsia="Times New Roman"/>
      <w:b/>
      <w:bCs/>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locked/>
    <w:rsid w:val="002C6AFC"/>
    <w:pPr>
      <w:spacing w:after="120"/>
    </w:pPr>
    <w:rPr>
      <w:rFonts w:eastAsia="Times New Roman"/>
      <w:sz w:val="20"/>
      <w:szCs w:val="20"/>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80" w:fill="FFFFFF"/>
      </w:tcPr>
    </w:tblStylePr>
    <w:tblStylePr w:type="lastRow">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style>
  <w:style w:type="table" w:styleId="TableList1">
    <w:name w:val="Table List 1"/>
    <w:basedOn w:val="TableNormal"/>
    <w:uiPriority w:val="99"/>
    <w:locked/>
    <w:rsid w:val="002C6AFC"/>
    <w:pPr>
      <w:spacing w:after="120"/>
    </w:pPr>
    <w:rPr>
      <w:rFonts w:eastAsia="Times New Roman"/>
      <w:sz w:val="20"/>
      <w:szCs w:val="20"/>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solid" w:color="C0C0C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2">
    <w:name w:val="Table List 2"/>
    <w:basedOn w:val="TableNormal"/>
    <w:uiPriority w:val="99"/>
    <w:locked/>
    <w:rsid w:val="002C6AFC"/>
    <w:pPr>
      <w:spacing w:after="120"/>
    </w:pPr>
    <w:rPr>
      <w:rFonts w:eastAsia="Times New Roman"/>
      <w:sz w:val="20"/>
      <w:szCs w:val="20"/>
    </w:r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FF00" w:fill="FFFFFF"/>
      </w:tcPr>
    </w:tblStylePr>
    <w:tblStylePr w:type="band2Horz">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3">
    <w:name w:val="Table List 3"/>
    <w:basedOn w:val="TableNormal"/>
    <w:uiPriority w:val="99"/>
    <w:locked/>
    <w:rsid w:val="002C6AFC"/>
    <w:pPr>
      <w:spacing w:after="120"/>
    </w:pPr>
    <w:rPr>
      <w:rFonts w:eastAsia="Times New Roman"/>
      <w:sz w:val="20"/>
      <w:szCs w:val="20"/>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List4">
    <w:name w:val="Table List 4"/>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style>
  <w:style w:type="table" w:styleId="TableList6">
    <w:name w:val="Table List 6"/>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rPr>
      <w:tblPr/>
      <w:tcPr>
        <w:tcBorders>
          <w:bottom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locked/>
    <w:rsid w:val="002C6AFC"/>
    <w:pPr>
      <w:spacing w:after="120"/>
    </w:pPr>
    <w:rPr>
      <w:rFonts w:eastAsia="Times New Roman"/>
      <w:sz w:val="20"/>
      <w:szCs w:val="20"/>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rPr>
      <w:tblPr/>
      <w:tcPr>
        <w:tcBorders>
          <w:top w:val="single" w:sz="12" w:space="0" w:color="008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locked/>
    <w:rsid w:val="002C6AFC"/>
    <w:pPr>
      <w:spacing w:after="120"/>
    </w:pPr>
    <w:rPr>
      <w:rFonts w:eastAsia="Times New Roman"/>
      <w:sz w:val="20"/>
      <w:szCs w:val="20"/>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locked/>
    <w:rsid w:val="002C6AFC"/>
    <w:pPr>
      <w:spacing w:after="120"/>
    </w:pPr>
    <w:rPr>
      <w:rFonts w:eastAsia="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locked/>
    <w:rsid w:val="002C6AFC"/>
    <w:pPr>
      <w:spacing w:after="120"/>
    </w:pPr>
    <w:rPr>
      <w:rFonts w:eastAsia="Times New Roman"/>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locked/>
    <w:rsid w:val="002C6AFC"/>
    <w:pPr>
      <w:spacing w:after="120"/>
    </w:pPr>
    <w:rPr>
      <w:rFonts w:eastAsia="Times New Roman"/>
      <w:sz w:val="20"/>
      <w:szCs w:val="20"/>
    </w:rPr>
    <w:tblPr>
      <w:tblInd w:w="0" w:type="dxa"/>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6" w:space="0" w:color="000000"/>
          <w:tl2br w:val="none" w:sz="0" w:space="0" w:color="auto"/>
          <w:tr2bl w:val="none" w:sz="0" w:space="0" w:color="auto"/>
        </w:tcBorders>
      </w:tcPr>
    </w:tblStylePr>
    <w:tblStylePr w:type="neCell">
      <w:rPr>
        <w:rFonts w:cs="Times New Roman"/>
      </w:rPr>
      <w:tblPr/>
      <w:tcPr>
        <w:tcBorders>
          <w:left w:val="none" w:sz="0" w:space="0" w:color="auto"/>
          <w:tl2br w:val="none" w:sz="0" w:space="0" w:color="auto"/>
          <w:tr2bl w:val="none" w:sz="0" w:space="0" w:color="auto"/>
        </w:tcBorders>
      </w:tcPr>
    </w:tblStylePr>
    <w:tblStylePr w:type="swCell">
      <w:rPr>
        <w:rFonts w:cs="Times New Roman"/>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locked/>
    <w:rsid w:val="002C6AFC"/>
    <w:pPr>
      <w:spacing w:after="120"/>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locked/>
    <w:rsid w:val="002C6AFC"/>
    <w:pPr>
      <w:spacing w:after="120"/>
    </w:pPr>
    <w:rPr>
      <w:rFonts w:eastAsia="Times New Roman"/>
      <w:sz w:val="20"/>
      <w:szCs w:val="20"/>
    </w:r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Subtle2">
    <w:name w:val="Table Subtle 2"/>
    <w:basedOn w:val="TableNormal"/>
    <w:uiPriority w:val="99"/>
    <w:locked/>
    <w:rsid w:val="002C6AFC"/>
    <w:pPr>
      <w:spacing w:after="120"/>
    </w:pPr>
    <w:rPr>
      <w:rFonts w:eastAsia="Times New Roman"/>
      <w:sz w:val="20"/>
      <w:szCs w:val="20"/>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rPr>
      <w:tblPr/>
      <w:tcPr>
        <w:tcBorders>
          <w:tl2br w:val="none" w:sz="0" w:space="0" w:color="auto"/>
          <w:tr2bl w:val="none" w:sz="0" w:space="0" w:color="auto"/>
        </w:tcBorders>
      </w:tcPr>
    </w:tblStylePr>
    <w:tblStylePr w:type="swCell">
      <w:rPr>
        <w:rFonts w:cs="Times New Roman"/>
      </w:rPr>
      <w:tblPr/>
      <w:tcPr>
        <w:tcBorders>
          <w:tl2br w:val="none" w:sz="0" w:space="0" w:color="auto"/>
          <w:tr2bl w:val="none" w:sz="0" w:space="0" w:color="auto"/>
        </w:tcBorders>
      </w:tcPr>
    </w:tblStylePr>
  </w:style>
  <w:style w:type="table" w:styleId="TableTheme">
    <w:name w:val="Table Theme"/>
    <w:basedOn w:val="TableNormal"/>
    <w:uiPriority w:val="99"/>
    <w:locked/>
    <w:rsid w:val="002C6AFC"/>
    <w:pPr>
      <w:spacing w:after="120"/>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locked/>
    <w:rsid w:val="002C6AFC"/>
    <w:pPr>
      <w:spacing w:after="120"/>
    </w:pPr>
    <w:rPr>
      <w:rFonts w:eastAsia="Times New Roman"/>
      <w:sz w:val="20"/>
      <w:szCs w:val="20"/>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2">
    <w:name w:val="Table Web 2"/>
    <w:basedOn w:val="TableNormal"/>
    <w:uiPriority w:val="99"/>
    <w:locked/>
    <w:rsid w:val="002C6AFC"/>
    <w:pPr>
      <w:spacing w:after="120"/>
    </w:pPr>
    <w:rPr>
      <w:rFonts w:eastAsia="Times New Roman"/>
      <w:sz w:val="20"/>
      <w:szCs w:val="20"/>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table" w:styleId="TableWeb3">
    <w:name w:val="Table Web 3"/>
    <w:basedOn w:val="TableNormal"/>
    <w:uiPriority w:val="99"/>
    <w:locked/>
    <w:rsid w:val="002C6AFC"/>
    <w:pPr>
      <w:spacing w:after="120"/>
    </w:pPr>
    <w:rPr>
      <w:rFonts w:eastAsia="Times New Roman"/>
      <w:sz w:val="20"/>
      <w:szCs w:val="20"/>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rPr>
      <w:tblPr/>
      <w:tcPr>
        <w:tcBorders>
          <w:tl2br w:val="none" w:sz="0" w:space="0" w:color="auto"/>
          <w:tr2bl w:val="none" w:sz="0" w:space="0" w:color="auto"/>
        </w:tcBorders>
      </w:tcPr>
    </w:tblStylePr>
  </w:style>
  <w:style w:type="paragraph" w:customStyle="1" w:styleId="VersoPageHeading">
    <w:name w:val="Verso Page Heading"/>
    <w:uiPriority w:val="12"/>
    <w:qFormat/>
    <w:rsid w:val="002C6AFC"/>
    <w:pPr>
      <w:spacing w:before="180" w:after="60"/>
    </w:pPr>
    <w:rPr>
      <w:rFonts w:eastAsia="Times New Roman"/>
      <w:bCs/>
      <w:color w:val="41B6E6" w:themeColor="accent1"/>
      <w:sz w:val="24"/>
      <w:szCs w:val="26"/>
      <w:lang w:eastAsia="en-US"/>
    </w:rPr>
  </w:style>
  <w:style w:type="paragraph" w:customStyle="1" w:styleId="BusinessUnitName">
    <w:name w:val="Business Unit Name"/>
    <w:uiPriority w:val="12"/>
    <w:qFormat/>
    <w:rsid w:val="002C6AFC"/>
    <w:rPr>
      <w:b/>
      <w:caps/>
      <w:noProof/>
      <w:color w:val="FFFFFF"/>
      <w:spacing w:val="16"/>
      <w:szCs w:val="24"/>
      <w:lang w:eastAsia="en-US"/>
    </w:rPr>
  </w:style>
  <w:style w:type="character" w:styleId="CommentReference">
    <w:name w:val="annotation reference"/>
    <w:basedOn w:val="DefaultParagraphFont"/>
    <w:uiPriority w:val="99"/>
    <w:semiHidden/>
    <w:locked/>
    <w:rsid w:val="002C6AFC"/>
    <w:rPr>
      <w:rFonts w:cs="Times New Roman"/>
      <w:sz w:val="16"/>
      <w:szCs w:val="16"/>
    </w:rPr>
  </w:style>
  <w:style w:type="paragraph" w:styleId="CommentText">
    <w:name w:val="annotation text"/>
    <w:basedOn w:val="Normal"/>
    <w:link w:val="CommentTextChar"/>
    <w:uiPriority w:val="99"/>
    <w:semiHidden/>
    <w:locked/>
    <w:rsid w:val="002C6AFC"/>
    <w:rPr>
      <w:sz w:val="20"/>
      <w:szCs w:val="20"/>
    </w:rPr>
  </w:style>
  <w:style w:type="character" w:customStyle="1" w:styleId="CommentTextChar">
    <w:name w:val="Comment Text Char"/>
    <w:basedOn w:val="DefaultParagraphFont"/>
    <w:link w:val="CommentText"/>
    <w:uiPriority w:val="99"/>
    <w:semiHidden/>
    <w:rsid w:val="002C6AFC"/>
    <w:rPr>
      <w:rFonts w:eastAsia="Calibri"/>
      <w:color w:val="000000"/>
      <w:sz w:val="20"/>
      <w:szCs w:val="20"/>
    </w:rPr>
  </w:style>
  <w:style w:type="paragraph" w:styleId="CommentSubject">
    <w:name w:val="annotation subject"/>
    <w:basedOn w:val="CommentText"/>
    <w:next w:val="CommentText"/>
    <w:link w:val="CommentSubjectChar"/>
    <w:uiPriority w:val="99"/>
    <w:semiHidden/>
    <w:locked/>
    <w:rsid w:val="002C6AFC"/>
    <w:rPr>
      <w:b/>
      <w:bCs/>
    </w:rPr>
  </w:style>
  <w:style w:type="character" w:customStyle="1" w:styleId="CommentSubjectChar">
    <w:name w:val="Comment Subject Char"/>
    <w:basedOn w:val="CommentTextChar"/>
    <w:link w:val="CommentSubject"/>
    <w:uiPriority w:val="99"/>
    <w:semiHidden/>
    <w:rsid w:val="002C6AFC"/>
    <w:rPr>
      <w:b/>
      <w:bCs/>
    </w:rPr>
  </w:style>
  <w:style w:type="paragraph" w:styleId="DocumentMap">
    <w:name w:val="Document Map"/>
    <w:basedOn w:val="Normal"/>
    <w:link w:val="DocumentMapChar"/>
    <w:uiPriority w:val="99"/>
    <w:semiHidden/>
    <w:locked/>
    <w:rsid w:val="002C6AFC"/>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2C6AFC"/>
    <w:rPr>
      <w:rFonts w:ascii="Tahoma" w:eastAsia="Calibri" w:hAnsi="Tahoma" w:cs="Tahoma"/>
      <w:color w:val="000000"/>
      <w:sz w:val="20"/>
      <w:szCs w:val="20"/>
      <w:shd w:val="clear" w:color="auto" w:fill="000080"/>
    </w:rPr>
  </w:style>
  <w:style w:type="character" w:styleId="EndnoteReference">
    <w:name w:val="endnote reference"/>
    <w:basedOn w:val="DefaultParagraphFont"/>
    <w:uiPriority w:val="99"/>
    <w:semiHidden/>
    <w:locked/>
    <w:rsid w:val="002C6AFC"/>
    <w:rPr>
      <w:rFonts w:cs="Times New Roman"/>
      <w:vertAlign w:val="superscript"/>
    </w:rPr>
  </w:style>
  <w:style w:type="paragraph" w:styleId="EndnoteText">
    <w:name w:val="endnote text"/>
    <w:basedOn w:val="Normal"/>
    <w:link w:val="EndnoteTextChar"/>
    <w:uiPriority w:val="99"/>
    <w:semiHidden/>
    <w:locked/>
    <w:rsid w:val="002C6AFC"/>
    <w:rPr>
      <w:sz w:val="20"/>
      <w:szCs w:val="20"/>
    </w:rPr>
  </w:style>
  <w:style w:type="character" w:customStyle="1" w:styleId="EndnoteTextChar">
    <w:name w:val="Endnote Text Char"/>
    <w:basedOn w:val="DefaultParagraphFont"/>
    <w:link w:val="EndnoteText"/>
    <w:uiPriority w:val="99"/>
    <w:semiHidden/>
    <w:rsid w:val="002C6AFC"/>
    <w:rPr>
      <w:rFonts w:eastAsia="Calibri"/>
      <w:color w:val="000000"/>
      <w:sz w:val="20"/>
      <w:szCs w:val="20"/>
    </w:rPr>
  </w:style>
  <w:style w:type="paragraph" w:styleId="Index1">
    <w:name w:val="index 1"/>
    <w:basedOn w:val="Normal"/>
    <w:next w:val="Normal"/>
    <w:autoRedefine/>
    <w:uiPriority w:val="99"/>
    <w:semiHidden/>
    <w:locked/>
    <w:rsid w:val="002C6AFC"/>
    <w:pPr>
      <w:ind w:left="220" w:hanging="220"/>
    </w:pPr>
  </w:style>
  <w:style w:type="paragraph" w:styleId="Index2">
    <w:name w:val="index 2"/>
    <w:basedOn w:val="Normal"/>
    <w:next w:val="Normal"/>
    <w:autoRedefine/>
    <w:uiPriority w:val="99"/>
    <w:semiHidden/>
    <w:locked/>
    <w:rsid w:val="002C6AFC"/>
    <w:pPr>
      <w:ind w:left="440" w:hanging="220"/>
    </w:pPr>
  </w:style>
  <w:style w:type="paragraph" w:styleId="Index3">
    <w:name w:val="index 3"/>
    <w:basedOn w:val="Normal"/>
    <w:next w:val="Normal"/>
    <w:autoRedefine/>
    <w:uiPriority w:val="99"/>
    <w:semiHidden/>
    <w:locked/>
    <w:rsid w:val="002C6AFC"/>
    <w:pPr>
      <w:ind w:left="660" w:hanging="220"/>
    </w:pPr>
  </w:style>
  <w:style w:type="paragraph" w:styleId="Index4">
    <w:name w:val="index 4"/>
    <w:basedOn w:val="Normal"/>
    <w:next w:val="Normal"/>
    <w:autoRedefine/>
    <w:uiPriority w:val="99"/>
    <w:semiHidden/>
    <w:locked/>
    <w:rsid w:val="002C6AFC"/>
    <w:pPr>
      <w:ind w:left="880" w:hanging="220"/>
    </w:pPr>
  </w:style>
  <w:style w:type="paragraph" w:styleId="Index5">
    <w:name w:val="index 5"/>
    <w:basedOn w:val="Normal"/>
    <w:next w:val="Normal"/>
    <w:autoRedefine/>
    <w:uiPriority w:val="99"/>
    <w:semiHidden/>
    <w:locked/>
    <w:rsid w:val="002C6AFC"/>
    <w:pPr>
      <w:ind w:left="1100" w:hanging="220"/>
    </w:pPr>
  </w:style>
  <w:style w:type="paragraph" w:styleId="Index6">
    <w:name w:val="index 6"/>
    <w:basedOn w:val="Normal"/>
    <w:next w:val="Normal"/>
    <w:autoRedefine/>
    <w:uiPriority w:val="99"/>
    <w:semiHidden/>
    <w:locked/>
    <w:rsid w:val="002C6AFC"/>
    <w:pPr>
      <w:ind w:left="1320" w:hanging="220"/>
    </w:pPr>
  </w:style>
  <w:style w:type="paragraph" w:styleId="Index7">
    <w:name w:val="index 7"/>
    <w:basedOn w:val="Normal"/>
    <w:next w:val="Normal"/>
    <w:autoRedefine/>
    <w:uiPriority w:val="99"/>
    <w:semiHidden/>
    <w:locked/>
    <w:rsid w:val="002C6AFC"/>
    <w:pPr>
      <w:ind w:left="1540" w:hanging="220"/>
    </w:pPr>
  </w:style>
  <w:style w:type="paragraph" w:styleId="Index8">
    <w:name w:val="index 8"/>
    <w:basedOn w:val="Normal"/>
    <w:next w:val="Normal"/>
    <w:autoRedefine/>
    <w:uiPriority w:val="99"/>
    <w:semiHidden/>
    <w:locked/>
    <w:rsid w:val="002C6AFC"/>
    <w:pPr>
      <w:ind w:left="1760" w:hanging="220"/>
    </w:pPr>
  </w:style>
  <w:style w:type="paragraph" w:styleId="Index9">
    <w:name w:val="index 9"/>
    <w:basedOn w:val="Normal"/>
    <w:next w:val="Normal"/>
    <w:autoRedefine/>
    <w:uiPriority w:val="99"/>
    <w:semiHidden/>
    <w:locked/>
    <w:rsid w:val="002C6AFC"/>
    <w:pPr>
      <w:ind w:left="1980" w:hanging="220"/>
    </w:pPr>
  </w:style>
  <w:style w:type="paragraph" w:styleId="IndexHeading">
    <w:name w:val="index heading"/>
    <w:basedOn w:val="Normal"/>
    <w:next w:val="Index1"/>
    <w:uiPriority w:val="99"/>
    <w:semiHidden/>
    <w:locked/>
    <w:rsid w:val="002C6AFC"/>
    <w:rPr>
      <w:rFonts w:ascii="Arial" w:hAnsi="Arial" w:cs="Arial"/>
      <w:b/>
      <w:bCs/>
    </w:rPr>
  </w:style>
  <w:style w:type="paragraph" w:styleId="MacroText">
    <w:name w:val="macro"/>
    <w:link w:val="MacroTextChar"/>
    <w:uiPriority w:val="99"/>
    <w:semiHidden/>
    <w:locked/>
    <w:rsid w:val="002C6AFC"/>
    <w:pPr>
      <w:tabs>
        <w:tab w:val="left" w:pos="480"/>
        <w:tab w:val="left" w:pos="960"/>
        <w:tab w:val="left" w:pos="1440"/>
        <w:tab w:val="left" w:pos="1920"/>
        <w:tab w:val="left" w:pos="2400"/>
        <w:tab w:val="left" w:pos="2880"/>
        <w:tab w:val="left" w:pos="3360"/>
        <w:tab w:val="left" w:pos="3840"/>
        <w:tab w:val="left" w:pos="4320"/>
      </w:tabs>
      <w:spacing w:after="120"/>
    </w:pPr>
    <w:rPr>
      <w:rFonts w:ascii="Courier New" w:hAnsi="Courier New" w:cs="Courier New"/>
      <w:color w:val="000000"/>
      <w:sz w:val="20"/>
      <w:szCs w:val="20"/>
      <w:lang w:eastAsia="en-US"/>
    </w:rPr>
  </w:style>
  <w:style w:type="character" w:customStyle="1" w:styleId="MacroTextChar">
    <w:name w:val="Macro Text Char"/>
    <w:basedOn w:val="DefaultParagraphFont"/>
    <w:link w:val="MacroText"/>
    <w:uiPriority w:val="99"/>
    <w:semiHidden/>
    <w:rsid w:val="002C6AFC"/>
    <w:rPr>
      <w:rFonts w:ascii="Courier New" w:hAnsi="Courier New" w:cs="Courier New"/>
      <w:color w:val="000000"/>
      <w:sz w:val="20"/>
      <w:szCs w:val="20"/>
      <w:lang w:eastAsia="en-US"/>
    </w:rPr>
  </w:style>
  <w:style w:type="paragraph" w:styleId="TableofAuthorities">
    <w:name w:val="table of authorities"/>
    <w:basedOn w:val="Normal"/>
    <w:next w:val="Normal"/>
    <w:uiPriority w:val="99"/>
    <w:semiHidden/>
    <w:locked/>
    <w:rsid w:val="002C6AFC"/>
    <w:pPr>
      <w:ind w:left="220" w:hanging="220"/>
    </w:pPr>
  </w:style>
  <w:style w:type="paragraph" w:styleId="TableofFigures">
    <w:name w:val="table of figures"/>
    <w:basedOn w:val="Normal"/>
    <w:next w:val="Normal"/>
    <w:uiPriority w:val="99"/>
    <w:locked/>
    <w:rsid w:val="002C6AFC"/>
    <w:pPr>
      <w:tabs>
        <w:tab w:val="right" w:leader="dot" w:pos="9639"/>
      </w:tabs>
      <w:ind w:right="284"/>
    </w:pPr>
  </w:style>
  <w:style w:type="paragraph" w:styleId="TOAHeading">
    <w:name w:val="toa heading"/>
    <w:basedOn w:val="Normal"/>
    <w:next w:val="Normal"/>
    <w:uiPriority w:val="99"/>
    <w:semiHidden/>
    <w:locked/>
    <w:rsid w:val="002C6AFC"/>
    <w:pPr>
      <w:spacing w:before="120"/>
    </w:pPr>
    <w:rPr>
      <w:rFonts w:ascii="Arial" w:hAnsi="Arial" w:cs="Arial"/>
      <w:b/>
      <w:bCs/>
      <w:sz w:val="24"/>
      <w:szCs w:val="24"/>
    </w:rPr>
  </w:style>
  <w:style w:type="paragraph" w:styleId="TOC5">
    <w:name w:val="toc 5"/>
    <w:basedOn w:val="Normal"/>
    <w:next w:val="Normal"/>
    <w:autoRedefine/>
    <w:uiPriority w:val="99"/>
    <w:semiHidden/>
    <w:rsid w:val="002C6AFC"/>
    <w:pPr>
      <w:ind w:left="880"/>
    </w:pPr>
  </w:style>
  <w:style w:type="paragraph" w:styleId="TOC6">
    <w:name w:val="toc 6"/>
    <w:basedOn w:val="Normal"/>
    <w:next w:val="Normal"/>
    <w:autoRedefine/>
    <w:uiPriority w:val="99"/>
    <w:semiHidden/>
    <w:rsid w:val="002C6AFC"/>
    <w:pPr>
      <w:ind w:left="1100"/>
    </w:pPr>
  </w:style>
  <w:style w:type="paragraph" w:styleId="TOC7">
    <w:name w:val="toc 7"/>
    <w:basedOn w:val="Normal"/>
    <w:next w:val="Normal"/>
    <w:autoRedefine/>
    <w:uiPriority w:val="99"/>
    <w:semiHidden/>
    <w:rsid w:val="002C6AFC"/>
    <w:pPr>
      <w:ind w:left="1320"/>
    </w:pPr>
  </w:style>
  <w:style w:type="paragraph" w:styleId="TOC8">
    <w:name w:val="toc 8"/>
    <w:basedOn w:val="Normal"/>
    <w:next w:val="Normal"/>
    <w:autoRedefine/>
    <w:uiPriority w:val="99"/>
    <w:semiHidden/>
    <w:rsid w:val="002C6AFC"/>
    <w:pPr>
      <w:ind w:left="1540"/>
    </w:pPr>
  </w:style>
  <w:style w:type="numbering" w:customStyle="1" w:styleId="TableBullets">
    <w:name w:val="TableBullets"/>
    <w:uiPriority w:val="99"/>
    <w:rsid w:val="002C6AFC"/>
    <w:pPr>
      <w:numPr>
        <w:numId w:val="8"/>
      </w:numPr>
    </w:pPr>
  </w:style>
  <w:style w:type="numbering" w:customStyle="1" w:styleId="Sources">
    <w:name w:val="Sources"/>
    <w:rsid w:val="002C6AFC"/>
    <w:pPr>
      <w:numPr>
        <w:numId w:val="7"/>
      </w:numPr>
    </w:pPr>
  </w:style>
  <w:style w:type="numbering" w:styleId="1ai">
    <w:name w:val="Outline List 1"/>
    <w:basedOn w:val="NoList"/>
    <w:uiPriority w:val="99"/>
    <w:semiHidden/>
    <w:unhideWhenUsed/>
    <w:locked/>
    <w:rsid w:val="002C6AFC"/>
    <w:pPr>
      <w:numPr>
        <w:numId w:val="12"/>
      </w:numPr>
    </w:pPr>
  </w:style>
  <w:style w:type="numbering" w:styleId="111111">
    <w:name w:val="Outline List 2"/>
    <w:basedOn w:val="NoList"/>
    <w:uiPriority w:val="99"/>
    <w:semiHidden/>
    <w:unhideWhenUsed/>
    <w:locked/>
    <w:rsid w:val="002C6AFC"/>
    <w:pPr>
      <w:numPr>
        <w:numId w:val="11"/>
      </w:numPr>
    </w:pPr>
  </w:style>
  <w:style w:type="numbering" w:customStyle="1" w:styleId="Bullets">
    <w:name w:val="Bullets"/>
    <w:rsid w:val="002C6AFC"/>
    <w:pPr>
      <w:numPr>
        <w:numId w:val="6"/>
      </w:numPr>
    </w:pPr>
  </w:style>
  <w:style w:type="numbering" w:customStyle="1" w:styleId="Numbers">
    <w:name w:val="Numbers"/>
    <w:rsid w:val="002C6AFC"/>
    <w:pPr>
      <w:numPr>
        <w:numId w:val="9"/>
      </w:numPr>
    </w:pPr>
  </w:style>
  <w:style w:type="numbering" w:styleId="ArticleSection">
    <w:name w:val="Outline List 3"/>
    <w:basedOn w:val="NoList"/>
    <w:uiPriority w:val="99"/>
    <w:semiHidden/>
    <w:unhideWhenUsed/>
    <w:locked/>
    <w:rsid w:val="002C6AFC"/>
    <w:pPr>
      <w:numPr>
        <w:numId w:val="13"/>
      </w:numPr>
    </w:pPr>
  </w:style>
  <w:style w:type="paragraph" w:customStyle="1" w:styleId="AppendixHeading1base">
    <w:name w:val="Appendix Heading 1 base"/>
    <w:uiPriority w:val="20"/>
    <w:semiHidden/>
    <w:qFormat/>
    <w:rsid w:val="002C6AFC"/>
    <w:pPr>
      <w:keepNext/>
      <w:pageBreakBefore/>
      <w:numPr>
        <w:numId w:val="15"/>
      </w:numPr>
      <w:tabs>
        <w:tab w:val="left" w:pos="2268"/>
      </w:tabs>
    </w:pPr>
    <w:rPr>
      <w:rFonts w:eastAsiaTheme="majorEastAsia" w:cstheme="majorBidi"/>
      <w:b/>
      <w:bCs/>
      <w:color w:val="41B6E6" w:themeColor="accent1"/>
      <w:sz w:val="44"/>
      <w:szCs w:val="28"/>
    </w:rPr>
  </w:style>
  <w:style w:type="paragraph" w:customStyle="1" w:styleId="AppendixHeading2">
    <w:name w:val="Appendix Heading 2"/>
    <w:basedOn w:val="Heading2"/>
    <w:uiPriority w:val="11"/>
    <w:qFormat/>
    <w:rsid w:val="002C6AFC"/>
    <w:pPr>
      <w:numPr>
        <w:numId w:val="15"/>
      </w:numPr>
    </w:pPr>
  </w:style>
  <w:style w:type="paragraph" w:customStyle="1" w:styleId="AppendixHeading3">
    <w:name w:val="Appendix Heading 3"/>
    <w:basedOn w:val="Heading3"/>
    <w:uiPriority w:val="11"/>
    <w:qFormat/>
    <w:rsid w:val="002C6AFC"/>
    <w:pPr>
      <w:numPr>
        <w:numId w:val="15"/>
      </w:numPr>
    </w:pPr>
  </w:style>
  <w:style w:type="paragraph" w:customStyle="1" w:styleId="AppendixHeading4">
    <w:name w:val="Appendix Heading 4"/>
    <w:basedOn w:val="Heading4"/>
    <w:uiPriority w:val="11"/>
    <w:qFormat/>
    <w:rsid w:val="002C6AFC"/>
  </w:style>
  <w:style w:type="paragraph" w:customStyle="1" w:styleId="Equation">
    <w:name w:val="Equation"/>
    <w:basedOn w:val="Normal"/>
    <w:next w:val="Normal"/>
    <w:uiPriority w:val="7"/>
    <w:qFormat/>
    <w:rsid w:val="002C6AFC"/>
    <w:pPr>
      <w:tabs>
        <w:tab w:val="right" w:pos="7938"/>
      </w:tabs>
      <w:spacing w:before="284" w:after="284"/>
      <w:ind w:left="567"/>
    </w:pPr>
    <w:rPr>
      <w:rFonts w:asciiTheme="minorHAnsi" w:eastAsia="Times New Roman" w:hAnsiTheme="minorHAnsi"/>
      <w:color w:val="auto"/>
      <w:szCs w:val="24"/>
      <w:lang w:eastAsia="en-US"/>
    </w:rPr>
  </w:style>
  <w:style w:type="paragraph" w:customStyle="1" w:styleId="Reference">
    <w:name w:val="Reference"/>
    <w:basedOn w:val="Normal"/>
    <w:uiPriority w:val="9"/>
    <w:qFormat/>
    <w:rsid w:val="002C6AFC"/>
    <w:pPr>
      <w:ind w:left="567" w:hanging="567"/>
    </w:pPr>
  </w:style>
  <w:style w:type="paragraph" w:styleId="ListNumber2">
    <w:name w:val="List Number 2"/>
    <w:basedOn w:val="Normal"/>
    <w:uiPriority w:val="2"/>
    <w:qFormat/>
    <w:locked/>
    <w:rsid w:val="002C6AFC"/>
    <w:pPr>
      <w:numPr>
        <w:numId w:val="14"/>
      </w:numPr>
      <w:tabs>
        <w:tab w:val="left" w:pos="794"/>
      </w:tabs>
      <w:contextualSpacing/>
    </w:pPr>
  </w:style>
  <w:style w:type="character" w:customStyle="1" w:styleId="Italics">
    <w:name w:val="Italics"/>
    <w:basedOn w:val="DefaultParagraphFont"/>
    <w:uiPriority w:val="3"/>
    <w:qFormat/>
    <w:rsid w:val="002C6AFC"/>
    <w:rPr>
      <w:i/>
    </w:rPr>
  </w:style>
  <w:style w:type="paragraph" w:styleId="ListParagraph">
    <w:name w:val="List Paragraph"/>
    <w:basedOn w:val="Normal"/>
    <w:uiPriority w:val="99"/>
    <w:qFormat/>
    <w:rsid w:val="002C6AFC"/>
    <w:pPr>
      <w:ind w:left="720"/>
      <w:contextualSpacing/>
    </w:pPr>
  </w:style>
  <w:style w:type="paragraph" w:styleId="Revision">
    <w:name w:val="Revision"/>
    <w:hidden/>
    <w:uiPriority w:val="99"/>
    <w:semiHidden/>
    <w:rsid w:val="002C6AFC"/>
    <w:rPr>
      <w:rFonts w:eastAsia="Calibri"/>
      <w:color w:val="000000"/>
    </w:rPr>
  </w:style>
  <w:style w:type="character" w:customStyle="1" w:styleId="ReferencetextChar">
    <w:name w:val="Reference text Char"/>
    <w:link w:val="Referencetext"/>
    <w:uiPriority w:val="99"/>
    <w:locked/>
    <w:rsid w:val="002C6AFC"/>
    <w:rPr>
      <w:rFonts w:ascii="Arial" w:eastAsia="MS Mincho" w:hAnsi="Arial"/>
      <w:sz w:val="16"/>
      <w:lang w:eastAsia="ja-JP"/>
    </w:rPr>
  </w:style>
  <w:style w:type="paragraph" w:customStyle="1" w:styleId="Referencetext">
    <w:name w:val="Reference text"/>
    <w:basedOn w:val="Normal"/>
    <w:link w:val="ReferencetextChar"/>
    <w:uiPriority w:val="99"/>
    <w:rsid w:val="002C6AFC"/>
    <w:pPr>
      <w:spacing w:after="60" w:line="276" w:lineRule="auto"/>
      <w:ind w:left="425" w:hanging="425"/>
    </w:pPr>
    <w:rPr>
      <w:rFonts w:ascii="Arial" w:eastAsia="MS Mincho" w:hAnsi="Arial"/>
      <w:color w:val="auto"/>
      <w:sz w:val="16"/>
      <w:lang w:eastAsia="ja-JP"/>
    </w:rPr>
  </w:style>
  <w:style w:type="paragraph" w:customStyle="1" w:styleId="TableLeft">
    <w:name w:val="Table Left"/>
    <w:basedOn w:val="BodyText"/>
    <w:uiPriority w:val="2"/>
    <w:qFormat/>
    <w:rsid w:val="002C6AFC"/>
    <w:pPr>
      <w:spacing w:after="200" w:line="240" w:lineRule="atLeast"/>
    </w:pPr>
    <w:rPr>
      <w:rFonts w:ascii="Arial" w:eastAsia="MS Mincho" w:hAnsi="Arial" w:cstheme="minorBidi"/>
      <w:color w:val="auto"/>
      <w:sz w:val="16"/>
      <w:szCs w:val="24"/>
      <w:lang w:eastAsia="ja-JP"/>
    </w:rPr>
  </w:style>
  <w:style w:type="paragraph" w:styleId="Title">
    <w:name w:val="Title"/>
    <w:basedOn w:val="Normal"/>
    <w:next w:val="Normal"/>
    <w:link w:val="TitleChar"/>
    <w:semiHidden/>
    <w:qFormat/>
    <w:rsid w:val="002C6AFC"/>
    <w:pPr>
      <w:pBdr>
        <w:bottom w:val="single" w:sz="8" w:space="4" w:color="41B6E6" w:themeColor="accent1"/>
      </w:pBdr>
      <w:spacing w:after="300" w:line="276" w:lineRule="auto"/>
      <w:contextualSpacing/>
    </w:pPr>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TitleChar">
    <w:name w:val="Title Char"/>
    <w:basedOn w:val="DefaultParagraphFont"/>
    <w:link w:val="Title"/>
    <w:semiHidden/>
    <w:rsid w:val="002C6AFC"/>
    <w:rPr>
      <w:rFonts w:asciiTheme="majorHAnsi" w:eastAsiaTheme="majorEastAsia" w:hAnsiTheme="majorHAnsi" w:cstheme="majorBidi"/>
      <w:color w:val="000000" w:themeColor="text2" w:themeShade="BF"/>
      <w:spacing w:val="5"/>
      <w:kern w:val="28"/>
      <w:sz w:val="52"/>
      <w:szCs w:val="52"/>
      <w:lang w:eastAsia="en-US"/>
    </w:rPr>
  </w:style>
  <w:style w:type="character" w:customStyle="1" w:styleId="CaptionChar">
    <w:name w:val="Caption Char"/>
    <w:basedOn w:val="DefaultParagraphFont"/>
    <w:link w:val="Caption"/>
    <w:uiPriority w:val="4"/>
    <w:rsid w:val="002C6AFC"/>
    <w:rPr>
      <w:rFonts w:eastAsia="Calibri"/>
      <w:b/>
      <w:bCs/>
      <w:color w:val="41B6E6" w:themeColor="accent1"/>
      <w:sz w:val="20"/>
      <w:szCs w:val="18"/>
    </w:rPr>
  </w:style>
  <w:style w:type="paragraph" w:customStyle="1" w:styleId="Captionwithnote">
    <w:name w:val="Caption (with note)"/>
    <w:basedOn w:val="Caption"/>
    <w:qFormat/>
    <w:rsid w:val="00D94A34"/>
    <w:pPr>
      <w:keepNext w:val="0"/>
      <w:spacing w:after="0"/>
    </w:pPr>
  </w:style>
  <w:style w:type="paragraph" w:customStyle="1" w:styleId="Captionnote">
    <w:name w:val="Caption note"/>
    <w:basedOn w:val="Caption"/>
    <w:qFormat/>
    <w:rsid w:val="00D94A34"/>
    <w:pPr>
      <w:keepNext w:val="0"/>
      <w:spacing w:before="0" w:after="240"/>
    </w:pPr>
    <w:rPr>
      <w:b w:val="0"/>
    </w:rPr>
  </w:style>
</w:styles>
</file>

<file path=word/webSettings.xml><?xml version="1.0" encoding="utf-8"?>
<w:webSettings xmlns:r="http://schemas.openxmlformats.org/officeDocument/2006/relationships" xmlns:w="http://schemas.openxmlformats.org/wordprocessingml/2006/main">
  <w:divs>
    <w:div w:id="822088071">
      <w:bodyDiv w:val="1"/>
      <w:marLeft w:val="0"/>
      <w:marRight w:val="0"/>
      <w:marTop w:val="0"/>
      <w:marBottom w:val="0"/>
      <w:divBdr>
        <w:top w:val="none" w:sz="0" w:space="0" w:color="auto"/>
        <w:left w:val="none" w:sz="0" w:space="0" w:color="auto"/>
        <w:bottom w:val="none" w:sz="0" w:space="0" w:color="auto"/>
        <w:right w:val="none" w:sz="0" w:space="0" w:color="auto"/>
      </w:divBdr>
      <w:divsChild>
        <w:div w:id="1925801358">
          <w:marLeft w:val="0"/>
          <w:marRight w:val="0"/>
          <w:marTop w:val="0"/>
          <w:marBottom w:val="0"/>
          <w:divBdr>
            <w:top w:val="none" w:sz="0" w:space="0" w:color="auto"/>
            <w:left w:val="none" w:sz="0" w:space="0" w:color="auto"/>
            <w:bottom w:val="none" w:sz="0" w:space="0" w:color="auto"/>
            <w:right w:val="none" w:sz="0" w:space="0" w:color="auto"/>
          </w:divBdr>
          <w:divsChild>
            <w:div w:id="2133863100">
              <w:marLeft w:val="0"/>
              <w:marRight w:val="0"/>
              <w:marTop w:val="0"/>
              <w:marBottom w:val="0"/>
              <w:divBdr>
                <w:top w:val="none" w:sz="0" w:space="0" w:color="auto"/>
                <w:left w:val="none" w:sz="0" w:space="0" w:color="auto"/>
                <w:bottom w:val="none" w:sz="0" w:space="0" w:color="auto"/>
                <w:right w:val="none" w:sz="0" w:space="0" w:color="auto"/>
              </w:divBdr>
              <w:divsChild>
                <w:div w:id="1500735515">
                  <w:marLeft w:val="0"/>
                  <w:marRight w:val="0"/>
                  <w:marTop w:val="0"/>
                  <w:marBottom w:val="0"/>
                  <w:divBdr>
                    <w:top w:val="none" w:sz="0" w:space="0" w:color="auto"/>
                    <w:left w:val="none" w:sz="0" w:space="0" w:color="auto"/>
                    <w:bottom w:val="none" w:sz="0" w:space="0" w:color="auto"/>
                    <w:right w:val="none" w:sz="0" w:space="0" w:color="auto"/>
                  </w:divBdr>
                  <w:divsChild>
                    <w:div w:id="52387202">
                      <w:marLeft w:val="0"/>
                      <w:marRight w:val="0"/>
                      <w:marTop w:val="0"/>
                      <w:marBottom w:val="0"/>
                      <w:divBdr>
                        <w:top w:val="none" w:sz="0" w:space="0" w:color="auto"/>
                        <w:left w:val="none" w:sz="0" w:space="0" w:color="auto"/>
                        <w:bottom w:val="none" w:sz="0" w:space="0" w:color="auto"/>
                        <w:right w:val="none" w:sz="0" w:space="0" w:color="auto"/>
                      </w:divBdr>
                      <w:divsChild>
                        <w:div w:id="1969971724">
                          <w:marLeft w:val="0"/>
                          <w:marRight w:val="0"/>
                          <w:marTop w:val="0"/>
                          <w:marBottom w:val="0"/>
                          <w:divBdr>
                            <w:top w:val="none" w:sz="0" w:space="0" w:color="auto"/>
                            <w:left w:val="none" w:sz="0" w:space="0" w:color="auto"/>
                            <w:bottom w:val="none" w:sz="0" w:space="0" w:color="auto"/>
                            <w:right w:val="none" w:sz="0" w:space="0" w:color="auto"/>
                          </w:divBdr>
                          <w:divsChild>
                            <w:div w:id="98651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3068023">
      <w:bodyDiv w:val="1"/>
      <w:marLeft w:val="0"/>
      <w:marRight w:val="0"/>
      <w:marTop w:val="0"/>
      <w:marBottom w:val="0"/>
      <w:divBdr>
        <w:top w:val="none" w:sz="0" w:space="0" w:color="auto"/>
        <w:left w:val="none" w:sz="0" w:space="0" w:color="auto"/>
        <w:bottom w:val="none" w:sz="0" w:space="0" w:color="auto"/>
        <w:right w:val="none" w:sz="0" w:space="0" w:color="auto"/>
      </w:divBdr>
    </w:div>
    <w:div w:id="1340695421">
      <w:bodyDiv w:val="1"/>
      <w:marLeft w:val="0"/>
      <w:marRight w:val="0"/>
      <w:marTop w:val="0"/>
      <w:marBottom w:val="0"/>
      <w:divBdr>
        <w:top w:val="none" w:sz="0" w:space="0" w:color="auto"/>
        <w:left w:val="none" w:sz="0" w:space="0" w:color="auto"/>
        <w:bottom w:val="none" w:sz="0" w:space="0" w:color="auto"/>
        <w:right w:val="none" w:sz="0" w:space="0" w:color="auto"/>
      </w:divBdr>
      <w:divsChild>
        <w:div w:id="1118069048">
          <w:marLeft w:val="0"/>
          <w:marRight w:val="0"/>
          <w:marTop w:val="0"/>
          <w:marBottom w:val="0"/>
          <w:divBdr>
            <w:top w:val="none" w:sz="0" w:space="0" w:color="auto"/>
            <w:left w:val="none" w:sz="0" w:space="0" w:color="auto"/>
            <w:bottom w:val="none" w:sz="0" w:space="0" w:color="auto"/>
            <w:right w:val="none" w:sz="0" w:space="0" w:color="auto"/>
          </w:divBdr>
          <w:divsChild>
            <w:div w:id="846752430">
              <w:marLeft w:val="0"/>
              <w:marRight w:val="0"/>
              <w:marTop w:val="0"/>
              <w:marBottom w:val="0"/>
              <w:divBdr>
                <w:top w:val="none" w:sz="0" w:space="0" w:color="auto"/>
                <w:left w:val="none" w:sz="0" w:space="0" w:color="auto"/>
                <w:bottom w:val="none" w:sz="0" w:space="0" w:color="auto"/>
                <w:right w:val="none" w:sz="0" w:space="0" w:color="auto"/>
              </w:divBdr>
              <w:divsChild>
                <w:div w:id="1009143688">
                  <w:marLeft w:val="0"/>
                  <w:marRight w:val="0"/>
                  <w:marTop w:val="0"/>
                  <w:marBottom w:val="0"/>
                  <w:divBdr>
                    <w:top w:val="none" w:sz="0" w:space="0" w:color="auto"/>
                    <w:left w:val="none" w:sz="0" w:space="0" w:color="auto"/>
                    <w:bottom w:val="none" w:sz="0" w:space="0" w:color="auto"/>
                    <w:right w:val="none" w:sz="0" w:space="0" w:color="auto"/>
                  </w:divBdr>
                  <w:divsChild>
                    <w:div w:id="1150557064">
                      <w:marLeft w:val="0"/>
                      <w:marRight w:val="0"/>
                      <w:marTop w:val="0"/>
                      <w:marBottom w:val="0"/>
                      <w:divBdr>
                        <w:top w:val="none" w:sz="0" w:space="0" w:color="auto"/>
                        <w:left w:val="none" w:sz="0" w:space="0" w:color="auto"/>
                        <w:bottom w:val="none" w:sz="0" w:space="0" w:color="auto"/>
                        <w:right w:val="none" w:sz="0" w:space="0" w:color="auto"/>
                      </w:divBdr>
                      <w:divsChild>
                        <w:div w:id="318192579">
                          <w:marLeft w:val="0"/>
                          <w:marRight w:val="0"/>
                          <w:marTop w:val="0"/>
                          <w:marBottom w:val="0"/>
                          <w:divBdr>
                            <w:top w:val="none" w:sz="0" w:space="0" w:color="auto"/>
                            <w:left w:val="none" w:sz="0" w:space="0" w:color="auto"/>
                            <w:bottom w:val="none" w:sz="0" w:space="0" w:color="auto"/>
                            <w:right w:val="none" w:sz="0" w:space="0" w:color="auto"/>
                          </w:divBdr>
                          <w:divsChild>
                            <w:div w:id="1122916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a.gov.au/products/servlet/controller?event=GEOCAT_DETAILS&amp;catno=63999"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hp.qld.gov.au/ecosystems/biodiversity/re_introduction.htm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ongpaddock.qld.gov.au/silo/"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498\AppData\Roaming\Microsoft\Templates\GARA-reporting-template-v03.dotx" TargetMode="External"/></Relationships>
</file>

<file path=word/theme/theme1.xml><?xml version="1.0" encoding="utf-8"?>
<a:theme xmlns:a="http://schemas.openxmlformats.org/drawingml/2006/main" name="Office Theme">
  <a:themeElements>
    <a:clrScheme name="CSIRO Blue">
      <a:dk1>
        <a:sysClr val="windowText" lastClr="000000"/>
      </a:dk1>
      <a:lt1>
        <a:srgbClr val="FBFEFF"/>
      </a:lt1>
      <a:dk2>
        <a:srgbClr val="000000"/>
      </a:dk2>
      <a:lt2>
        <a:srgbClr val="FBFEFF"/>
      </a:lt2>
      <a:accent1>
        <a:srgbClr val="41B6E6"/>
      </a:accent1>
      <a:accent2>
        <a:srgbClr val="004B87"/>
      </a:accent2>
      <a:accent3>
        <a:srgbClr val="78BE20"/>
      </a:accent3>
      <a:accent4>
        <a:srgbClr val="4A7729"/>
      </a:accent4>
      <a:accent5>
        <a:srgbClr val="00A9CE"/>
      </a:accent5>
      <a:accent6>
        <a:srgbClr val="00313C"/>
      </a:accent6>
      <a:hlink>
        <a:srgbClr val="9FAEE5"/>
      </a:hlink>
      <a:folHlink>
        <a:srgbClr val="1E22A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CB4E10570903B4891FC3FB1B022A22B" ma:contentTypeVersion="7" ma:contentTypeDescription="Create a new document." ma:contentTypeScope="" ma:versionID="12f1f3a337556ab7d26ad62e7b6e7a87">
  <xsd:schema xmlns:xsd="http://www.w3.org/2001/XMLSchema" xmlns:xs="http://www.w3.org/2001/XMLSchema" xmlns:p="http://schemas.microsoft.com/office/2006/metadata/properties" xmlns:ns1="http://schemas.microsoft.com/sharepoint/v3" xmlns:ns2="1eb876b5-eb9d-403a-abb6-1b48262b2cac" xmlns:ns3="http://schemas.microsoft.com/sharepoint/v4" targetNamespace="http://schemas.microsoft.com/office/2006/metadata/properties" ma:root="true" ma:fieldsID="c4f57fa2ec23177be709adaddec997f0" ns1:_="" ns2:_="" ns3:_="">
    <xsd:import namespace="http://schemas.microsoft.com/sharepoint/v3"/>
    <xsd:import namespace="1eb876b5-eb9d-403a-abb6-1b48262b2cac"/>
    <xsd:import namespace="http://schemas.microsoft.com/sharepoint/v4"/>
    <xsd:element name="properties">
      <xsd:complexType>
        <xsd:sequence>
          <xsd:element name="documentManagement">
            <xsd:complexType>
              <xsd:all>
                <xsd:element ref="ns2:Notes0" minOccurs="0"/>
                <xsd:element ref="ns1:EmailSender" minOccurs="0"/>
                <xsd:element ref="ns1:EmailTo" minOccurs="0"/>
                <xsd:element ref="ns1:EmailCc" minOccurs="0"/>
                <xsd:element ref="ns1:EmailFrom" minOccurs="0"/>
                <xsd:element ref="ns1:EmailSubject" minOccurs="0"/>
                <xsd:element ref="ns3:EmailHead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EmailSender" ma:index="9" nillable="true" ma:displayName="E-Mail Sender" ma:hidden="true" ma:internalName="EmailSender">
      <xsd:simpleType>
        <xsd:restriction base="dms:Note">
          <xsd:maxLength value="255"/>
        </xsd:restriction>
      </xsd:simpleType>
    </xsd:element>
    <xsd:element name="EmailTo" ma:index="10" nillable="true" ma:displayName="E-Mail To" ma:hidden="true" ma:internalName="EmailTo">
      <xsd:simpleType>
        <xsd:restriction base="dms:Note">
          <xsd:maxLength value="255"/>
        </xsd:restriction>
      </xsd:simpleType>
    </xsd:element>
    <xsd:element name="EmailCc" ma:index="11" nillable="true" ma:displayName="E-Mail Cc" ma:hidden="true" ma:internalName="EmailCc">
      <xsd:simpleType>
        <xsd:restriction base="dms:Note">
          <xsd:maxLength value="255"/>
        </xsd:restriction>
      </xsd:simpleType>
    </xsd:element>
    <xsd:element name="EmailFrom" ma:index="12" nillable="true" ma:displayName="E-Mail From" ma:hidden="true" ma:internalName="EmailFrom">
      <xsd:simpleType>
        <xsd:restriction base="dms:Text"/>
      </xsd:simpleType>
    </xsd:element>
    <xsd:element name="EmailSubject" ma:index="13" nillable="true" ma:displayName="E-Mail Subject" ma:hidden="true" ma:internalName="EmailSubjec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eb876b5-eb9d-403a-abb6-1b48262b2cac"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EmailHeaders" ma:index="14" nillable="true" ma:displayName="E-Mail Headers" ma:hidden="true" ma:internalName="EmailHeader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Notes0 xmlns="1eb876b5-eb9d-403a-abb6-1b48262b2cac">30.1 bks&gt; ready to PDF</Notes0>
    <EmailTo xmlns="http://schemas.microsoft.com/sharepoint/v3" xsi:nil="true"/>
    <EmailHeaders xmlns="http://schemas.microsoft.com/sharepoint/v4" xsi:nil="true"/>
    <EmailSender xmlns="http://schemas.microsoft.com/sharepoint/v3" xsi:nil="true"/>
    <EmailFrom xmlns="http://schemas.microsoft.com/sharepoint/v3" xsi:nil="true"/>
    <EmailSubject xmlns="http://schemas.microsoft.com/sharepoint/v3" xsi:nil="true"/>
    <EmailCc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0B3BB8-F9DD-4851-9276-F4A23CD6BF6C}"/>
</file>

<file path=customXml/itemProps2.xml><?xml version="1.0" encoding="utf-8"?>
<ds:datastoreItem xmlns:ds="http://schemas.openxmlformats.org/officeDocument/2006/customXml" ds:itemID="{CE43DAD2-AA47-443C-8EBF-2C8105A4FAC0}"/>
</file>

<file path=customXml/itemProps3.xml><?xml version="1.0" encoding="utf-8"?>
<ds:datastoreItem xmlns:ds="http://schemas.openxmlformats.org/officeDocument/2006/customXml" ds:itemID="{20F488D2-E7D2-4ABF-82AE-7E9A10009CB6}"/>
</file>

<file path=customXml/itemProps4.xml><?xml version="1.0" encoding="utf-8"?>
<ds:datastoreItem xmlns:ds="http://schemas.openxmlformats.org/officeDocument/2006/customXml" ds:itemID="{D3E279A0-86FF-4F9B-BFB3-2C69229F781B}"/>
</file>

<file path=docProps/app.xml><?xml version="1.0" encoding="utf-8"?>
<Properties xmlns="http://schemas.openxmlformats.org/officeDocument/2006/extended-properties" xmlns:vt="http://schemas.openxmlformats.org/officeDocument/2006/docPropsVTypes">
  <Template>GARA-reporting-template-v03.dotx</Template>
  <TotalTime>1</TotalTime>
  <Pages>8</Pages>
  <Words>2098</Words>
  <Characters>11960</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Appendix B: Assorted supporting materials</vt:lpstr>
    </vt:vector>
  </TitlesOfParts>
  <Company>CSIRO</Company>
  <LinksUpToDate>false</LinksUpToDate>
  <CharactersWithSpaces>14030</CharactersWithSpaces>
  <SharedDoc>false</SharedDoc>
  <HLinks>
    <vt:vector size="84" baseType="variant">
      <vt:variant>
        <vt:i4>1835069</vt:i4>
      </vt:variant>
      <vt:variant>
        <vt:i4>86</vt:i4>
      </vt:variant>
      <vt:variant>
        <vt:i4>0</vt:i4>
      </vt:variant>
      <vt:variant>
        <vt:i4>5</vt:i4>
      </vt:variant>
      <vt:variant>
        <vt:lpwstr/>
      </vt:variant>
      <vt:variant>
        <vt:lpwstr>_Toc316486081</vt:lpwstr>
      </vt:variant>
      <vt:variant>
        <vt:i4>1179709</vt:i4>
      </vt:variant>
      <vt:variant>
        <vt:i4>77</vt:i4>
      </vt:variant>
      <vt:variant>
        <vt:i4>0</vt:i4>
      </vt:variant>
      <vt:variant>
        <vt:i4>5</vt:i4>
      </vt:variant>
      <vt:variant>
        <vt:lpwstr/>
      </vt:variant>
      <vt:variant>
        <vt:lpwstr>_Toc316486069</vt:lpwstr>
      </vt:variant>
      <vt:variant>
        <vt:i4>1507380</vt:i4>
      </vt:variant>
      <vt:variant>
        <vt:i4>68</vt:i4>
      </vt:variant>
      <vt:variant>
        <vt:i4>0</vt:i4>
      </vt:variant>
      <vt:variant>
        <vt:i4>5</vt:i4>
      </vt:variant>
      <vt:variant>
        <vt:lpwstr/>
      </vt:variant>
      <vt:variant>
        <vt:lpwstr>_Toc316485903</vt:lpwstr>
      </vt:variant>
      <vt:variant>
        <vt:i4>1507380</vt:i4>
      </vt:variant>
      <vt:variant>
        <vt:i4>62</vt:i4>
      </vt:variant>
      <vt:variant>
        <vt:i4>0</vt:i4>
      </vt:variant>
      <vt:variant>
        <vt:i4>5</vt:i4>
      </vt:variant>
      <vt:variant>
        <vt:lpwstr/>
      </vt:variant>
      <vt:variant>
        <vt:lpwstr>_Toc316485902</vt:lpwstr>
      </vt:variant>
      <vt:variant>
        <vt:i4>1507380</vt:i4>
      </vt:variant>
      <vt:variant>
        <vt:i4>56</vt:i4>
      </vt:variant>
      <vt:variant>
        <vt:i4>0</vt:i4>
      </vt:variant>
      <vt:variant>
        <vt:i4>5</vt:i4>
      </vt:variant>
      <vt:variant>
        <vt:lpwstr/>
      </vt:variant>
      <vt:variant>
        <vt:lpwstr>_Toc316485901</vt:lpwstr>
      </vt:variant>
      <vt:variant>
        <vt:i4>1507380</vt:i4>
      </vt:variant>
      <vt:variant>
        <vt:i4>50</vt:i4>
      </vt:variant>
      <vt:variant>
        <vt:i4>0</vt:i4>
      </vt:variant>
      <vt:variant>
        <vt:i4>5</vt:i4>
      </vt:variant>
      <vt:variant>
        <vt:lpwstr/>
      </vt:variant>
      <vt:variant>
        <vt:lpwstr>_Toc316485900</vt:lpwstr>
      </vt:variant>
      <vt:variant>
        <vt:i4>1966133</vt:i4>
      </vt:variant>
      <vt:variant>
        <vt:i4>44</vt:i4>
      </vt:variant>
      <vt:variant>
        <vt:i4>0</vt:i4>
      </vt:variant>
      <vt:variant>
        <vt:i4>5</vt:i4>
      </vt:variant>
      <vt:variant>
        <vt:lpwstr/>
      </vt:variant>
      <vt:variant>
        <vt:lpwstr>_Toc316485899</vt:lpwstr>
      </vt:variant>
      <vt:variant>
        <vt:i4>1966133</vt:i4>
      </vt:variant>
      <vt:variant>
        <vt:i4>38</vt:i4>
      </vt:variant>
      <vt:variant>
        <vt:i4>0</vt:i4>
      </vt:variant>
      <vt:variant>
        <vt:i4>5</vt:i4>
      </vt:variant>
      <vt:variant>
        <vt:lpwstr/>
      </vt:variant>
      <vt:variant>
        <vt:lpwstr>_Toc316485898</vt:lpwstr>
      </vt:variant>
      <vt:variant>
        <vt:i4>1966133</vt:i4>
      </vt:variant>
      <vt:variant>
        <vt:i4>32</vt:i4>
      </vt:variant>
      <vt:variant>
        <vt:i4>0</vt:i4>
      </vt:variant>
      <vt:variant>
        <vt:i4>5</vt:i4>
      </vt:variant>
      <vt:variant>
        <vt:lpwstr/>
      </vt:variant>
      <vt:variant>
        <vt:lpwstr>_Toc316485897</vt:lpwstr>
      </vt:variant>
      <vt:variant>
        <vt:i4>1966133</vt:i4>
      </vt:variant>
      <vt:variant>
        <vt:i4>26</vt:i4>
      </vt:variant>
      <vt:variant>
        <vt:i4>0</vt:i4>
      </vt:variant>
      <vt:variant>
        <vt:i4>5</vt:i4>
      </vt:variant>
      <vt:variant>
        <vt:lpwstr/>
      </vt:variant>
      <vt:variant>
        <vt:lpwstr>_Toc316485896</vt:lpwstr>
      </vt:variant>
      <vt:variant>
        <vt:i4>1966133</vt:i4>
      </vt:variant>
      <vt:variant>
        <vt:i4>20</vt:i4>
      </vt:variant>
      <vt:variant>
        <vt:i4>0</vt:i4>
      </vt:variant>
      <vt:variant>
        <vt:i4>5</vt:i4>
      </vt:variant>
      <vt:variant>
        <vt:lpwstr/>
      </vt:variant>
      <vt:variant>
        <vt:lpwstr>_Toc316485895</vt:lpwstr>
      </vt:variant>
      <vt:variant>
        <vt:i4>1966133</vt:i4>
      </vt:variant>
      <vt:variant>
        <vt:i4>14</vt:i4>
      </vt:variant>
      <vt:variant>
        <vt:i4>0</vt:i4>
      </vt:variant>
      <vt:variant>
        <vt:i4>5</vt:i4>
      </vt:variant>
      <vt:variant>
        <vt:lpwstr/>
      </vt:variant>
      <vt:variant>
        <vt:lpwstr>_Toc316485894</vt:lpwstr>
      </vt:variant>
      <vt:variant>
        <vt:i4>1966133</vt:i4>
      </vt:variant>
      <vt:variant>
        <vt:i4>8</vt:i4>
      </vt:variant>
      <vt:variant>
        <vt:i4>0</vt:i4>
      </vt:variant>
      <vt:variant>
        <vt:i4>5</vt:i4>
      </vt:variant>
      <vt:variant>
        <vt:lpwstr/>
      </vt:variant>
      <vt:variant>
        <vt:lpwstr>_Toc316485893</vt:lpwstr>
      </vt:variant>
      <vt:variant>
        <vt:i4>1966133</vt:i4>
      </vt:variant>
      <vt:variant>
        <vt:i4>2</vt:i4>
      </vt:variant>
      <vt:variant>
        <vt:i4>0</vt:i4>
      </vt:variant>
      <vt:variant>
        <vt:i4>5</vt:i4>
      </vt:variant>
      <vt:variant>
        <vt:lpwstr/>
      </vt:variant>
      <vt:variant>
        <vt:lpwstr>_Toc316485892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Agricultural resource assessment for the Flinders catchment</dc:title>
  <dc:creator>Cuan Petheram; Ian Watson and Peter Stone (eds); Ahmad, Maryam (CLW, Black Mountain)</dc:creator>
  <dc:description>v20140130</dc:description>
  <cp:lastModifiedBy>Gallant, Simon (CLW, Black Mountain)</cp:lastModifiedBy>
  <cp:revision>4</cp:revision>
  <cp:lastPrinted>2013-11-04T22:21:00Z</cp:lastPrinted>
  <dcterms:created xsi:type="dcterms:W3CDTF">2014-01-31T01:26:00Z</dcterms:created>
  <dcterms:modified xsi:type="dcterms:W3CDTF">2014-01-31T01:27:00Z</dcterms:modified>
  <cp:category>Report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verTitle">
    <vt:lpwstr>Report Title</vt:lpwstr>
  </property>
  <property fmtid="{D5CDD505-2E9C-101B-9397-08002B2CF9AE}" pid="3" name="CoverSubtitle">
    <vt:lpwstr>Cover Subtitle</vt:lpwstr>
  </property>
  <property fmtid="{D5CDD505-2E9C-101B-9397-08002B2CF9AE}" pid="4" name="ContentTypeId">
    <vt:lpwstr>0x010100DCB4E10570903B4891FC3FB1B022A22B</vt:lpwstr>
  </property>
  <property fmtid="{D5CDD505-2E9C-101B-9397-08002B2CF9AE}" pid="5" name="Order">
    <vt:r8>4800</vt:r8>
  </property>
</Properties>
</file>