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AA" w:rsidRDefault="005475AA">
      <w:pPr>
        <w:spacing w:after="0"/>
      </w:pPr>
      <w:bookmarkStart w:id="0" w:name="_Toc328564689"/>
      <w:r>
        <w:br w:type="page"/>
      </w:r>
    </w:p>
    <w:p w:rsidR="005E6245" w:rsidRDefault="005E6245" w:rsidP="005475AA">
      <w:pPr>
        <w:pStyle w:val="Heading9"/>
      </w:pPr>
    </w:p>
    <w:p w:rsidR="002E48CF" w:rsidRDefault="00217C34" w:rsidP="007727DC">
      <w:pPr>
        <w:pStyle w:val="Heading2notnumbered"/>
      </w:pPr>
      <w:bookmarkStart w:id="1" w:name="_Toc375294424"/>
      <w:bookmarkEnd w:id="0"/>
      <w:r>
        <w:t xml:space="preserve">List of </w:t>
      </w:r>
      <w:r w:rsidR="00263E10">
        <w:t>tabl</w:t>
      </w:r>
      <w:r>
        <w:t>es</w:t>
      </w:r>
      <w:bookmarkEnd w:id="1"/>
    </w:p>
    <w:p w:rsidR="002E48CF" w:rsidRDefault="002E48CF" w:rsidP="002E48CF"/>
    <w:p w:rsidR="005074CE" w:rsidRDefault="003827C3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 w:rsidR="00D750E5">
        <w:instrText xml:space="preserve"> TOC \h \z \c "Table" </w:instrText>
      </w:r>
      <w:r>
        <w:fldChar w:fldCharType="separate"/>
      </w:r>
      <w:r w:rsidR="005074CE">
        <w:rPr>
          <w:noProof/>
        </w:rPr>
        <w:t>Table 2.1 Assessment questions, topics and activities</w:t>
      </w:r>
      <w:r w:rsidR="005074CE">
        <w:rPr>
          <w:noProof/>
          <w:webHidden/>
        </w:rPr>
        <w:tab/>
        <w:t>13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3.1 Soil generic group (SGG) classes of the Flinders catchment</w:t>
      </w:r>
      <w:r>
        <w:rPr>
          <w:noProof/>
          <w:webHidden/>
        </w:rPr>
        <w:tab/>
        <w:t>39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3.2 Streamflow metrics at gauging stations in the Flinders catchment under Scenario A</w:t>
      </w:r>
      <w:r>
        <w:rPr>
          <w:noProof/>
          <w:webHidden/>
        </w:rPr>
        <w:tab/>
        <w:t>71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 Categories of regional ecosystem (vegetation) communities</w:t>
      </w:r>
      <w:r>
        <w:rPr>
          <w:noProof/>
          <w:webHidden/>
        </w:rPr>
        <w:tab/>
        <w:t>92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4.2 Summary of Indigenous group tenure, residence, representation and natural resource management</w:t>
      </w:r>
      <w:r>
        <w:rPr>
          <w:noProof/>
          <w:webHidden/>
        </w:rPr>
        <w:tab/>
        <w:t>101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4.3 Major demographic indicators for the shires in the Flinders catchment in 2011</w:t>
      </w:r>
      <w:r>
        <w:rPr>
          <w:noProof/>
          <w:webHidden/>
        </w:rPr>
        <w:tab/>
        <w:t>108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4.4 Overview of catchment</w:t>
      </w:r>
      <w:r>
        <w:rPr>
          <w:noProof/>
          <w:webHidden/>
        </w:rPr>
        <w:tab/>
        <w:t>109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4.5 State school enrolments by school from 2009 to 2013 (preliminary)</w:t>
      </w:r>
      <w:r>
        <w:rPr>
          <w:noProof/>
          <w:webHidden/>
        </w:rPr>
        <w:tab/>
        <w:t>109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4.6 Hospitals and admissions in the Flinders catchment for the 2011–12 financial year</w:t>
      </w:r>
      <w:r>
        <w:rPr>
          <w:noProof/>
          <w:webHidden/>
        </w:rPr>
        <w:tab/>
        <w:t>110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4.7 Number and percentage of unoccupied dwellings and population for selected Statistical Local Areas</w:t>
      </w:r>
      <w:r>
        <w:rPr>
          <w:noProof/>
          <w:webHidden/>
        </w:rPr>
        <w:tab/>
        <w:t>110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4.8 Population triggers for community infrastructure</w:t>
      </w:r>
      <w:r>
        <w:rPr>
          <w:noProof/>
          <w:webHidden/>
        </w:rPr>
        <w:tab/>
        <w:t>110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4.9 Value of major economic activity in the Flinders catchment</w:t>
      </w:r>
      <w:r>
        <w:rPr>
          <w:noProof/>
          <w:webHidden/>
        </w:rPr>
        <w:tab/>
        <w:t>111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4.10 Major agricultural activities and their annual value for the shires in the Flinders catchment, in the 2010–11 financial year</w:t>
      </w:r>
      <w:r>
        <w:rPr>
          <w:noProof/>
          <w:webHidden/>
        </w:rPr>
        <w:tab/>
        <w:t>111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4.11 Cattle movements in the Flinders and Gilbert catchments, total for 2007 to 2011</w:t>
      </w:r>
      <w:r>
        <w:rPr>
          <w:noProof/>
          <w:webHidden/>
        </w:rPr>
        <w:tab/>
        <w:t>112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4.12 Summary of constructed dams in the Flinders catchment. See Petheram et al. (2013) for more detail</w:t>
      </w:r>
      <w:r>
        <w:rPr>
          <w:noProof/>
          <w:webHidden/>
        </w:rPr>
        <w:tab/>
        <w:t>116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4.13 Estimated costs for road upgrades</w:t>
      </w:r>
      <w:r>
        <w:rPr>
          <w:noProof/>
          <w:webHidden/>
        </w:rPr>
        <w:tab/>
        <w:t>119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4.14 Road transport costs per vehicle</w:t>
      </w:r>
      <w:r>
        <w:rPr>
          <w:noProof/>
          <w:webHidden/>
        </w:rPr>
        <w:tab/>
        <w:t>121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4.15 Days that each major road servicing the Flinders and Gilbert catchments was closed</w:t>
      </w:r>
      <w:r>
        <w:rPr>
          <w:noProof/>
          <w:webHidden/>
        </w:rPr>
        <w:tab/>
        <w:t>122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4.16 Surface water entitlements and storages</w:t>
      </w:r>
      <w:r>
        <w:rPr>
          <w:noProof/>
          <w:webHidden/>
        </w:rPr>
        <w:tab/>
        <w:t>124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4.17 Water use and entitlements in 2006</w:t>
      </w:r>
      <w:r>
        <w:rPr>
          <w:noProof/>
          <w:webHidden/>
        </w:rPr>
        <w:tab/>
        <w:t>124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 Potential and existing dams assessed in the Flinders catchment</w:t>
      </w:r>
      <w:r>
        <w:rPr>
          <w:noProof/>
          <w:webHidden/>
        </w:rPr>
        <w:tab/>
        <w:t>141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 Summary comments for potential dams in the Flinders catchment</w:t>
      </w:r>
      <w:r>
        <w:rPr>
          <w:noProof/>
          <w:webHidden/>
        </w:rPr>
        <w:tab/>
        <w:t>142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5.3 Estimated construction cost of 3-m-high sheet piling weir</w:t>
      </w:r>
      <w:r>
        <w:rPr>
          <w:noProof/>
          <w:webHidden/>
        </w:rPr>
        <w:tab/>
        <w:t>157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5.4 Types of on-farm dam storages</w:t>
      </w:r>
      <w:r>
        <w:rPr>
          <w:noProof/>
          <w:webHidden/>
        </w:rPr>
        <w:tab/>
        <w:t>159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5.5 Construction costs for a 1000-ML storage based on costs of $4/m</w:t>
      </w:r>
      <w:r w:rsidRPr="00C01570">
        <w:rPr>
          <w:noProof/>
          <w:vertAlign w:val="superscript"/>
        </w:rPr>
        <w:t>3</w:t>
      </w:r>
      <w:r>
        <w:rPr>
          <w:noProof/>
        </w:rPr>
        <w:t xml:space="preserve"> for earthworks near Richmond</w:t>
      </w:r>
      <w:r>
        <w:rPr>
          <w:noProof/>
          <w:webHidden/>
        </w:rPr>
        <w:tab/>
        <w:t>164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5.6 Annualised cost of the construction and operation of a 1000-ML ring tank and 100 ML/day pumping infrastructure assuming a real discount rate of 7%</w:t>
      </w:r>
      <w:r>
        <w:rPr>
          <w:noProof/>
          <w:webHidden/>
        </w:rPr>
        <w:tab/>
        <w:t>165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lastRenderedPageBreak/>
        <w:t>Table 5.7 Equivalent annual cost per ML for storages with different seepage rates near Richmond</w:t>
      </w:r>
      <w:r>
        <w:rPr>
          <w:noProof/>
          <w:webHidden/>
        </w:rPr>
        <w:tab/>
        <w:t>165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5.8 Summary of conveyance and application efficiencies</w:t>
      </w:r>
      <w:r>
        <w:rPr>
          <w:noProof/>
          <w:webHidden/>
        </w:rPr>
        <w:tab/>
        <w:t>166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5.9 Water distribution and operational efficiency as nominated in water resource plans for four irrigation water supply schemes in Queensland</w:t>
      </w:r>
      <w:r>
        <w:rPr>
          <w:noProof/>
          <w:webHidden/>
        </w:rPr>
        <w:tab/>
        <w:t>167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5.10 Application efficiencies for surface, spray and micro irrigation systems</w:t>
      </w:r>
      <w:r>
        <w:rPr>
          <w:noProof/>
          <w:webHidden/>
        </w:rPr>
        <w:tab/>
        <w:t>170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5.11 Pumping costs by irrigation type</w:t>
      </w:r>
      <w:r>
        <w:rPr>
          <w:noProof/>
          <w:webHidden/>
        </w:rPr>
        <w:tab/>
        <w:t>172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5.12 Water quality limitations for micro irrigation systems (from Ayers and Westcott, 1985)</w:t>
      </w:r>
      <w:r>
        <w:rPr>
          <w:noProof/>
          <w:webHidden/>
        </w:rPr>
        <w:tab/>
        <w:t>173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5.13 Soil water content at sowing and rainfall for the 90-day period following sowing for three sowing dates (Richmond)</w:t>
      </w:r>
      <w:r>
        <w:rPr>
          <w:noProof/>
          <w:webHidden/>
        </w:rPr>
        <w:tab/>
        <w:t>178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5.14 Sowing date, crop yield, price, variable cost, gross margin and break-even crop yield for dryland crops in the Flinders catchment</w:t>
      </w:r>
      <w:r>
        <w:rPr>
          <w:noProof/>
          <w:webHidden/>
        </w:rPr>
        <w:tab/>
        <w:t>180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5.15 Land use categories and crops evaluated in the Assessment</w:t>
      </w:r>
      <w:r>
        <w:rPr>
          <w:noProof/>
          <w:webHidden/>
        </w:rPr>
        <w:tab/>
        <w:t>182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5.16 Annual cropping calendar for potential agricultural options</w:t>
      </w:r>
      <w:r>
        <w:rPr>
          <w:noProof/>
          <w:webHidden/>
        </w:rPr>
        <w:tab/>
        <w:t>184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5.17 Sowing date, applied irrigation water, crop yield, irrigation type, price, variable cost, gross margin and break-even crop yield for crops in the Flinders catchment</w:t>
      </w:r>
      <w:r>
        <w:rPr>
          <w:noProof/>
          <w:webHidden/>
        </w:rPr>
        <w:tab/>
        <w:t>188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5.18 Land suitability classification used in the Assessment</w:t>
      </w:r>
      <w:r>
        <w:rPr>
          <w:noProof/>
          <w:webHidden/>
        </w:rPr>
        <w:tab/>
        <w:t>189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5.19 Sorghum (grain) (</w:t>
      </w:r>
      <w:r w:rsidRPr="00C01570">
        <w:rPr>
          <w:i/>
          <w:noProof/>
        </w:rPr>
        <w:t>Sorghum bicolor</w:t>
      </w:r>
      <w:r>
        <w:rPr>
          <w:noProof/>
        </w:rPr>
        <w:t>)</w:t>
      </w:r>
      <w:r>
        <w:rPr>
          <w:noProof/>
          <w:webHidden/>
        </w:rPr>
        <w:tab/>
        <w:t>193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 xml:space="preserve">Table 5.20 </w:t>
      </w:r>
      <w:r w:rsidRPr="00C01570">
        <w:rPr>
          <w:rFonts w:eastAsia="Times New Roman"/>
          <w:noProof/>
          <w:lang w:eastAsia="en-US"/>
        </w:rPr>
        <w:t xml:space="preserve">Mungbean </w:t>
      </w:r>
      <w:r w:rsidRPr="00C01570">
        <w:rPr>
          <w:rFonts w:eastAsia="Times New Roman"/>
          <w:i/>
          <w:noProof/>
          <w:lang w:eastAsia="en-US"/>
        </w:rPr>
        <w:t>(Vigna radiata)</w:t>
      </w:r>
      <w:r>
        <w:rPr>
          <w:noProof/>
          <w:webHidden/>
        </w:rPr>
        <w:tab/>
        <w:t>196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 xml:space="preserve">Table 5.21 </w:t>
      </w:r>
      <w:r w:rsidRPr="00C01570">
        <w:rPr>
          <w:rFonts w:eastAsia="Times New Roman"/>
          <w:noProof/>
          <w:lang w:eastAsia="en-US"/>
        </w:rPr>
        <w:t xml:space="preserve">Bambatsi </w:t>
      </w:r>
      <w:r w:rsidRPr="00C01570">
        <w:rPr>
          <w:rFonts w:eastAsia="Times New Roman"/>
          <w:i/>
          <w:noProof/>
          <w:lang w:eastAsia="en-US"/>
        </w:rPr>
        <w:t>(Panicum coloratum var. makarikariense)</w:t>
      </w:r>
      <w:r>
        <w:rPr>
          <w:noProof/>
          <w:webHidden/>
        </w:rPr>
        <w:tab/>
        <w:t>200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 xml:space="preserve">Table 5.22 </w:t>
      </w:r>
      <w:r w:rsidRPr="00C01570">
        <w:rPr>
          <w:rFonts w:eastAsia="Times New Roman"/>
          <w:noProof/>
        </w:rPr>
        <w:t>Lablab (</w:t>
      </w:r>
      <w:r w:rsidRPr="00C01570">
        <w:rPr>
          <w:rFonts w:eastAsia="Times New Roman"/>
          <w:i/>
          <w:iCs/>
          <w:noProof/>
        </w:rPr>
        <w:t>Lablab purpureus</w:t>
      </w:r>
      <w:r w:rsidRPr="00C01570">
        <w:rPr>
          <w:rFonts w:eastAsia="Times New Roman"/>
          <w:noProof/>
        </w:rPr>
        <w:t>)</w:t>
      </w:r>
      <w:r>
        <w:rPr>
          <w:noProof/>
          <w:webHidden/>
        </w:rPr>
        <w:tab/>
        <w:t>203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5.23 Cotton (</w:t>
      </w:r>
      <w:r w:rsidRPr="00C01570">
        <w:rPr>
          <w:i/>
          <w:noProof/>
        </w:rPr>
        <w:t>Gossypium spp.</w:t>
      </w:r>
      <w:r>
        <w:rPr>
          <w:noProof/>
        </w:rPr>
        <w:t>)</w:t>
      </w:r>
      <w:r>
        <w:rPr>
          <w:noProof/>
          <w:webHidden/>
        </w:rPr>
        <w:tab/>
        <w:t>207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5.24 Sugarcane (</w:t>
      </w:r>
      <w:r w:rsidRPr="00C01570">
        <w:rPr>
          <w:i/>
          <w:noProof/>
        </w:rPr>
        <w:t>Saccharum</w:t>
      </w:r>
      <w:r>
        <w:rPr>
          <w:noProof/>
        </w:rPr>
        <w:t>)</w:t>
      </w:r>
      <w:r>
        <w:rPr>
          <w:noProof/>
          <w:webHidden/>
        </w:rPr>
        <w:tab/>
        <w:t>210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5.25 Sweet corn (</w:t>
      </w:r>
      <w:r w:rsidRPr="00C01570">
        <w:rPr>
          <w:i/>
          <w:noProof/>
        </w:rPr>
        <w:t>Zea mays var. saccharata</w:t>
      </w:r>
      <w:r>
        <w:rPr>
          <w:noProof/>
        </w:rPr>
        <w:t>)</w:t>
      </w:r>
      <w:r>
        <w:rPr>
          <w:noProof/>
          <w:webHidden/>
        </w:rPr>
        <w:tab/>
        <w:t>213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5.26 Indian sandalwood (Santalum album)</w:t>
      </w:r>
      <w:r>
        <w:rPr>
          <w:noProof/>
          <w:webHidden/>
        </w:rPr>
        <w:tab/>
        <w:t>216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 xml:space="preserve">Table 5.27 Mango </w:t>
      </w:r>
      <w:r w:rsidRPr="00C01570">
        <w:rPr>
          <w:i/>
          <w:noProof/>
        </w:rPr>
        <w:t>(Mangifera indica)</w:t>
      </w:r>
      <w:r>
        <w:rPr>
          <w:noProof/>
          <w:webHidden/>
        </w:rPr>
        <w:tab/>
        <w:t>220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5.28 Scheme-scale capital and operating costs for a 2000-ha potential irrigation development and Cave Hill dam</w:t>
      </w:r>
      <w:r>
        <w:rPr>
          <w:noProof/>
          <w:webHidden/>
        </w:rPr>
        <w:tab/>
        <w:t>221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5.29 Summary statistics for a 2000-ha potential irrigation development and Cave Hill dam</w:t>
      </w:r>
      <w:r>
        <w:rPr>
          <w:noProof/>
          <w:webHidden/>
        </w:rPr>
        <w:tab/>
        <w:t>222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 Key features of the five scenarios used in the analysis with the North Australia Beef Systems Analysis tool for Richmond</w:t>
      </w:r>
      <w:r>
        <w:rPr>
          <w:noProof/>
          <w:webHidden/>
        </w:rPr>
        <w:tab/>
        <w:t>233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6.2 Modelled results from the analysis using the North Australia Beef Systems Analysis tool, under scenarios 1 to 5 for Richmond from 1996 to 2010</w:t>
      </w:r>
      <w:r>
        <w:rPr>
          <w:noProof/>
          <w:webHidden/>
        </w:rPr>
        <w:tab/>
        <w:t>235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6.3 Modelled results from the analysis using the North Australia Beef Systems Analysis tool, under Scenario 3 for Richmond from 1996 to 2010, for different levels of irrigation capital costs</w:t>
      </w:r>
      <w:r>
        <w:rPr>
          <w:noProof/>
          <w:webHidden/>
        </w:rPr>
        <w:tab/>
        <w:t>235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6.4 Assumptions for analysis of irrigation development investment</w:t>
      </w:r>
      <w:r>
        <w:rPr>
          <w:noProof/>
          <w:webHidden/>
        </w:rPr>
        <w:tab/>
        <w:t>238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6.5 Financial performance indicators under selected irrigation investment scenarios</w:t>
      </w:r>
      <w:r>
        <w:rPr>
          <w:noProof/>
          <w:webHidden/>
        </w:rPr>
        <w:tab/>
        <w:t>239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6.6 Net present values under selected irrigation investment scenarios</w:t>
      </w:r>
      <w:r>
        <w:rPr>
          <w:noProof/>
          <w:webHidden/>
        </w:rPr>
        <w:tab/>
        <w:t>240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6.7 Net present value and internal rate of return</w:t>
      </w:r>
      <w:r>
        <w:rPr>
          <w:noProof/>
          <w:webHidden/>
        </w:rPr>
        <w:tab/>
        <w:t>241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6.8 Assumptions for capital and operating costs for irrigation developments</w:t>
      </w:r>
      <w:r>
        <w:rPr>
          <w:noProof/>
          <w:webHidden/>
        </w:rPr>
        <w:tab/>
        <w:t>243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6.9 Scheme-scale capital and operating costs</w:t>
      </w:r>
      <w:r>
        <w:rPr>
          <w:noProof/>
          <w:webHidden/>
        </w:rPr>
        <w:tab/>
        <w:t>244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lastRenderedPageBreak/>
        <w:t>Table 6.10 Break-even annual gross margins required under different combinations of scheme-sale capital cost and irrigated area</w:t>
      </w:r>
      <w:r>
        <w:rPr>
          <w:noProof/>
          <w:webHidden/>
        </w:rPr>
        <w:tab/>
        <w:t>245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6.11 Scaling factors for gross margins accounting for changed reliability (60% to 90%) and timing of failed years (early and late in the cash flow)</w:t>
      </w:r>
      <w:r>
        <w:rPr>
          <w:noProof/>
          <w:webHidden/>
        </w:rPr>
        <w:tab/>
        <w:t>245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6.12 Minimum water price charged by supplier to cover capital and operating costs under different combinations of scheme-scale capital cost and irrigated area</w:t>
      </w:r>
      <w:r>
        <w:rPr>
          <w:noProof/>
          <w:webHidden/>
        </w:rPr>
        <w:tab/>
        <w:t>246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6.13 Minimum water price charged by supplier to cover operating costs under infrastructure capital cost and irrigated area combinations</w:t>
      </w:r>
      <w:r>
        <w:rPr>
          <w:noProof/>
          <w:webHidden/>
        </w:rPr>
        <w:tab/>
        <w:t>246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6.14 Capacity of irrigators to pay for water (break-even water price) under different combinations of gross margin and irrigation use</w:t>
      </w:r>
      <w:r>
        <w:rPr>
          <w:noProof/>
          <w:webHidden/>
        </w:rPr>
        <w:tab/>
        <w:t>247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6.15 Summary of labour requirements</w:t>
      </w:r>
      <w:r>
        <w:rPr>
          <w:noProof/>
          <w:webHidden/>
        </w:rPr>
        <w:tab/>
        <w:t>249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6.16 Population for selected statistical local areas</w:t>
      </w:r>
      <w:r>
        <w:rPr>
          <w:noProof/>
          <w:webHidden/>
        </w:rPr>
        <w:tab/>
        <w:t>250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7.1 Typical values of specific yield and saturated hydraulic conductivity</w:t>
      </w:r>
      <w:r>
        <w:rPr>
          <w:noProof/>
          <w:webHidden/>
        </w:rPr>
        <w:tab/>
        <w:t>260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7.2 Likely range of values for parameters in the Flinders catchment</w:t>
      </w:r>
      <w:r>
        <w:rPr>
          <w:noProof/>
          <w:webHidden/>
        </w:rPr>
        <w:tab/>
        <w:t>260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8.1 Streamflow on the Cloncurry River at the Cave Hill dam site</w:t>
      </w:r>
      <w:r>
        <w:rPr>
          <w:noProof/>
          <w:webHidden/>
        </w:rPr>
        <w:tab/>
        <w:t>285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8.2 Parameters for Cave Hill dam</w:t>
      </w:r>
      <w:r>
        <w:rPr>
          <w:noProof/>
          <w:webHidden/>
        </w:rPr>
        <w:tab/>
        <w:t>285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8.3 Assumed conveyance efficiencies for the irrigation development associated with the Cave Hill dam</w:t>
      </w:r>
      <w:r>
        <w:rPr>
          <w:noProof/>
          <w:webHidden/>
        </w:rPr>
        <w:tab/>
        <w:t>286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8.4 Scheme-scale and farm-scale costs for the irrigation development associated with the Cave Hill dam</w:t>
      </w:r>
      <w:r>
        <w:rPr>
          <w:noProof/>
          <w:webHidden/>
        </w:rPr>
        <w:tab/>
        <w:t>288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8.5 Critical infrastructure in the Cloncurry area</w:t>
      </w:r>
      <w:r>
        <w:rPr>
          <w:noProof/>
          <w:webHidden/>
        </w:rPr>
        <w:tab/>
        <w:t>289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8.6 Key assumptions in the gross margin calculations for sorghum (grain) for the irrigation development associated with the Cave Hill dam</w:t>
      </w:r>
      <w:r>
        <w:rPr>
          <w:noProof/>
          <w:webHidden/>
        </w:rPr>
        <w:tab/>
        <w:t>297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8.7 Staging of construction, farm development and crop production</w:t>
      </w:r>
      <w:r>
        <w:rPr>
          <w:noProof/>
          <w:webHidden/>
        </w:rPr>
        <w:tab/>
        <w:t>299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8.8 Range of parameter values used in analytical groundwater model</w:t>
      </w:r>
      <w:r>
        <w:rPr>
          <w:noProof/>
          <w:webHidden/>
        </w:rPr>
        <w:tab/>
        <w:t>303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8.9 Summary of potential ecological, social and cultural considerations with respect to the 12,000</w:t>
      </w:r>
      <w:r>
        <w:rPr>
          <w:noProof/>
        </w:rPr>
        <w:noBreakHyphen/>
        <w:t>ha Cave Hill dam irrigation development</w:t>
      </w:r>
      <w:r>
        <w:rPr>
          <w:noProof/>
          <w:webHidden/>
        </w:rPr>
        <w:tab/>
        <w:t>304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9.1 Inflows to the O’Connell Creek offstream storage under Scenario A</w:t>
      </w:r>
      <w:r>
        <w:rPr>
          <w:noProof/>
          <w:webHidden/>
        </w:rPr>
        <w:tab/>
        <w:t>317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9.2 O’Connell Creek offstream storage parameters</w:t>
      </w:r>
      <w:r>
        <w:rPr>
          <w:noProof/>
          <w:webHidden/>
        </w:rPr>
        <w:tab/>
        <w:t>318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9.3 Conveyance efficiencies for the irrigation scheme associated with the O’Connell Creek offstream storage</w:t>
      </w:r>
      <w:r>
        <w:rPr>
          <w:noProof/>
          <w:webHidden/>
        </w:rPr>
        <w:tab/>
        <w:t>319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9.4 Scheme-scale and farm-scale costs for the irrigation development associated with the O’Connell Creek offstream storage</w:t>
      </w:r>
      <w:r>
        <w:rPr>
          <w:noProof/>
          <w:webHidden/>
        </w:rPr>
        <w:tab/>
        <w:t>320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9.5 Critical infrastructure requirements in the Richmond area</w:t>
      </w:r>
      <w:r>
        <w:rPr>
          <w:noProof/>
          <w:webHidden/>
        </w:rPr>
        <w:tab/>
        <w:t>321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9.6 Key assumptions in the gross margin calculations for rice for the irrigation development associated with the O’Connell Creek offstream storage</w:t>
      </w:r>
      <w:r>
        <w:rPr>
          <w:noProof/>
          <w:webHidden/>
        </w:rPr>
        <w:tab/>
        <w:t>328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9.7 Staging of construction, farm development and crop production for the irrigation development associated with the O’Connell Creek offstream storage</w:t>
      </w:r>
      <w:r>
        <w:rPr>
          <w:noProof/>
          <w:webHidden/>
        </w:rPr>
        <w:tab/>
        <w:t>331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9.8 Range of parameter values used in the analytical groundwater model for the 5300-ha irrigation development associated with O’Connell Creek offstream storage</w:t>
      </w:r>
      <w:r>
        <w:rPr>
          <w:noProof/>
          <w:webHidden/>
        </w:rPr>
        <w:tab/>
        <w:t>335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9.9 Summary of potential ecological, social and cultural considerations with respect to the irrigation development associated with O’Connell Creek offstream storage</w:t>
      </w:r>
      <w:r>
        <w:rPr>
          <w:noProof/>
          <w:webHidden/>
        </w:rPr>
        <w:tab/>
        <w:t>336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lastRenderedPageBreak/>
        <w:t>Table 10.1 Streamflow metrics for inflows to the river reaches containing the ten irrigators</w:t>
      </w:r>
      <w:r>
        <w:rPr>
          <w:noProof/>
          <w:webHidden/>
        </w:rPr>
        <w:tab/>
        <w:t>350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10.2 Hypothetical irrigators, nearest stream gauge and assigned percentage of total entitlement</w:t>
      </w:r>
      <w:r>
        <w:rPr>
          <w:noProof/>
          <w:webHidden/>
        </w:rPr>
        <w:tab/>
        <w:t>351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10.3 Offstream storage efficiency when storing water for different lengths of time</w:t>
      </w:r>
      <w:r>
        <w:rPr>
          <w:noProof/>
          <w:webHidden/>
        </w:rPr>
        <w:tab/>
        <w:t>360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10.4 Assumed conveyance efficiencies for the water harvesting irrigation developments</w:t>
      </w:r>
      <w:r>
        <w:rPr>
          <w:noProof/>
          <w:webHidden/>
        </w:rPr>
        <w:tab/>
        <w:t>360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10.5 Farm-scale costs for a 500-ha farm-scale water harvesting irrigation development for two crops, cotton under spray irrigation and rice under surface irrigation</w:t>
      </w:r>
      <w:r>
        <w:rPr>
          <w:noProof/>
          <w:webHidden/>
        </w:rPr>
        <w:tab/>
        <w:t>362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10.6 Sowing date, applied irrigation water, crop yield, variable cost, price and gross margin for three selected high-value crops in the Flinders catchment</w:t>
      </w:r>
      <w:r>
        <w:rPr>
          <w:noProof/>
          <w:webHidden/>
        </w:rPr>
        <w:tab/>
        <w:t>363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10.7 Net present value ($ millions) associated with gross margins ranging from $1,500/ha to $3,500/ha for reliability ranging from 100% to 60% for a development of 500 ha with storage size of 2970 ML and comparing three storage size to entitlement-to-pump capacity (SSEPC) ratios: 5, 10 and 20</w:t>
      </w:r>
      <w:r>
        <w:rPr>
          <w:noProof/>
          <w:webHidden/>
        </w:rPr>
        <w:tab/>
        <w:t>364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10.8 Net present value associated with gross margins ranging from $500/ha to $3500/ha for reliability ranging from 50 to 100% for a development of 500 ha with storage of 2970 ML</w:t>
      </w:r>
      <w:r>
        <w:rPr>
          <w:noProof/>
          <w:webHidden/>
        </w:rPr>
        <w:tab/>
        <w:t>365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10.9 Net present value associated with gross margins ranging from $500/ha to $3500/ha under reliability ranging from 50 to 100% for a development of 500 ha with storage of 6175 ML</w:t>
      </w:r>
      <w:r>
        <w:rPr>
          <w:noProof/>
          <w:webHidden/>
        </w:rPr>
        <w:tab/>
        <w:t>365</w:t>
      </w:r>
    </w:p>
    <w:p w:rsidR="005074CE" w:rsidRDefault="005074CE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10.10 General discussion of potential ecological, social and cultural considerations with respect to small-scale water harvesting irrigation developments</w:t>
      </w:r>
      <w:r>
        <w:rPr>
          <w:noProof/>
          <w:webHidden/>
        </w:rPr>
        <w:tab/>
        <w:t>366</w:t>
      </w:r>
    </w:p>
    <w:p w:rsidR="002E48CF" w:rsidRDefault="003827C3" w:rsidP="002E48CF">
      <w:r>
        <w:fldChar w:fldCharType="end"/>
      </w:r>
    </w:p>
    <w:p w:rsidR="005E6245" w:rsidRDefault="005E6245">
      <w:pPr>
        <w:spacing w:after="0"/>
      </w:pPr>
    </w:p>
    <w:p w:rsidR="005E6245" w:rsidRDefault="003827C3" w:rsidP="005E6245">
      <w:r>
        <w:fldChar w:fldCharType="begin"/>
      </w:r>
      <w:r w:rsidR="005E6245">
        <w:instrText xml:space="preserve"> RD FGARA-CR-FL</w:instrText>
      </w:r>
      <w:r w:rsidR="005475AA">
        <w:instrText>-01IN-20140130</w:instrText>
      </w:r>
      <w:r w:rsidR="005E6245" w:rsidRPr="00386922">
        <w:instrText>.docx</w:instrText>
      </w:r>
      <w:r w:rsidR="005E6245">
        <w:instrText xml:space="preserve"> 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 xml:space="preserve"> RD FGARA-CR-FL</w:instrText>
      </w:r>
      <w:r w:rsidR="005E6245" w:rsidRPr="00386922">
        <w:instrText>-02ME-</w:instrText>
      </w:r>
      <w:r w:rsidR="005475AA">
        <w:instrText>20140130</w:instrText>
      </w:r>
      <w:r w:rsidR="005E6245" w:rsidRPr="00386922">
        <w:instrText>.docx</w:instrText>
      </w:r>
      <w:r w:rsidR="005E6245">
        <w:instrText xml:space="preserve"> 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 xml:space="preserve"> RD FGARA-CR-FL</w:instrText>
      </w:r>
      <w:r w:rsidR="005E6245" w:rsidRPr="00386922">
        <w:instrText>-03PE-</w:instrText>
      </w:r>
      <w:r w:rsidR="005475AA">
        <w:instrText>20140130</w:instrText>
      </w:r>
      <w:r w:rsidR="005E6245" w:rsidRPr="00386922">
        <w:instrText>.docx</w:instrText>
      </w:r>
      <w:r w:rsidR="005E6245">
        <w:instrText xml:space="preserve"> 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 xml:space="preserve"> RD FGARA-CR-FL-04LE-</w:instrText>
      </w:r>
      <w:r w:rsidR="005475AA">
        <w:instrText>20140130</w:instrText>
      </w:r>
      <w:r w:rsidR="005E6245" w:rsidRPr="00386922">
        <w:instrText>.docx</w:instrText>
      </w:r>
      <w:r w:rsidR="005E6245">
        <w:instrText xml:space="preserve"> 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 xml:space="preserve"> RD </w:instrText>
      </w:r>
      <w:r w:rsidR="005E6245" w:rsidRPr="00386922">
        <w:instrText>FGARA-CR-</w:instrText>
      </w:r>
      <w:r w:rsidR="005E6245">
        <w:instrText>FL</w:instrText>
      </w:r>
      <w:r w:rsidR="005E6245" w:rsidRPr="00386922">
        <w:instrText>-05-1-2-3-</w:instrText>
      </w:r>
      <w:r w:rsidR="005E6245">
        <w:instrText>4-</w:instrText>
      </w:r>
      <w:r w:rsidR="005E6245" w:rsidRPr="00386922">
        <w:instrText>OP-</w:instrText>
      </w:r>
      <w:r w:rsidR="005475AA">
        <w:instrText>20140130</w:instrText>
      </w:r>
      <w:r w:rsidR="005E6245">
        <w:instrText xml:space="preserve">.docx 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 xml:space="preserve"> RD </w:instrText>
      </w:r>
      <w:r w:rsidR="005E6245" w:rsidRPr="00386922">
        <w:instrText>FGARA-CR-</w:instrText>
      </w:r>
      <w:r w:rsidR="005E6245">
        <w:instrText>FL-05-5-CR-</w:instrText>
      </w:r>
      <w:r w:rsidR="005475AA">
        <w:instrText>20140130</w:instrText>
      </w:r>
      <w:r w:rsidR="005E6245" w:rsidRPr="00386922">
        <w:instrText>.docx</w:instrText>
      </w:r>
      <w:r w:rsidR="005E6245">
        <w:instrText xml:space="preserve"> 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 xml:space="preserve"> RD </w:instrText>
      </w:r>
      <w:r w:rsidR="005E6245" w:rsidRPr="00386922">
        <w:instrText>FGARA-CR-</w:instrText>
      </w:r>
      <w:r w:rsidR="005E6245">
        <w:instrText>FL-06EL-</w:instrText>
      </w:r>
      <w:r w:rsidR="005475AA">
        <w:instrText>20140130</w:instrText>
      </w:r>
      <w:r w:rsidR="005E6245">
        <w:instrText>.</w:instrText>
      </w:r>
      <w:r w:rsidR="005E6245" w:rsidRPr="00386922">
        <w:instrText>docx</w:instrText>
      </w:r>
      <w:r w:rsidR="005E6245">
        <w:instrText xml:space="preserve"> 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>RD FGARA-CR-FL-07II-</w:instrText>
      </w:r>
      <w:r w:rsidR="005475AA">
        <w:instrText>20140130</w:instrText>
      </w:r>
      <w:r w:rsidR="005E6245" w:rsidRPr="00F95E3F">
        <w:instrText>.docx</w:instrText>
      </w:r>
      <w:r w:rsidR="005E6245">
        <w:instrText xml:space="preserve"> 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 xml:space="preserve"> RD FGARA-CR-FL-08CL-</w:instrText>
      </w:r>
      <w:r w:rsidR="005475AA">
        <w:instrText>20140130</w:instrText>
      </w:r>
      <w:r w:rsidR="005E6245" w:rsidRPr="00F51D61">
        <w:instrText>.docx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 xml:space="preserve"> RD FGARA-CR-FL-09OC-</w:instrText>
      </w:r>
      <w:r w:rsidR="005475AA">
        <w:instrText>20140130</w:instrText>
      </w:r>
      <w:r w:rsidR="005E6245" w:rsidRPr="00F51D61">
        <w:instrText>.docx</w:instrText>
      </w:r>
      <w:r>
        <w:fldChar w:fldCharType="end"/>
      </w:r>
    </w:p>
    <w:p w:rsidR="005E6245" w:rsidRDefault="003827C3" w:rsidP="005E6245">
      <w:r>
        <w:fldChar w:fldCharType="begin"/>
      </w:r>
      <w:r w:rsidR="005E6245">
        <w:instrText xml:space="preserve"> RD FGARA-CR-FL-10WH-</w:instrText>
      </w:r>
      <w:r w:rsidR="005475AA">
        <w:instrText>20140130</w:instrText>
      </w:r>
      <w:r w:rsidR="005E6245" w:rsidRPr="00F51D61">
        <w:instrText>.docx</w:instrText>
      </w:r>
      <w:r>
        <w:fldChar w:fldCharType="end"/>
      </w:r>
    </w:p>
    <w:p w:rsidR="005074CE" w:rsidRDefault="005074CE">
      <w:pPr>
        <w:spacing w:after="0"/>
      </w:pPr>
      <w:r>
        <w:br w:type="page"/>
      </w:r>
    </w:p>
    <w:p w:rsidR="002E48CF" w:rsidRDefault="002E48CF" w:rsidP="002E48CF"/>
    <w:sectPr w:rsidR="002E48CF" w:rsidSect="005475AA">
      <w:footerReference w:type="even" r:id="rId11"/>
      <w:footerReference w:type="default" r:id="rId12"/>
      <w:type w:val="evenPage"/>
      <w:pgSz w:w="11906" w:h="16838" w:code="9"/>
      <w:pgMar w:top="1134" w:right="1134" w:bottom="1134" w:left="1134" w:header="510" w:footer="624" w:gutter="0"/>
      <w:pgNumType w:start="388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56" w:rsidRDefault="001B6356" w:rsidP="009964E7">
      <w:r>
        <w:separator/>
      </w:r>
    </w:p>
    <w:p w:rsidR="001B6356" w:rsidRDefault="001B6356"/>
  </w:endnote>
  <w:endnote w:type="continuationSeparator" w:id="0">
    <w:p w:rsidR="001B6356" w:rsidRDefault="001B6356" w:rsidP="009964E7">
      <w:r>
        <w:continuationSeparator/>
      </w:r>
    </w:p>
    <w:p w:rsidR="001B6356" w:rsidRDefault="001B635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ijoa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F5" w:rsidRPr="007C7522" w:rsidRDefault="003827C3" w:rsidP="00AD380C">
    <w:pPr>
      <w:pStyle w:val="Footer"/>
      <w:rPr>
        <w:color w:val="auto"/>
      </w:rPr>
    </w:pPr>
    <w:r w:rsidRPr="007C7522">
      <w:rPr>
        <w:rStyle w:val="PageNumber"/>
        <w:color w:val="auto"/>
      </w:rPr>
      <w:fldChar w:fldCharType="begin"/>
    </w:r>
    <w:r w:rsidR="00D542F5" w:rsidRPr="007C7522">
      <w:rPr>
        <w:rStyle w:val="PageNumber"/>
        <w:color w:val="auto"/>
      </w:rPr>
      <w:instrText xml:space="preserve"> PAGE  \* Arabic </w:instrText>
    </w:r>
    <w:r w:rsidRPr="007C7522">
      <w:rPr>
        <w:rStyle w:val="PageNumber"/>
        <w:color w:val="auto"/>
      </w:rPr>
      <w:fldChar w:fldCharType="separate"/>
    </w:r>
    <w:r w:rsidR="00B41DBC">
      <w:rPr>
        <w:rStyle w:val="PageNumber"/>
        <w:noProof/>
        <w:color w:val="auto"/>
      </w:rPr>
      <w:t>388</w:t>
    </w:r>
    <w:r w:rsidRPr="007C7522">
      <w:rPr>
        <w:rStyle w:val="PageNumber"/>
        <w:color w:val="auto"/>
      </w:rPr>
      <w:fldChar w:fldCharType="end"/>
    </w:r>
    <w:r w:rsidR="00D542F5" w:rsidRPr="007C7522">
      <w:rPr>
        <w:rStyle w:val="PageNumber"/>
        <w:color w:val="auto"/>
      </w:rPr>
      <w:t xml:space="preserve">  </w:t>
    </w:r>
    <w:proofErr w:type="gramStart"/>
    <w:r w:rsidR="00D542F5" w:rsidRPr="007C7522">
      <w:rPr>
        <w:rStyle w:val="PageNumber"/>
        <w:color w:val="auto"/>
      </w:rPr>
      <w:t>|</w:t>
    </w:r>
    <w:r w:rsidR="005E6245">
      <w:rPr>
        <w:rStyle w:val="PageNumber"/>
        <w:color w:val="auto"/>
      </w:rPr>
      <w:t xml:space="preserve"> </w:t>
    </w:r>
    <w:r w:rsidR="00D542F5" w:rsidRPr="007C7522">
      <w:rPr>
        <w:rStyle w:val="PageNumber"/>
        <w:color w:val="auto"/>
      </w:rPr>
      <w:t xml:space="preserve"> </w:t>
    </w:r>
    <w:r w:rsidR="005E6245">
      <w:rPr>
        <w:rStyle w:val="PageNumber"/>
        <w:color w:val="auto"/>
      </w:rPr>
      <w:t>Agricultural</w:t>
    </w:r>
    <w:proofErr w:type="gramEnd"/>
    <w:r w:rsidR="005E6245">
      <w:rPr>
        <w:rStyle w:val="PageNumber"/>
        <w:color w:val="auto"/>
      </w:rPr>
      <w:t xml:space="preserve"> resource assessment for the Flinders catchment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F5" w:rsidRPr="007C7522" w:rsidRDefault="00D542F5" w:rsidP="00AD380C">
    <w:pPr>
      <w:pStyle w:val="Footer"/>
      <w:jc w:val="right"/>
      <w:rPr>
        <w:color w:val="auto"/>
      </w:rPr>
    </w:pPr>
    <w:r w:rsidRPr="007C7522">
      <w:rPr>
        <w:color w:val="auto"/>
      </w:rPr>
      <w:t xml:space="preserve">Appendix </w:t>
    </w:r>
    <w:proofErr w:type="gramStart"/>
    <w:r w:rsidR="005E6245">
      <w:rPr>
        <w:color w:val="auto"/>
      </w:rPr>
      <w:t>D</w:t>
    </w:r>
    <w:r w:rsidRPr="007C7522">
      <w:rPr>
        <w:color w:val="auto"/>
      </w:rPr>
      <w:t xml:space="preserve"> </w:t>
    </w:r>
    <w:r w:rsidR="005E6245">
      <w:rPr>
        <w:color w:val="auto"/>
      </w:rPr>
      <w:t xml:space="preserve"> </w:t>
    </w:r>
    <w:r w:rsidRPr="007C7522">
      <w:rPr>
        <w:color w:val="auto"/>
      </w:rPr>
      <w:t>|</w:t>
    </w:r>
    <w:proofErr w:type="gramEnd"/>
    <w:r w:rsidRPr="007C7522">
      <w:rPr>
        <w:color w:val="auto"/>
      </w:rPr>
      <w:t xml:space="preserve">  </w:t>
    </w:r>
    <w:r w:rsidR="003827C3" w:rsidRPr="007C7522">
      <w:rPr>
        <w:rStyle w:val="PageNumber"/>
        <w:color w:val="auto"/>
      </w:rPr>
      <w:fldChar w:fldCharType="begin"/>
    </w:r>
    <w:r w:rsidRPr="007C7522">
      <w:rPr>
        <w:rStyle w:val="PageNumber"/>
        <w:color w:val="auto"/>
      </w:rPr>
      <w:instrText xml:space="preserve"> PAGE  \* Arabic </w:instrText>
    </w:r>
    <w:r w:rsidR="003827C3" w:rsidRPr="007C7522">
      <w:rPr>
        <w:rStyle w:val="PageNumber"/>
        <w:color w:val="auto"/>
      </w:rPr>
      <w:fldChar w:fldCharType="separate"/>
    </w:r>
    <w:r w:rsidR="00B41DBC">
      <w:rPr>
        <w:rStyle w:val="PageNumber"/>
        <w:noProof/>
        <w:color w:val="auto"/>
      </w:rPr>
      <w:t>389</w:t>
    </w:r>
    <w:r w:rsidR="003827C3" w:rsidRPr="007C7522">
      <w:rPr>
        <w:rStyle w:val="PageNumber"/>
        <w:color w:val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56" w:rsidRDefault="001B6356" w:rsidP="009964E7">
      <w:r>
        <w:separator/>
      </w:r>
    </w:p>
    <w:p w:rsidR="001B6356" w:rsidRDefault="001B6356"/>
  </w:footnote>
  <w:footnote w:type="continuationSeparator" w:id="0">
    <w:p w:rsidR="001B6356" w:rsidRDefault="001B6356" w:rsidP="009964E7">
      <w:r>
        <w:continuationSeparator/>
      </w:r>
    </w:p>
    <w:p w:rsidR="001B6356" w:rsidRDefault="001B63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C3EF2D2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>
    <w:nsid w:val="FFFFFF80"/>
    <w:multiLevelType w:val="singleLevel"/>
    <w:tmpl w:val="B442ECCC"/>
    <w:lvl w:ilvl="0">
      <w:start w:val="1"/>
      <w:numFmt w:val="bullet"/>
      <w:pStyle w:val="ListNumber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B77C9CB0"/>
    <w:lvl w:ilvl="0">
      <w:start w:val="1"/>
      <w:numFmt w:val="bullet"/>
      <w:pStyle w:val="ListNumber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60A9B14"/>
    <w:lvl w:ilvl="0">
      <w:start w:val="1"/>
      <w:numFmt w:val="bullet"/>
      <w:pStyle w:val="ListNumbe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2716FB9A"/>
    <w:lvl w:ilvl="0">
      <w:start w:val="1"/>
      <w:numFmt w:val="bullet"/>
      <w:pStyle w:val="ListBullet5"/>
      <w:lvlText w:val="–"/>
      <w:lvlJc w:val="left"/>
      <w:pPr>
        <w:ind w:left="360" w:hanging="360"/>
      </w:pPr>
      <w:rPr>
        <w:rFonts w:ascii="Feijoa Medium" w:hAnsi="Feijoa Medium" w:hint="default"/>
      </w:rPr>
    </w:lvl>
  </w:abstractNum>
  <w:abstractNum w:abstractNumId="5">
    <w:nsid w:val="FFFFFF88"/>
    <w:multiLevelType w:val="singleLevel"/>
    <w:tmpl w:val="87D43BCA"/>
    <w:lvl w:ilvl="0">
      <w:start w:val="1"/>
      <w:numFmt w:val="decimal"/>
      <w:pStyle w:val="ListBullet4"/>
      <w:lvlText w:val="%1."/>
      <w:lvlJc w:val="left"/>
      <w:pPr>
        <w:ind w:left="360" w:hanging="360"/>
      </w:pPr>
      <w:rPr>
        <w:rFonts w:cs="Times New Roman"/>
      </w:rPr>
    </w:lvl>
  </w:abstractNum>
  <w:abstractNum w:abstractNumId="6">
    <w:nsid w:val="02E71599"/>
    <w:multiLevelType w:val="hybridMultilevel"/>
    <w:tmpl w:val="66E02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F03D1"/>
    <w:multiLevelType w:val="hybridMultilevel"/>
    <w:tmpl w:val="49DE57C4"/>
    <w:lvl w:ilvl="0" w:tplc="459CE3AE">
      <w:start w:val="1"/>
      <w:numFmt w:val="bullet"/>
      <w:lvlText w:val=""/>
      <w:lvlJc w:val="left"/>
      <w:pPr>
        <w:tabs>
          <w:tab w:val="num" w:pos="0"/>
        </w:tabs>
        <w:ind w:left="680" w:hanging="3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50236"/>
    <w:multiLevelType w:val="multilevel"/>
    <w:tmpl w:val="FD7E8B74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367614C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4265682E"/>
    <w:multiLevelType w:val="multilevel"/>
    <w:tmpl w:val="D9CAA11C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3">
    <w:nsid w:val="59444BE6"/>
    <w:multiLevelType w:val="multilevel"/>
    <w:tmpl w:val="CC72DB38"/>
    <w:lvl w:ilvl="0">
      <w:start w:val="1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5A1767B6"/>
    <w:multiLevelType w:val="multilevel"/>
    <w:tmpl w:val="A83EDF48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5">
    <w:nsid w:val="5F4C27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66063429"/>
    <w:multiLevelType w:val="multilevel"/>
    <w:tmpl w:val="D57C82EC"/>
    <w:lvl w:ilvl="0">
      <w:start w:val="4"/>
      <w:numFmt w:val="upperLetter"/>
      <w:pStyle w:val="AppendixHeading1base"/>
      <w:lvlText w:val="Appendix %1 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ppendix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14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0"/>
  </w:num>
  <w:num w:numId="15">
    <w:abstractNumId w:val="16"/>
  </w:num>
  <w:num w:numId="16">
    <w:abstractNumId w:val="11"/>
  </w:num>
  <w:num w:numId="17">
    <w:abstractNumId w:val="10"/>
  </w:num>
  <w:num w:numId="18">
    <w:abstractNumId w:val="16"/>
  </w:num>
  <w:num w:numId="19">
    <w:abstractNumId w:val="13"/>
  </w:num>
  <w:num w:numId="20">
    <w:abstractNumId w:val="16"/>
  </w:num>
  <w:num w:numId="21">
    <w:abstractNumId w:val="13"/>
  </w:num>
  <w:num w:numId="22">
    <w:abstractNumId w:val="16"/>
  </w:num>
  <w:num w:numId="23">
    <w:abstractNumId w:val="15"/>
  </w:num>
  <w:num w:numId="24">
    <w:abstractNumId w:val="12"/>
  </w:num>
  <w:num w:numId="25">
    <w:abstractNumId w:val="13"/>
  </w:num>
  <w:num w:numId="26">
    <w:abstractNumId w:val="12"/>
  </w:num>
  <w:num w:numId="27">
    <w:abstractNumId w:val="12"/>
  </w:num>
  <w:num w:numId="28">
    <w:abstractNumId w:val="12"/>
  </w:num>
  <w:num w:numId="29">
    <w:abstractNumId w:val="5"/>
  </w:num>
  <w:num w:numId="30">
    <w:abstractNumId w:val="4"/>
  </w:num>
  <w:num w:numId="31">
    <w:abstractNumId w:val="14"/>
  </w:num>
  <w:num w:numId="32">
    <w:abstractNumId w:val="0"/>
  </w:num>
  <w:num w:numId="33">
    <w:abstractNumId w:val="3"/>
  </w:num>
  <w:num w:numId="34">
    <w:abstractNumId w:val="2"/>
  </w:num>
  <w:num w:numId="35">
    <w:abstractNumId w:val="1"/>
  </w:num>
  <w:num w:numId="36">
    <w:abstractNumId w:val="14"/>
  </w:num>
  <w:num w:numId="37">
    <w:abstractNumId w:val="9"/>
  </w:num>
  <w:num w:numId="38">
    <w:abstractNumId w:val="8"/>
  </w:num>
  <w:num w:numId="39">
    <w:abstractNumId w:val="8"/>
  </w:num>
  <w:num w:numId="40">
    <w:abstractNumId w:val="7"/>
  </w:num>
  <w:num w:numId="41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4004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10">
      <o:colormru v:ext="edit" colors="#ddd,#f8f8f8"/>
      <o:colormenu v:ext="edit" fillcolor="#f8f8f8"/>
    </o:shapedefaults>
  </w:hdrShapeDefaults>
  <w:footnotePr>
    <w:footnote w:id="-1"/>
    <w:footnote w:id="0"/>
  </w:footnotePr>
  <w:endnotePr>
    <w:endnote w:id="-1"/>
    <w:endnote w:id="0"/>
  </w:endnotePr>
  <w:compat/>
  <w:docVars>
    <w:docVar w:name="ColourChosen" w:val="Core"/>
    <w:docVar w:name="CoverChosen" w:val="Standard"/>
  </w:docVars>
  <w:rsids>
    <w:rsidRoot w:val="00BE7403"/>
    <w:rsid w:val="00000EEA"/>
    <w:rsid w:val="0000250B"/>
    <w:rsid w:val="00002AA7"/>
    <w:rsid w:val="000031E1"/>
    <w:rsid w:val="00010921"/>
    <w:rsid w:val="00011FC6"/>
    <w:rsid w:val="000126EB"/>
    <w:rsid w:val="00015E82"/>
    <w:rsid w:val="0001775B"/>
    <w:rsid w:val="00020BDC"/>
    <w:rsid w:val="00021254"/>
    <w:rsid w:val="00024F6E"/>
    <w:rsid w:val="00025FD5"/>
    <w:rsid w:val="0002686D"/>
    <w:rsid w:val="0003030D"/>
    <w:rsid w:val="000316D4"/>
    <w:rsid w:val="0003217B"/>
    <w:rsid w:val="00032C10"/>
    <w:rsid w:val="000331D4"/>
    <w:rsid w:val="00033CA9"/>
    <w:rsid w:val="00036A69"/>
    <w:rsid w:val="00040D40"/>
    <w:rsid w:val="00042A1A"/>
    <w:rsid w:val="00043876"/>
    <w:rsid w:val="000443E1"/>
    <w:rsid w:val="0004648D"/>
    <w:rsid w:val="00046533"/>
    <w:rsid w:val="0005048B"/>
    <w:rsid w:val="00051219"/>
    <w:rsid w:val="00051456"/>
    <w:rsid w:val="0005226F"/>
    <w:rsid w:val="0005354A"/>
    <w:rsid w:val="0005371F"/>
    <w:rsid w:val="00053E83"/>
    <w:rsid w:val="0005554F"/>
    <w:rsid w:val="00055E41"/>
    <w:rsid w:val="00056FD0"/>
    <w:rsid w:val="00064612"/>
    <w:rsid w:val="000667A4"/>
    <w:rsid w:val="00072407"/>
    <w:rsid w:val="00074DFE"/>
    <w:rsid w:val="00075774"/>
    <w:rsid w:val="00075B0B"/>
    <w:rsid w:val="000815C2"/>
    <w:rsid w:val="00083CBE"/>
    <w:rsid w:val="00085DC0"/>
    <w:rsid w:val="00086C1E"/>
    <w:rsid w:val="00087ADA"/>
    <w:rsid w:val="00087CA8"/>
    <w:rsid w:val="00093167"/>
    <w:rsid w:val="00095873"/>
    <w:rsid w:val="000979AD"/>
    <w:rsid w:val="00097D69"/>
    <w:rsid w:val="000A0341"/>
    <w:rsid w:val="000A456D"/>
    <w:rsid w:val="000A4742"/>
    <w:rsid w:val="000A5C28"/>
    <w:rsid w:val="000A6F40"/>
    <w:rsid w:val="000A72F3"/>
    <w:rsid w:val="000B0A3D"/>
    <w:rsid w:val="000B1470"/>
    <w:rsid w:val="000B3486"/>
    <w:rsid w:val="000B5DE5"/>
    <w:rsid w:val="000C02C0"/>
    <w:rsid w:val="000C05F1"/>
    <w:rsid w:val="000C0940"/>
    <w:rsid w:val="000C0E41"/>
    <w:rsid w:val="000C1A2D"/>
    <w:rsid w:val="000C4051"/>
    <w:rsid w:val="000C5523"/>
    <w:rsid w:val="000C61C0"/>
    <w:rsid w:val="000C7D15"/>
    <w:rsid w:val="000D0298"/>
    <w:rsid w:val="000D19DE"/>
    <w:rsid w:val="000D436B"/>
    <w:rsid w:val="000D6D2F"/>
    <w:rsid w:val="000E1CF3"/>
    <w:rsid w:val="000E2422"/>
    <w:rsid w:val="000E3A73"/>
    <w:rsid w:val="000E599F"/>
    <w:rsid w:val="000E73FF"/>
    <w:rsid w:val="000F1EC3"/>
    <w:rsid w:val="000F1FE4"/>
    <w:rsid w:val="000F2CEA"/>
    <w:rsid w:val="000F3A74"/>
    <w:rsid w:val="000F41DF"/>
    <w:rsid w:val="000F7DF6"/>
    <w:rsid w:val="00101A2A"/>
    <w:rsid w:val="001020A1"/>
    <w:rsid w:val="00102488"/>
    <w:rsid w:val="00102633"/>
    <w:rsid w:val="00104FBD"/>
    <w:rsid w:val="001067F0"/>
    <w:rsid w:val="001068F9"/>
    <w:rsid w:val="001100D4"/>
    <w:rsid w:val="0011346D"/>
    <w:rsid w:val="0011470B"/>
    <w:rsid w:val="00114B30"/>
    <w:rsid w:val="00114F6E"/>
    <w:rsid w:val="00116C3E"/>
    <w:rsid w:val="00117E59"/>
    <w:rsid w:val="00117EAC"/>
    <w:rsid w:val="001210AF"/>
    <w:rsid w:val="0012201E"/>
    <w:rsid w:val="00123BCC"/>
    <w:rsid w:val="00123FD7"/>
    <w:rsid w:val="001249CC"/>
    <w:rsid w:val="00127A19"/>
    <w:rsid w:val="00127D61"/>
    <w:rsid w:val="0013089B"/>
    <w:rsid w:val="00132F76"/>
    <w:rsid w:val="0013384F"/>
    <w:rsid w:val="00134FC3"/>
    <w:rsid w:val="001362D8"/>
    <w:rsid w:val="0013696E"/>
    <w:rsid w:val="00136B7F"/>
    <w:rsid w:val="00141D5A"/>
    <w:rsid w:val="00144467"/>
    <w:rsid w:val="00154168"/>
    <w:rsid w:val="0015605C"/>
    <w:rsid w:val="00157AAE"/>
    <w:rsid w:val="00161BB6"/>
    <w:rsid w:val="00164859"/>
    <w:rsid w:val="00166892"/>
    <w:rsid w:val="001708B3"/>
    <w:rsid w:val="00173C4D"/>
    <w:rsid w:val="00174A49"/>
    <w:rsid w:val="00175388"/>
    <w:rsid w:val="001754D0"/>
    <w:rsid w:val="00177270"/>
    <w:rsid w:val="001772D6"/>
    <w:rsid w:val="001842C4"/>
    <w:rsid w:val="0018542D"/>
    <w:rsid w:val="00185630"/>
    <w:rsid w:val="00190E0B"/>
    <w:rsid w:val="00192CFB"/>
    <w:rsid w:val="00192E59"/>
    <w:rsid w:val="00193162"/>
    <w:rsid w:val="00194542"/>
    <w:rsid w:val="00195301"/>
    <w:rsid w:val="00196146"/>
    <w:rsid w:val="001A1020"/>
    <w:rsid w:val="001A3CF8"/>
    <w:rsid w:val="001A6AF8"/>
    <w:rsid w:val="001A7418"/>
    <w:rsid w:val="001B00A0"/>
    <w:rsid w:val="001B053F"/>
    <w:rsid w:val="001B23ED"/>
    <w:rsid w:val="001B3105"/>
    <w:rsid w:val="001B34DE"/>
    <w:rsid w:val="001B6356"/>
    <w:rsid w:val="001B6CB5"/>
    <w:rsid w:val="001B79DA"/>
    <w:rsid w:val="001B7BF3"/>
    <w:rsid w:val="001C2E08"/>
    <w:rsid w:val="001C3137"/>
    <w:rsid w:val="001C540A"/>
    <w:rsid w:val="001C5597"/>
    <w:rsid w:val="001C5CA5"/>
    <w:rsid w:val="001C663B"/>
    <w:rsid w:val="001C7231"/>
    <w:rsid w:val="001D36DC"/>
    <w:rsid w:val="001D4D59"/>
    <w:rsid w:val="001D713C"/>
    <w:rsid w:val="001E046D"/>
    <w:rsid w:val="001E2A1A"/>
    <w:rsid w:val="001E2D97"/>
    <w:rsid w:val="001E30E8"/>
    <w:rsid w:val="001E4B07"/>
    <w:rsid w:val="001E4C59"/>
    <w:rsid w:val="001E531C"/>
    <w:rsid w:val="001F3FB1"/>
    <w:rsid w:val="001F654E"/>
    <w:rsid w:val="001F66CC"/>
    <w:rsid w:val="001F6CEF"/>
    <w:rsid w:val="0020034E"/>
    <w:rsid w:val="002011DF"/>
    <w:rsid w:val="00201C06"/>
    <w:rsid w:val="002028DF"/>
    <w:rsid w:val="00207117"/>
    <w:rsid w:val="002101A4"/>
    <w:rsid w:val="002109F9"/>
    <w:rsid w:val="00212485"/>
    <w:rsid w:val="0021263B"/>
    <w:rsid w:val="002132AE"/>
    <w:rsid w:val="002137D2"/>
    <w:rsid w:val="00214440"/>
    <w:rsid w:val="00215132"/>
    <w:rsid w:val="002154A2"/>
    <w:rsid w:val="002156C8"/>
    <w:rsid w:val="00217C34"/>
    <w:rsid w:val="00221A8F"/>
    <w:rsid w:val="00221D5A"/>
    <w:rsid w:val="0022431B"/>
    <w:rsid w:val="002254A0"/>
    <w:rsid w:val="002256CA"/>
    <w:rsid w:val="002274F9"/>
    <w:rsid w:val="0023045E"/>
    <w:rsid w:val="002310E0"/>
    <w:rsid w:val="00232B56"/>
    <w:rsid w:val="00235010"/>
    <w:rsid w:val="002400E6"/>
    <w:rsid w:val="002418DA"/>
    <w:rsid w:val="00241BAC"/>
    <w:rsid w:val="002421F2"/>
    <w:rsid w:val="0025177C"/>
    <w:rsid w:val="00251DDE"/>
    <w:rsid w:val="00252CBB"/>
    <w:rsid w:val="00253AB9"/>
    <w:rsid w:val="00255036"/>
    <w:rsid w:val="002579B2"/>
    <w:rsid w:val="0026068D"/>
    <w:rsid w:val="00260CC9"/>
    <w:rsid w:val="00263A58"/>
    <w:rsid w:val="00263E10"/>
    <w:rsid w:val="00267364"/>
    <w:rsid w:val="0026739B"/>
    <w:rsid w:val="00273A31"/>
    <w:rsid w:val="00274483"/>
    <w:rsid w:val="002746AD"/>
    <w:rsid w:val="00274DF1"/>
    <w:rsid w:val="00274FEA"/>
    <w:rsid w:val="00276E3E"/>
    <w:rsid w:val="00277240"/>
    <w:rsid w:val="00277610"/>
    <w:rsid w:val="00277A23"/>
    <w:rsid w:val="002801CB"/>
    <w:rsid w:val="00280E4B"/>
    <w:rsid w:val="00282133"/>
    <w:rsid w:val="002852DB"/>
    <w:rsid w:val="00285A3B"/>
    <w:rsid w:val="00285F27"/>
    <w:rsid w:val="00287FBB"/>
    <w:rsid w:val="0029001E"/>
    <w:rsid w:val="0029026E"/>
    <w:rsid w:val="0029340C"/>
    <w:rsid w:val="0029371B"/>
    <w:rsid w:val="00293A69"/>
    <w:rsid w:val="00293EB0"/>
    <w:rsid w:val="00295687"/>
    <w:rsid w:val="00295D01"/>
    <w:rsid w:val="002A276D"/>
    <w:rsid w:val="002A41F9"/>
    <w:rsid w:val="002A47DB"/>
    <w:rsid w:val="002A5A18"/>
    <w:rsid w:val="002A5D8F"/>
    <w:rsid w:val="002A658F"/>
    <w:rsid w:val="002A7E54"/>
    <w:rsid w:val="002B10D6"/>
    <w:rsid w:val="002B1E8B"/>
    <w:rsid w:val="002B3670"/>
    <w:rsid w:val="002B3E6E"/>
    <w:rsid w:val="002B3F1E"/>
    <w:rsid w:val="002B4524"/>
    <w:rsid w:val="002B5F95"/>
    <w:rsid w:val="002B6D1E"/>
    <w:rsid w:val="002C3F4E"/>
    <w:rsid w:val="002C54A6"/>
    <w:rsid w:val="002C6AFC"/>
    <w:rsid w:val="002D19CD"/>
    <w:rsid w:val="002D688F"/>
    <w:rsid w:val="002E00BA"/>
    <w:rsid w:val="002E0C1E"/>
    <w:rsid w:val="002E2FB7"/>
    <w:rsid w:val="002E3B33"/>
    <w:rsid w:val="002E3BB0"/>
    <w:rsid w:val="002E48CF"/>
    <w:rsid w:val="002E64B5"/>
    <w:rsid w:val="002E6619"/>
    <w:rsid w:val="002E6C44"/>
    <w:rsid w:val="002E7AB1"/>
    <w:rsid w:val="002E7DC9"/>
    <w:rsid w:val="002F0071"/>
    <w:rsid w:val="002F06CC"/>
    <w:rsid w:val="002F34F4"/>
    <w:rsid w:val="002F5550"/>
    <w:rsid w:val="002F7A19"/>
    <w:rsid w:val="00301C5C"/>
    <w:rsid w:val="003036A2"/>
    <w:rsid w:val="003053C7"/>
    <w:rsid w:val="003059EB"/>
    <w:rsid w:val="00306A4B"/>
    <w:rsid w:val="00307B3C"/>
    <w:rsid w:val="00310421"/>
    <w:rsid w:val="003139EB"/>
    <w:rsid w:val="00313CAE"/>
    <w:rsid w:val="0031414F"/>
    <w:rsid w:val="0031605A"/>
    <w:rsid w:val="0032250A"/>
    <w:rsid w:val="0032280A"/>
    <w:rsid w:val="00322BA1"/>
    <w:rsid w:val="00323DA5"/>
    <w:rsid w:val="0032467F"/>
    <w:rsid w:val="003264EA"/>
    <w:rsid w:val="00327068"/>
    <w:rsid w:val="0032796C"/>
    <w:rsid w:val="00327A8A"/>
    <w:rsid w:val="00331731"/>
    <w:rsid w:val="00333EED"/>
    <w:rsid w:val="0033551F"/>
    <w:rsid w:val="00340806"/>
    <w:rsid w:val="00341FFE"/>
    <w:rsid w:val="00342532"/>
    <w:rsid w:val="003425BE"/>
    <w:rsid w:val="00342F15"/>
    <w:rsid w:val="003450A8"/>
    <w:rsid w:val="003461B2"/>
    <w:rsid w:val="003528B2"/>
    <w:rsid w:val="00355B43"/>
    <w:rsid w:val="00357251"/>
    <w:rsid w:val="00357F24"/>
    <w:rsid w:val="00361EE2"/>
    <w:rsid w:val="0036319D"/>
    <w:rsid w:val="003642D7"/>
    <w:rsid w:val="0037154C"/>
    <w:rsid w:val="00374DD2"/>
    <w:rsid w:val="00377566"/>
    <w:rsid w:val="003827C3"/>
    <w:rsid w:val="00383ADF"/>
    <w:rsid w:val="00387974"/>
    <w:rsid w:val="00390015"/>
    <w:rsid w:val="0039180E"/>
    <w:rsid w:val="0039270B"/>
    <w:rsid w:val="00395EF5"/>
    <w:rsid w:val="0039729E"/>
    <w:rsid w:val="003A2951"/>
    <w:rsid w:val="003A2FF2"/>
    <w:rsid w:val="003A3052"/>
    <w:rsid w:val="003A3919"/>
    <w:rsid w:val="003A476E"/>
    <w:rsid w:val="003A4AF4"/>
    <w:rsid w:val="003A710E"/>
    <w:rsid w:val="003A7BD2"/>
    <w:rsid w:val="003B1238"/>
    <w:rsid w:val="003B4380"/>
    <w:rsid w:val="003B58A6"/>
    <w:rsid w:val="003C26A8"/>
    <w:rsid w:val="003C3AD8"/>
    <w:rsid w:val="003C40B6"/>
    <w:rsid w:val="003C6B3B"/>
    <w:rsid w:val="003D50F1"/>
    <w:rsid w:val="003D62C9"/>
    <w:rsid w:val="003D641F"/>
    <w:rsid w:val="003D6565"/>
    <w:rsid w:val="003D778D"/>
    <w:rsid w:val="003E27E2"/>
    <w:rsid w:val="003E3972"/>
    <w:rsid w:val="003F061A"/>
    <w:rsid w:val="003F1806"/>
    <w:rsid w:val="003F1FBD"/>
    <w:rsid w:val="003F6EAD"/>
    <w:rsid w:val="004005F7"/>
    <w:rsid w:val="0040108B"/>
    <w:rsid w:val="0040276B"/>
    <w:rsid w:val="004070AA"/>
    <w:rsid w:val="00410CB7"/>
    <w:rsid w:val="00411649"/>
    <w:rsid w:val="00412553"/>
    <w:rsid w:val="0041302C"/>
    <w:rsid w:val="004134DD"/>
    <w:rsid w:val="0041517D"/>
    <w:rsid w:val="004151BA"/>
    <w:rsid w:val="00415E38"/>
    <w:rsid w:val="00416DF7"/>
    <w:rsid w:val="00416FE8"/>
    <w:rsid w:val="00420CC0"/>
    <w:rsid w:val="00421B48"/>
    <w:rsid w:val="00424719"/>
    <w:rsid w:val="00425B20"/>
    <w:rsid w:val="00426E97"/>
    <w:rsid w:val="00434BFE"/>
    <w:rsid w:val="004362E3"/>
    <w:rsid w:val="0044092B"/>
    <w:rsid w:val="00440CFE"/>
    <w:rsid w:val="00441D99"/>
    <w:rsid w:val="00444967"/>
    <w:rsid w:val="00444D4A"/>
    <w:rsid w:val="004459B1"/>
    <w:rsid w:val="0044776C"/>
    <w:rsid w:val="00450B7D"/>
    <w:rsid w:val="00450C41"/>
    <w:rsid w:val="00455807"/>
    <w:rsid w:val="00456A57"/>
    <w:rsid w:val="00457440"/>
    <w:rsid w:val="0046209B"/>
    <w:rsid w:val="00462182"/>
    <w:rsid w:val="00463ED6"/>
    <w:rsid w:val="00465E80"/>
    <w:rsid w:val="00466556"/>
    <w:rsid w:val="004666B7"/>
    <w:rsid w:val="00467438"/>
    <w:rsid w:val="004712A8"/>
    <w:rsid w:val="00471DED"/>
    <w:rsid w:val="00471E1A"/>
    <w:rsid w:val="004744C2"/>
    <w:rsid w:val="00475BB5"/>
    <w:rsid w:val="00475EB7"/>
    <w:rsid w:val="004766E5"/>
    <w:rsid w:val="00477D51"/>
    <w:rsid w:val="0048104E"/>
    <w:rsid w:val="004826CF"/>
    <w:rsid w:val="00483F64"/>
    <w:rsid w:val="00485E3A"/>
    <w:rsid w:val="0048768F"/>
    <w:rsid w:val="00487D3D"/>
    <w:rsid w:val="0049032F"/>
    <w:rsid w:val="00491B05"/>
    <w:rsid w:val="00492547"/>
    <w:rsid w:val="00494587"/>
    <w:rsid w:val="00494743"/>
    <w:rsid w:val="004A067D"/>
    <w:rsid w:val="004A3CB0"/>
    <w:rsid w:val="004A4D3F"/>
    <w:rsid w:val="004A57C5"/>
    <w:rsid w:val="004A7FA7"/>
    <w:rsid w:val="004B0B5E"/>
    <w:rsid w:val="004B0C61"/>
    <w:rsid w:val="004B1330"/>
    <w:rsid w:val="004B1D5B"/>
    <w:rsid w:val="004B2DAA"/>
    <w:rsid w:val="004B2E42"/>
    <w:rsid w:val="004B5AC9"/>
    <w:rsid w:val="004C08B6"/>
    <w:rsid w:val="004C0D00"/>
    <w:rsid w:val="004C14AB"/>
    <w:rsid w:val="004C19B0"/>
    <w:rsid w:val="004C3462"/>
    <w:rsid w:val="004C5394"/>
    <w:rsid w:val="004C5772"/>
    <w:rsid w:val="004C66FA"/>
    <w:rsid w:val="004C6FAE"/>
    <w:rsid w:val="004C7A10"/>
    <w:rsid w:val="004D0A90"/>
    <w:rsid w:val="004D139E"/>
    <w:rsid w:val="004D1CE2"/>
    <w:rsid w:val="004D225D"/>
    <w:rsid w:val="004D3C36"/>
    <w:rsid w:val="004D44AC"/>
    <w:rsid w:val="004D4F0D"/>
    <w:rsid w:val="004D57D4"/>
    <w:rsid w:val="004D5ED7"/>
    <w:rsid w:val="004D7C37"/>
    <w:rsid w:val="004E1262"/>
    <w:rsid w:val="004E1F1A"/>
    <w:rsid w:val="004E3049"/>
    <w:rsid w:val="004E411B"/>
    <w:rsid w:val="004E5C69"/>
    <w:rsid w:val="004E60D0"/>
    <w:rsid w:val="004E6FB4"/>
    <w:rsid w:val="004F0298"/>
    <w:rsid w:val="004F12A6"/>
    <w:rsid w:val="004F1565"/>
    <w:rsid w:val="004F1878"/>
    <w:rsid w:val="004F2304"/>
    <w:rsid w:val="004F26F8"/>
    <w:rsid w:val="004F4CC9"/>
    <w:rsid w:val="004F75D8"/>
    <w:rsid w:val="005025FE"/>
    <w:rsid w:val="00504585"/>
    <w:rsid w:val="00506DDE"/>
    <w:rsid w:val="005074CE"/>
    <w:rsid w:val="005136AD"/>
    <w:rsid w:val="005138BA"/>
    <w:rsid w:val="00513923"/>
    <w:rsid w:val="00513E3A"/>
    <w:rsid w:val="00516657"/>
    <w:rsid w:val="005202DF"/>
    <w:rsid w:val="00520622"/>
    <w:rsid w:val="00520CB5"/>
    <w:rsid w:val="00520D4F"/>
    <w:rsid w:val="005211AF"/>
    <w:rsid w:val="005213E2"/>
    <w:rsid w:val="00524042"/>
    <w:rsid w:val="00525BF7"/>
    <w:rsid w:val="005276C2"/>
    <w:rsid w:val="005303EC"/>
    <w:rsid w:val="005343D3"/>
    <w:rsid w:val="005406F8"/>
    <w:rsid w:val="0054169B"/>
    <w:rsid w:val="005417D2"/>
    <w:rsid w:val="005422E4"/>
    <w:rsid w:val="00543721"/>
    <w:rsid w:val="0054393A"/>
    <w:rsid w:val="00544161"/>
    <w:rsid w:val="0054436C"/>
    <w:rsid w:val="00544B42"/>
    <w:rsid w:val="00545CF8"/>
    <w:rsid w:val="005475AA"/>
    <w:rsid w:val="005476CF"/>
    <w:rsid w:val="00550E4D"/>
    <w:rsid w:val="00550F69"/>
    <w:rsid w:val="005523C6"/>
    <w:rsid w:val="005535C1"/>
    <w:rsid w:val="005549DF"/>
    <w:rsid w:val="005616AE"/>
    <w:rsid w:val="00561BA9"/>
    <w:rsid w:val="00564C5B"/>
    <w:rsid w:val="00571AAC"/>
    <w:rsid w:val="00571ADF"/>
    <w:rsid w:val="00571CEA"/>
    <w:rsid w:val="00571F91"/>
    <w:rsid w:val="0057612D"/>
    <w:rsid w:val="00581C8A"/>
    <w:rsid w:val="00583B00"/>
    <w:rsid w:val="00585DC5"/>
    <w:rsid w:val="005871BD"/>
    <w:rsid w:val="005900A1"/>
    <w:rsid w:val="00590B01"/>
    <w:rsid w:val="005914BF"/>
    <w:rsid w:val="005A0224"/>
    <w:rsid w:val="005A0BA6"/>
    <w:rsid w:val="005A1201"/>
    <w:rsid w:val="005A35B2"/>
    <w:rsid w:val="005A3671"/>
    <w:rsid w:val="005A3F38"/>
    <w:rsid w:val="005A47B3"/>
    <w:rsid w:val="005A61DD"/>
    <w:rsid w:val="005A68C6"/>
    <w:rsid w:val="005A6C20"/>
    <w:rsid w:val="005A6F02"/>
    <w:rsid w:val="005A721D"/>
    <w:rsid w:val="005B170A"/>
    <w:rsid w:val="005B2B2E"/>
    <w:rsid w:val="005B753C"/>
    <w:rsid w:val="005C1B4B"/>
    <w:rsid w:val="005C2541"/>
    <w:rsid w:val="005C71E9"/>
    <w:rsid w:val="005D5D01"/>
    <w:rsid w:val="005D5D71"/>
    <w:rsid w:val="005D7700"/>
    <w:rsid w:val="005E6245"/>
    <w:rsid w:val="005F0DA6"/>
    <w:rsid w:val="005F225C"/>
    <w:rsid w:val="005F32AD"/>
    <w:rsid w:val="005F4017"/>
    <w:rsid w:val="005F41CD"/>
    <w:rsid w:val="005F4305"/>
    <w:rsid w:val="005F573F"/>
    <w:rsid w:val="005F7C32"/>
    <w:rsid w:val="00600138"/>
    <w:rsid w:val="00601A82"/>
    <w:rsid w:val="00601BED"/>
    <w:rsid w:val="00604140"/>
    <w:rsid w:val="00604892"/>
    <w:rsid w:val="006065A9"/>
    <w:rsid w:val="006075B1"/>
    <w:rsid w:val="00607651"/>
    <w:rsid w:val="006101EB"/>
    <w:rsid w:val="006103AF"/>
    <w:rsid w:val="00610806"/>
    <w:rsid w:val="00610C1D"/>
    <w:rsid w:val="006131D3"/>
    <w:rsid w:val="00620AB1"/>
    <w:rsid w:val="00620C5C"/>
    <w:rsid w:val="006218D9"/>
    <w:rsid w:val="00622516"/>
    <w:rsid w:val="0062422B"/>
    <w:rsid w:val="00625BAE"/>
    <w:rsid w:val="00627195"/>
    <w:rsid w:val="00630E7C"/>
    <w:rsid w:val="00635181"/>
    <w:rsid w:val="0063561B"/>
    <w:rsid w:val="00635DBA"/>
    <w:rsid w:val="0064042D"/>
    <w:rsid w:val="00641518"/>
    <w:rsid w:val="00641AEC"/>
    <w:rsid w:val="0064524B"/>
    <w:rsid w:val="00645A29"/>
    <w:rsid w:val="006469A4"/>
    <w:rsid w:val="00650A8F"/>
    <w:rsid w:val="00651877"/>
    <w:rsid w:val="00655D42"/>
    <w:rsid w:val="00656199"/>
    <w:rsid w:val="006575F3"/>
    <w:rsid w:val="006578B4"/>
    <w:rsid w:val="006606E0"/>
    <w:rsid w:val="00664D3A"/>
    <w:rsid w:val="00665B8F"/>
    <w:rsid w:val="00666B96"/>
    <w:rsid w:val="00675060"/>
    <w:rsid w:val="006759C2"/>
    <w:rsid w:val="0067631B"/>
    <w:rsid w:val="00676831"/>
    <w:rsid w:val="00677A9F"/>
    <w:rsid w:val="00681CA4"/>
    <w:rsid w:val="00682027"/>
    <w:rsid w:val="006839AA"/>
    <w:rsid w:val="00685B63"/>
    <w:rsid w:val="00690252"/>
    <w:rsid w:val="0069216C"/>
    <w:rsid w:val="00694A20"/>
    <w:rsid w:val="00694E1A"/>
    <w:rsid w:val="00695A1E"/>
    <w:rsid w:val="00696CC4"/>
    <w:rsid w:val="006A1DF0"/>
    <w:rsid w:val="006A25BB"/>
    <w:rsid w:val="006A4E81"/>
    <w:rsid w:val="006A5D0B"/>
    <w:rsid w:val="006A7FB7"/>
    <w:rsid w:val="006B10B6"/>
    <w:rsid w:val="006B1377"/>
    <w:rsid w:val="006B2726"/>
    <w:rsid w:val="006B52FD"/>
    <w:rsid w:val="006B57B2"/>
    <w:rsid w:val="006B7A50"/>
    <w:rsid w:val="006C0D52"/>
    <w:rsid w:val="006C0EDC"/>
    <w:rsid w:val="006C109B"/>
    <w:rsid w:val="006C16E3"/>
    <w:rsid w:val="006C180F"/>
    <w:rsid w:val="006C4214"/>
    <w:rsid w:val="006C63D3"/>
    <w:rsid w:val="006D1B2D"/>
    <w:rsid w:val="006D1E80"/>
    <w:rsid w:val="006D455C"/>
    <w:rsid w:val="006D555F"/>
    <w:rsid w:val="006D7E28"/>
    <w:rsid w:val="006E17CD"/>
    <w:rsid w:val="006E23B6"/>
    <w:rsid w:val="006E25AB"/>
    <w:rsid w:val="006E3262"/>
    <w:rsid w:val="006E3A6D"/>
    <w:rsid w:val="006E4748"/>
    <w:rsid w:val="006E7746"/>
    <w:rsid w:val="006E7F70"/>
    <w:rsid w:val="006F08D2"/>
    <w:rsid w:val="006F125C"/>
    <w:rsid w:val="006F2FDA"/>
    <w:rsid w:val="006F4826"/>
    <w:rsid w:val="006F4D0E"/>
    <w:rsid w:val="006F4FA9"/>
    <w:rsid w:val="006F738D"/>
    <w:rsid w:val="00700738"/>
    <w:rsid w:val="00700B76"/>
    <w:rsid w:val="00705110"/>
    <w:rsid w:val="00705E75"/>
    <w:rsid w:val="00707997"/>
    <w:rsid w:val="0071029B"/>
    <w:rsid w:val="0071052E"/>
    <w:rsid w:val="00711762"/>
    <w:rsid w:val="00711DCA"/>
    <w:rsid w:val="00716588"/>
    <w:rsid w:val="00717E17"/>
    <w:rsid w:val="00721552"/>
    <w:rsid w:val="00726E5E"/>
    <w:rsid w:val="00730D43"/>
    <w:rsid w:val="0073230C"/>
    <w:rsid w:val="007327F4"/>
    <w:rsid w:val="00734B2F"/>
    <w:rsid w:val="007367A7"/>
    <w:rsid w:val="00736C13"/>
    <w:rsid w:val="00736E1E"/>
    <w:rsid w:val="00736F0E"/>
    <w:rsid w:val="007445DB"/>
    <w:rsid w:val="0074569B"/>
    <w:rsid w:val="007510E2"/>
    <w:rsid w:val="007513AA"/>
    <w:rsid w:val="00752314"/>
    <w:rsid w:val="00752473"/>
    <w:rsid w:val="00752903"/>
    <w:rsid w:val="007530B4"/>
    <w:rsid w:val="00756A9D"/>
    <w:rsid w:val="00757D44"/>
    <w:rsid w:val="00760938"/>
    <w:rsid w:val="00762940"/>
    <w:rsid w:val="00766BBE"/>
    <w:rsid w:val="00767521"/>
    <w:rsid w:val="007727DC"/>
    <w:rsid w:val="007732C9"/>
    <w:rsid w:val="007738F3"/>
    <w:rsid w:val="00774CB6"/>
    <w:rsid w:val="00776A3D"/>
    <w:rsid w:val="007815C3"/>
    <w:rsid w:val="00781868"/>
    <w:rsid w:val="007818F9"/>
    <w:rsid w:val="00782488"/>
    <w:rsid w:val="00782CF8"/>
    <w:rsid w:val="00785E49"/>
    <w:rsid w:val="00786A8D"/>
    <w:rsid w:val="00786B17"/>
    <w:rsid w:val="00787338"/>
    <w:rsid w:val="007873A9"/>
    <w:rsid w:val="00787C90"/>
    <w:rsid w:val="00790A1F"/>
    <w:rsid w:val="00793B7A"/>
    <w:rsid w:val="00793C15"/>
    <w:rsid w:val="00793DA2"/>
    <w:rsid w:val="00793F2D"/>
    <w:rsid w:val="00796030"/>
    <w:rsid w:val="00796D09"/>
    <w:rsid w:val="007A01EB"/>
    <w:rsid w:val="007A2944"/>
    <w:rsid w:val="007B13AE"/>
    <w:rsid w:val="007B2475"/>
    <w:rsid w:val="007B249F"/>
    <w:rsid w:val="007B2ECC"/>
    <w:rsid w:val="007C0298"/>
    <w:rsid w:val="007C1DF4"/>
    <w:rsid w:val="007C28F2"/>
    <w:rsid w:val="007C4FFC"/>
    <w:rsid w:val="007C5394"/>
    <w:rsid w:val="007C6BB9"/>
    <w:rsid w:val="007C733A"/>
    <w:rsid w:val="007C7522"/>
    <w:rsid w:val="007D1B60"/>
    <w:rsid w:val="007D2E6D"/>
    <w:rsid w:val="007D5501"/>
    <w:rsid w:val="007D7F23"/>
    <w:rsid w:val="007E073D"/>
    <w:rsid w:val="007E260F"/>
    <w:rsid w:val="007E35CB"/>
    <w:rsid w:val="007E4B05"/>
    <w:rsid w:val="007E5102"/>
    <w:rsid w:val="007E5152"/>
    <w:rsid w:val="007F16A8"/>
    <w:rsid w:val="007F516D"/>
    <w:rsid w:val="007F52B1"/>
    <w:rsid w:val="007F6149"/>
    <w:rsid w:val="007F618C"/>
    <w:rsid w:val="007F688D"/>
    <w:rsid w:val="00800C94"/>
    <w:rsid w:val="00800E3F"/>
    <w:rsid w:val="00802325"/>
    <w:rsid w:val="008033AB"/>
    <w:rsid w:val="00806F44"/>
    <w:rsid w:val="00807954"/>
    <w:rsid w:val="00812E7D"/>
    <w:rsid w:val="00815DBC"/>
    <w:rsid w:val="00816F1C"/>
    <w:rsid w:val="008175AA"/>
    <w:rsid w:val="00820EA5"/>
    <w:rsid w:val="00821335"/>
    <w:rsid w:val="008223E7"/>
    <w:rsid w:val="008241ED"/>
    <w:rsid w:val="008268DC"/>
    <w:rsid w:val="00826D20"/>
    <w:rsid w:val="008275FA"/>
    <w:rsid w:val="00832737"/>
    <w:rsid w:val="00832CEA"/>
    <w:rsid w:val="00840460"/>
    <w:rsid w:val="008408C1"/>
    <w:rsid w:val="00840B15"/>
    <w:rsid w:val="00843A62"/>
    <w:rsid w:val="008457B5"/>
    <w:rsid w:val="0084763A"/>
    <w:rsid w:val="008503AA"/>
    <w:rsid w:val="0085234E"/>
    <w:rsid w:val="00854E3D"/>
    <w:rsid w:val="00857A16"/>
    <w:rsid w:val="008601C5"/>
    <w:rsid w:val="00862B69"/>
    <w:rsid w:val="00863F9A"/>
    <w:rsid w:val="00864126"/>
    <w:rsid w:val="00865F66"/>
    <w:rsid w:val="00867518"/>
    <w:rsid w:val="008704E4"/>
    <w:rsid w:val="0087289C"/>
    <w:rsid w:val="00875EA5"/>
    <w:rsid w:val="00876062"/>
    <w:rsid w:val="00880650"/>
    <w:rsid w:val="00880DE8"/>
    <w:rsid w:val="00887AD9"/>
    <w:rsid w:val="0089003E"/>
    <w:rsid w:val="00890BD7"/>
    <w:rsid w:val="00891A6E"/>
    <w:rsid w:val="00892374"/>
    <w:rsid w:val="008941B7"/>
    <w:rsid w:val="008951FB"/>
    <w:rsid w:val="0089541D"/>
    <w:rsid w:val="008968EB"/>
    <w:rsid w:val="00897136"/>
    <w:rsid w:val="00897689"/>
    <w:rsid w:val="00897FEE"/>
    <w:rsid w:val="008A3A56"/>
    <w:rsid w:val="008A405E"/>
    <w:rsid w:val="008A4DD1"/>
    <w:rsid w:val="008A51A2"/>
    <w:rsid w:val="008A51C6"/>
    <w:rsid w:val="008A51D2"/>
    <w:rsid w:val="008B3B58"/>
    <w:rsid w:val="008B4A42"/>
    <w:rsid w:val="008B7AF1"/>
    <w:rsid w:val="008B7E04"/>
    <w:rsid w:val="008C2B50"/>
    <w:rsid w:val="008C5369"/>
    <w:rsid w:val="008D5E56"/>
    <w:rsid w:val="008E36EC"/>
    <w:rsid w:val="008E3A6A"/>
    <w:rsid w:val="008E5CE3"/>
    <w:rsid w:val="008E771F"/>
    <w:rsid w:val="008F0F9E"/>
    <w:rsid w:val="008F1194"/>
    <w:rsid w:val="008F217F"/>
    <w:rsid w:val="008F273A"/>
    <w:rsid w:val="008F44B7"/>
    <w:rsid w:val="008F5FA6"/>
    <w:rsid w:val="008F7A9C"/>
    <w:rsid w:val="00900503"/>
    <w:rsid w:val="0090184E"/>
    <w:rsid w:val="0091299A"/>
    <w:rsid w:val="00912DE9"/>
    <w:rsid w:val="00914764"/>
    <w:rsid w:val="0091486E"/>
    <w:rsid w:val="0091539C"/>
    <w:rsid w:val="00917822"/>
    <w:rsid w:val="00917BE9"/>
    <w:rsid w:val="00920B30"/>
    <w:rsid w:val="00921824"/>
    <w:rsid w:val="00921F13"/>
    <w:rsid w:val="009238C0"/>
    <w:rsid w:val="00923ED7"/>
    <w:rsid w:val="00924D99"/>
    <w:rsid w:val="00925EE3"/>
    <w:rsid w:val="0092796F"/>
    <w:rsid w:val="009317F7"/>
    <w:rsid w:val="009328FC"/>
    <w:rsid w:val="00933D7D"/>
    <w:rsid w:val="009360C5"/>
    <w:rsid w:val="00941561"/>
    <w:rsid w:val="00941C16"/>
    <w:rsid w:val="00944443"/>
    <w:rsid w:val="009478EA"/>
    <w:rsid w:val="00956A93"/>
    <w:rsid w:val="00957152"/>
    <w:rsid w:val="0096064B"/>
    <w:rsid w:val="00963568"/>
    <w:rsid w:val="009640E7"/>
    <w:rsid w:val="009704B0"/>
    <w:rsid w:val="00972036"/>
    <w:rsid w:val="009765C9"/>
    <w:rsid w:val="009812C9"/>
    <w:rsid w:val="00981D4C"/>
    <w:rsid w:val="00983966"/>
    <w:rsid w:val="00983F19"/>
    <w:rsid w:val="00985681"/>
    <w:rsid w:val="00987853"/>
    <w:rsid w:val="00991AF4"/>
    <w:rsid w:val="00991CAC"/>
    <w:rsid w:val="009920D4"/>
    <w:rsid w:val="0099432F"/>
    <w:rsid w:val="009952EB"/>
    <w:rsid w:val="00995D43"/>
    <w:rsid w:val="009964E7"/>
    <w:rsid w:val="009A180F"/>
    <w:rsid w:val="009A20E5"/>
    <w:rsid w:val="009A623A"/>
    <w:rsid w:val="009B1368"/>
    <w:rsid w:val="009B29FD"/>
    <w:rsid w:val="009B3319"/>
    <w:rsid w:val="009B4B17"/>
    <w:rsid w:val="009B532B"/>
    <w:rsid w:val="009B58FB"/>
    <w:rsid w:val="009B6B20"/>
    <w:rsid w:val="009B7560"/>
    <w:rsid w:val="009B77E9"/>
    <w:rsid w:val="009C3E19"/>
    <w:rsid w:val="009C4684"/>
    <w:rsid w:val="009C532F"/>
    <w:rsid w:val="009C5DC9"/>
    <w:rsid w:val="009D06A6"/>
    <w:rsid w:val="009D4070"/>
    <w:rsid w:val="009D7E49"/>
    <w:rsid w:val="009E00C4"/>
    <w:rsid w:val="009E220B"/>
    <w:rsid w:val="009E3E67"/>
    <w:rsid w:val="009E51CE"/>
    <w:rsid w:val="009E5D82"/>
    <w:rsid w:val="009E61EB"/>
    <w:rsid w:val="009E734D"/>
    <w:rsid w:val="009E75D9"/>
    <w:rsid w:val="009F0667"/>
    <w:rsid w:val="009F0EAA"/>
    <w:rsid w:val="009F38A2"/>
    <w:rsid w:val="009F42AB"/>
    <w:rsid w:val="009F5A9B"/>
    <w:rsid w:val="009F73F7"/>
    <w:rsid w:val="009F78CB"/>
    <w:rsid w:val="009F79DC"/>
    <w:rsid w:val="00A008A3"/>
    <w:rsid w:val="00A00A06"/>
    <w:rsid w:val="00A0309C"/>
    <w:rsid w:val="00A0599B"/>
    <w:rsid w:val="00A1085B"/>
    <w:rsid w:val="00A114D1"/>
    <w:rsid w:val="00A13D96"/>
    <w:rsid w:val="00A14107"/>
    <w:rsid w:val="00A1609E"/>
    <w:rsid w:val="00A20DBC"/>
    <w:rsid w:val="00A20F14"/>
    <w:rsid w:val="00A236A4"/>
    <w:rsid w:val="00A26F80"/>
    <w:rsid w:val="00A32EDC"/>
    <w:rsid w:val="00A35817"/>
    <w:rsid w:val="00A3590C"/>
    <w:rsid w:val="00A36C54"/>
    <w:rsid w:val="00A40CC4"/>
    <w:rsid w:val="00A410CD"/>
    <w:rsid w:val="00A41431"/>
    <w:rsid w:val="00A4301D"/>
    <w:rsid w:val="00A4598B"/>
    <w:rsid w:val="00A502B4"/>
    <w:rsid w:val="00A50CB7"/>
    <w:rsid w:val="00A51997"/>
    <w:rsid w:val="00A52C01"/>
    <w:rsid w:val="00A55391"/>
    <w:rsid w:val="00A55A0B"/>
    <w:rsid w:val="00A63318"/>
    <w:rsid w:val="00A70DD1"/>
    <w:rsid w:val="00A716CA"/>
    <w:rsid w:val="00A7397B"/>
    <w:rsid w:val="00A81299"/>
    <w:rsid w:val="00A82227"/>
    <w:rsid w:val="00A847E1"/>
    <w:rsid w:val="00A85C20"/>
    <w:rsid w:val="00A86058"/>
    <w:rsid w:val="00A86985"/>
    <w:rsid w:val="00A87BA0"/>
    <w:rsid w:val="00A908E6"/>
    <w:rsid w:val="00A90BD5"/>
    <w:rsid w:val="00A943B2"/>
    <w:rsid w:val="00A9602E"/>
    <w:rsid w:val="00AA0222"/>
    <w:rsid w:val="00AA15D7"/>
    <w:rsid w:val="00AA2590"/>
    <w:rsid w:val="00AA4BB9"/>
    <w:rsid w:val="00AA61CC"/>
    <w:rsid w:val="00AA7582"/>
    <w:rsid w:val="00AB07A4"/>
    <w:rsid w:val="00AB181B"/>
    <w:rsid w:val="00AB2E64"/>
    <w:rsid w:val="00AB4D75"/>
    <w:rsid w:val="00AC0369"/>
    <w:rsid w:val="00AC3E58"/>
    <w:rsid w:val="00AC5464"/>
    <w:rsid w:val="00AC6720"/>
    <w:rsid w:val="00AC7ECD"/>
    <w:rsid w:val="00AD0766"/>
    <w:rsid w:val="00AD083F"/>
    <w:rsid w:val="00AD1619"/>
    <w:rsid w:val="00AD2170"/>
    <w:rsid w:val="00AD275A"/>
    <w:rsid w:val="00AD3528"/>
    <w:rsid w:val="00AD35F9"/>
    <w:rsid w:val="00AD380C"/>
    <w:rsid w:val="00AD3D6D"/>
    <w:rsid w:val="00AD7F00"/>
    <w:rsid w:val="00AE0559"/>
    <w:rsid w:val="00AE13BD"/>
    <w:rsid w:val="00AE22BA"/>
    <w:rsid w:val="00AE3B5F"/>
    <w:rsid w:val="00AE3CFD"/>
    <w:rsid w:val="00AE55D2"/>
    <w:rsid w:val="00AE7106"/>
    <w:rsid w:val="00AF06CB"/>
    <w:rsid w:val="00AF10BE"/>
    <w:rsid w:val="00AF1B84"/>
    <w:rsid w:val="00AF37BE"/>
    <w:rsid w:val="00AF43E2"/>
    <w:rsid w:val="00AF4D16"/>
    <w:rsid w:val="00AF5964"/>
    <w:rsid w:val="00AF5B4A"/>
    <w:rsid w:val="00AF6215"/>
    <w:rsid w:val="00B03428"/>
    <w:rsid w:val="00B035CC"/>
    <w:rsid w:val="00B06606"/>
    <w:rsid w:val="00B068D9"/>
    <w:rsid w:val="00B06E83"/>
    <w:rsid w:val="00B103CA"/>
    <w:rsid w:val="00B14087"/>
    <w:rsid w:val="00B157D4"/>
    <w:rsid w:val="00B21850"/>
    <w:rsid w:val="00B222AD"/>
    <w:rsid w:val="00B23CE0"/>
    <w:rsid w:val="00B257E4"/>
    <w:rsid w:val="00B268F6"/>
    <w:rsid w:val="00B313B5"/>
    <w:rsid w:val="00B34418"/>
    <w:rsid w:val="00B3452A"/>
    <w:rsid w:val="00B34F64"/>
    <w:rsid w:val="00B41DBC"/>
    <w:rsid w:val="00B457BB"/>
    <w:rsid w:val="00B45E08"/>
    <w:rsid w:val="00B51E8B"/>
    <w:rsid w:val="00B53061"/>
    <w:rsid w:val="00B5338E"/>
    <w:rsid w:val="00B5561F"/>
    <w:rsid w:val="00B55F0E"/>
    <w:rsid w:val="00B76EE7"/>
    <w:rsid w:val="00B80087"/>
    <w:rsid w:val="00B816CE"/>
    <w:rsid w:val="00B8279A"/>
    <w:rsid w:val="00B827FF"/>
    <w:rsid w:val="00B8445D"/>
    <w:rsid w:val="00B846E1"/>
    <w:rsid w:val="00B9010E"/>
    <w:rsid w:val="00B9061C"/>
    <w:rsid w:val="00B90A67"/>
    <w:rsid w:val="00B93351"/>
    <w:rsid w:val="00B93FAF"/>
    <w:rsid w:val="00B96AC7"/>
    <w:rsid w:val="00B96DBD"/>
    <w:rsid w:val="00B9744A"/>
    <w:rsid w:val="00B97A37"/>
    <w:rsid w:val="00BA0D89"/>
    <w:rsid w:val="00BA278E"/>
    <w:rsid w:val="00BA6A57"/>
    <w:rsid w:val="00BA6C89"/>
    <w:rsid w:val="00BB53B5"/>
    <w:rsid w:val="00BC2074"/>
    <w:rsid w:val="00BC46FA"/>
    <w:rsid w:val="00BC622C"/>
    <w:rsid w:val="00BD0813"/>
    <w:rsid w:val="00BD241F"/>
    <w:rsid w:val="00BD403D"/>
    <w:rsid w:val="00BD6F9A"/>
    <w:rsid w:val="00BD7002"/>
    <w:rsid w:val="00BD78F4"/>
    <w:rsid w:val="00BE13B6"/>
    <w:rsid w:val="00BE2A1A"/>
    <w:rsid w:val="00BE3C7B"/>
    <w:rsid w:val="00BE5922"/>
    <w:rsid w:val="00BE7334"/>
    <w:rsid w:val="00BE7403"/>
    <w:rsid w:val="00BF0C99"/>
    <w:rsid w:val="00BF2E42"/>
    <w:rsid w:val="00C0085F"/>
    <w:rsid w:val="00C01FC1"/>
    <w:rsid w:val="00C0427F"/>
    <w:rsid w:val="00C102B5"/>
    <w:rsid w:val="00C1260A"/>
    <w:rsid w:val="00C14296"/>
    <w:rsid w:val="00C22E83"/>
    <w:rsid w:val="00C23138"/>
    <w:rsid w:val="00C235CA"/>
    <w:rsid w:val="00C25974"/>
    <w:rsid w:val="00C25CB9"/>
    <w:rsid w:val="00C27641"/>
    <w:rsid w:val="00C32E7A"/>
    <w:rsid w:val="00C361B5"/>
    <w:rsid w:val="00C401F3"/>
    <w:rsid w:val="00C40F82"/>
    <w:rsid w:val="00C422BC"/>
    <w:rsid w:val="00C42B47"/>
    <w:rsid w:val="00C4396C"/>
    <w:rsid w:val="00C44BBE"/>
    <w:rsid w:val="00C469A4"/>
    <w:rsid w:val="00C479B7"/>
    <w:rsid w:val="00C47EC4"/>
    <w:rsid w:val="00C507C3"/>
    <w:rsid w:val="00C52188"/>
    <w:rsid w:val="00C5358D"/>
    <w:rsid w:val="00C545C8"/>
    <w:rsid w:val="00C56AB8"/>
    <w:rsid w:val="00C56D03"/>
    <w:rsid w:val="00C607F8"/>
    <w:rsid w:val="00C61603"/>
    <w:rsid w:val="00C62107"/>
    <w:rsid w:val="00C62BBB"/>
    <w:rsid w:val="00C6302E"/>
    <w:rsid w:val="00C63B3B"/>
    <w:rsid w:val="00C64AD3"/>
    <w:rsid w:val="00C66A8B"/>
    <w:rsid w:val="00C7019F"/>
    <w:rsid w:val="00C70D1B"/>
    <w:rsid w:val="00C731E8"/>
    <w:rsid w:val="00C73D58"/>
    <w:rsid w:val="00C770B0"/>
    <w:rsid w:val="00C832E2"/>
    <w:rsid w:val="00C83B2F"/>
    <w:rsid w:val="00C83DF8"/>
    <w:rsid w:val="00C858FA"/>
    <w:rsid w:val="00C85936"/>
    <w:rsid w:val="00C8699C"/>
    <w:rsid w:val="00C86A37"/>
    <w:rsid w:val="00C91864"/>
    <w:rsid w:val="00C92CC5"/>
    <w:rsid w:val="00C940C1"/>
    <w:rsid w:val="00C945DD"/>
    <w:rsid w:val="00CA0919"/>
    <w:rsid w:val="00CA0DC9"/>
    <w:rsid w:val="00CA391F"/>
    <w:rsid w:val="00CA4152"/>
    <w:rsid w:val="00CA43A1"/>
    <w:rsid w:val="00CA47A9"/>
    <w:rsid w:val="00CA4B6A"/>
    <w:rsid w:val="00CA4E85"/>
    <w:rsid w:val="00CA4E97"/>
    <w:rsid w:val="00CA5249"/>
    <w:rsid w:val="00CA59F1"/>
    <w:rsid w:val="00CB0301"/>
    <w:rsid w:val="00CB2DEC"/>
    <w:rsid w:val="00CB59D1"/>
    <w:rsid w:val="00CC0A8A"/>
    <w:rsid w:val="00CC0D27"/>
    <w:rsid w:val="00CC0F54"/>
    <w:rsid w:val="00CC3D0D"/>
    <w:rsid w:val="00CC4A92"/>
    <w:rsid w:val="00CC5B0A"/>
    <w:rsid w:val="00CC6FA2"/>
    <w:rsid w:val="00CD0496"/>
    <w:rsid w:val="00CD1372"/>
    <w:rsid w:val="00CD23DC"/>
    <w:rsid w:val="00CD33C4"/>
    <w:rsid w:val="00CD4424"/>
    <w:rsid w:val="00CD5730"/>
    <w:rsid w:val="00CD5807"/>
    <w:rsid w:val="00CD5B9E"/>
    <w:rsid w:val="00CD67B6"/>
    <w:rsid w:val="00CE116E"/>
    <w:rsid w:val="00CE17A5"/>
    <w:rsid w:val="00CE57D0"/>
    <w:rsid w:val="00CE6D6D"/>
    <w:rsid w:val="00CF1C3C"/>
    <w:rsid w:val="00CF1F0A"/>
    <w:rsid w:val="00CF3C35"/>
    <w:rsid w:val="00CF561E"/>
    <w:rsid w:val="00CF6520"/>
    <w:rsid w:val="00CF65CD"/>
    <w:rsid w:val="00CF7499"/>
    <w:rsid w:val="00CF7B71"/>
    <w:rsid w:val="00D01B3C"/>
    <w:rsid w:val="00D044DD"/>
    <w:rsid w:val="00D06EDB"/>
    <w:rsid w:val="00D105D7"/>
    <w:rsid w:val="00D10FBB"/>
    <w:rsid w:val="00D11503"/>
    <w:rsid w:val="00D14796"/>
    <w:rsid w:val="00D1613E"/>
    <w:rsid w:val="00D16D7D"/>
    <w:rsid w:val="00D17ACB"/>
    <w:rsid w:val="00D20077"/>
    <w:rsid w:val="00D2064D"/>
    <w:rsid w:val="00D23445"/>
    <w:rsid w:val="00D26EB7"/>
    <w:rsid w:val="00D308D9"/>
    <w:rsid w:val="00D30DD9"/>
    <w:rsid w:val="00D31462"/>
    <w:rsid w:val="00D4229E"/>
    <w:rsid w:val="00D46547"/>
    <w:rsid w:val="00D4675A"/>
    <w:rsid w:val="00D47AE2"/>
    <w:rsid w:val="00D542F5"/>
    <w:rsid w:val="00D55FB6"/>
    <w:rsid w:val="00D572EB"/>
    <w:rsid w:val="00D61F41"/>
    <w:rsid w:val="00D62C77"/>
    <w:rsid w:val="00D62DA7"/>
    <w:rsid w:val="00D679DE"/>
    <w:rsid w:val="00D7081E"/>
    <w:rsid w:val="00D726E8"/>
    <w:rsid w:val="00D743B6"/>
    <w:rsid w:val="00D74957"/>
    <w:rsid w:val="00D750E5"/>
    <w:rsid w:val="00D76789"/>
    <w:rsid w:val="00D77F94"/>
    <w:rsid w:val="00D80059"/>
    <w:rsid w:val="00D81B3B"/>
    <w:rsid w:val="00D828FD"/>
    <w:rsid w:val="00D83397"/>
    <w:rsid w:val="00D84113"/>
    <w:rsid w:val="00D86132"/>
    <w:rsid w:val="00D92DC5"/>
    <w:rsid w:val="00D93CD0"/>
    <w:rsid w:val="00D94A34"/>
    <w:rsid w:val="00D94F12"/>
    <w:rsid w:val="00DA0D17"/>
    <w:rsid w:val="00DA1420"/>
    <w:rsid w:val="00DA1A87"/>
    <w:rsid w:val="00DA6366"/>
    <w:rsid w:val="00DB2075"/>
    <w:rsid w:val="00DB525D"/>
    <w:rsid w:val="00DB55B9"/>
    <w:rsid w:val="00DB6EE5"/>
    <w:rsid w:val="00DC00A0"/>
    <w:rsid w:val="00DC01F8"/>
    <w:rsid w:val="00DC3CE7"/>
    <w:rsid w:val="00DC5857"/>
    <w:rsid w:val="00DC739A"/>
    <w:rsid w:val="00DD29DC"/>
    <w:rsid w:val="00DD4F5E"/>
    <w:rsid w:val="00DE09D9"/>
    <w:rsid w:val="00DE1C54"/>
    <w:rsid w:val="00DE1FE6"/>
    <w:rsid w:val="00DE30A8"/>
    <w:rsid w:val="00DE3888"/>
    <w:rsid w:val="00DE554F"/>
    <w:rsid w:val="00DF238C"/>
    <w:rsid w:val="00DF4393"/>
    <w:rsid w:val="00DF639B"/>
    <w:rsid w:val="00DF6871"/>
    <w:rsid w:val="00E021E3"/>
    <w:rsid w:val="00E02327"/>
    <w:rsid w:val="00E03264"/>
    <w:rsid w:val="00E03C06"/>
    <w:rsid w:val="00E04447"/>
    <w:rsid w:val="00E05B9F"/>
    <w:rsid w:val="00E06739"/>
    <w:rsid w:val="00E06970"/>
    <w:rsid w:val="00E079CA"/>
    <w:rsid w:val="00E10868"/>
    <w:rsid w:val="00E1167F"/>
    <w:rsid w:val="00E116ED"/>
    <w:rsid w:val="00E133CE"/>
    <w:rsid w:val="00E1493E"/>
    <w:rsid w:val="00E15CA5"/>
    <w:rsid w:val="00E20A2C"/>
    <w:rsid w:val="00E22258"/>
    <w:rsid w:val="00E251B6"/>
    <w:rsid w:val="00E313DA"/>
    <w:rsid w:val="00E3226D"/>
    <w:rsid w:val="00E32A95"/>
    <w:rsid w:val="00E34269"/>
    <w:rsid w:val="00E34923"/>
    <w:rsid w:val="00E34CA5"/>
    <w:rsid w:val="00E35E89"/>
    <w:rsid w:val="00E36862"/>
    <w:rsid w:val="00E4003B"/>
    <w:rsid w:val="00E404F9"/>
    <w:rsid w:val="00E414CC"/>
    <w:rsid w:val="00E4491D"/>
    <w:rsid w:val="00E46695"/>
    <w:rsid w:val="00E467E7"/>
    <w:rsid w:val="00E5044F"/>
    <w:rsid w:val="00E50F60"/>
    <w:rsid w:val="00E539E7"/>
    <w:rsid w:val="00E66BA4"/>
    <w:rsid w:val="00E7095D"/>
    <w:rsid w:val="00E72FFF"/>
    <w:rsid w:val="00E777F0"/>
    <w:rsid w:val="00E80CC5"/>
    <w:rsid w:val="00E81CC9"/>
    <w:rsid w:val="00E825CA"/>
    <w:rsid w:val="00E84118"/>
    <w:rsid w:val="00E853ED"/>
    <w:rsid w:val="00E857E0"/>
    <w:rsid w:val="00E86979"/>
    <w:rsid w:val="00E909DE"/>
    <w:rsid w:val="00E92EF9"/>
    <w:rsid w:val="00EA050C"/>
    <w:rsid w:val="00EA1519"/>
    <w:rsid w:val="00EA1D11"/>
    <w:rsid w:val="00EA3214"/>
    <w:rsid w:val="00EB0407"/>
    <w:rsid w:val="00EB0536"/>
    <w:rsid w:val="00EB2587"/>
    <w:rsid w:val="00EB42A8"/>
    <w:rsid w:val="00EB5601"/>
    <w:rsid w:val="00EB5980"/>
    <w:rsid w:val="00EC1952"/>
    <w:rsid w:val="00EC4669"/>
    <w:rsid w:val="00EC501A"/>
    <w:rsid w:val="00EC526F"/>
    <w:rsid w:val="00EC5C01"/>
    <w:rsid w:val="00ED0C67"/>
    <w:rsid w:val="00ED4F5D"/>
    <w:rsid w:val="00EE1A94"/>
    <w:rsid w:val="00EF08E3"/>
    <w:rsid w:val="00EF2E4D"/>
    <w:rsid w:val="00EF32A1"/>
    <w:rsid w:val="00EF3427"/>
    <w:rsid w:val="00EF5074"/>
    <w:rsid w:val="00EF5257"/>
    <w:rsid w:val="00EF55DC"/>
    <w:rsid w:val="00F020F8"/>
    <w:rsid w:val="00F0278D"/>
    <w:rsid w:val="00F05C86"/>
    <w:rsid w:val="00F079A0"/>
    <w:rsid w:val="00F10100"/>
    <w:rsid w:val="00F10410"/>
    <w:rsid w:val="00F10924"/>
    <w:rsid w:val="00F11975"/>
    <w:rsid w:val="00F1288E"/>
    <w:rsid w:val="00F1548E"/>
    <w:rsid w:val="00F15CEC"/>
    <w:rsid w:val="00F16569"/>
    <w:rsid w:val="00F178DE"/>
    <w:rsid w:val="00F17E54"/>
    <w:rsid w:val="00F17EF3"/>
    <w:rsid w:val="00F249B8"/>
    <w:rsid w:val="00F31ECF"/>
    <w:rsid w:val="00F34445"/>
    <w:rsid w:val="00F34BA8"/>
    <w:rsid w:val="00F40A9A"/>
    <w:rsid w:val="00F40B38"/>
    <w:rsid w:val="00F43209"/>
    <w:rsid w:val="00F444B7"/>
    <w:rsid w:val="00F45304"/>
    <w:rsid w:val="00F46AB9"/>
    <w:rsid w:val="00F46B5A"/>
    <w:rsid w:val="00F46CC7"/>
    <w:rsid w:val="00F5025A"/>
    <w:rsid w:val="00F50E71"/>
    <w:rsid w:val="00F519E6"/>
    <w:rsid w:val="00F52633"/>
    <w:rsid w:val="00F53DC4"/>
    <w:rsid w:val="00F55BE5"/>
    <w:rsid w:val="00F57032"/>
    <w:rsid w:val="00F6104A"/>
    <w:rsid w:val="00F65292"/>
    <w:rsid w:val="00F66234"/>
    <w:rsid w:val="00F664DE"/>
    <w:rsid w:val="00F66E0C"/>
    <w:rsid w:val="00F66F4C"/>
    <w:rsid w:val="00F72D94"/>
    <w:rsid w:val="00F747EA"/>
    <w:rsid w:val="00F75CA3"/>
    <w:rsid w:val="00F76B77"/>
    <w:rsid w:val="00F77086"/>
    <w:rsid w:val="00F77C85"/>
    <w:rsid w:val="00F80238"/>
    <w:rsid w:val="00F83572"/>
    <w:rsid w:val="00F8357C"/>
    <w:rsid w:val="00F85E4C"/>
    <w:rsid w:val="00F86215"/>
    <w:rsid w:val="00F86688"/>
    <w:rsid w:val="00F8713D"/>
    <w:rsid w:val="00F87ECD"/>
    <w:rsid w:val="00F90B68"/>
    <w:rsid w:val="00F91888"/>
    <w:rsid w:val="00F92686"/>
    <w:rsid w:val="00F93E23"/>
    <w:rsid w:val="00F947AE"/>
    <w:rsid w:val="00F94EF4"/>
    <w:rsid w:val="00FA0A5E"/>
    <w:rsid w:val="00FA1C4A"/>
    <w:rsid w:val="00FA226F"/>
    <w:rsid w:val="00FA3625"/>
    <w:rsid w:val="00FA5BE1"/>
    <w:rsid w:val="00FA64DA"/>
    <w:rsid w:val="00FA652A"/>
    <w:rsid w:val="00FA6E32"/>
    <w:rsid w:val="00FA7D7E"/>
    <w:rsid w:val="00FB2560"/>
    <w:rsid w:val="00FB4962"/>
    <w:rsid w:val="00FB4C0B"/>
    <w:rsid w:val="00FB5BF5"/>
    <w:rsid w:val="00FB6C47"/>
    <w:rsid w:val="00FB702E"/>
    <w:rsid w:val="00FB7E2B"/>
    <w:rsid w:val="00FC1729"/>
    <w:rsid w:val="00FC21E2"/>
    <w:rsid w:val="00FC223E"/>
    <w:rsid w:val="00FC2995"/>
    <w:rsid w:val="00FC345F"/>
    <w:rsid w:val="00FC4B72"/>
    <w:rsid w:val="00FC4D89"/>
    <w:rsid w:val="00FC5206"/>
    <w:rsid w:val="00FD028C"/>
    <w:rsid w:val="00FD2217"/>
    <w:rsid w:val="00FD5AA1"/>
    <w:rsid w:val="00FD76CC"/>
    <w:rsid w:val="00FE0150"/>
    <w:rsid w:val="00FE097C"/>
    <w:rsid w:val="00FE0CF9"/>
    <w:rsid w:val="00FE2E3B"/>
    <w:rsid w:val="00FE3F1C"/>
    <w:rsid w:val="00FE3F4D"/>
    <w:rsid w:val="00FE45A9"/>
    <w:rsid w:val="00FE5074"/>
    <w:rsid w:val="00FE5DBC"/>
    <w:rsid w:val="00FE6FDC"/>
    <w:rsid w:val="00FE71D7"/>
    <w:rsid w:val="00FF014F"/>
    <w:rsid w:val="00FF03D7"/>
    <w:rsid w:val="00FF6451"/>
    <w:rsid w:val="00FF793B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>
      <o:colormru v:ext="edit" colors="#ddd,#f8f8f8"/>
      <o:colormenu v:ext="edit" fillcolor="#f8f8f8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  <o:entry new="6" old="5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1" w:qFormat="1"/>
    <w:lsdException w:name="heading 2" w:semiHidden="0" w:uiPriority="1" w:qFormat="1"/>
    <w:lsdException w:name="heading 3" w:semiHidden="0" w:uiPriority="1" w:qFormat="1"/>
    <w:lsdException w:name="heading 4" w:semiHidden="0" w:uiPriority="1" w:qFormat="1"/>
    <w:lsdException w:name="heading 5" w:semiHidden="0" w:uiPriority="1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uiPriority="1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iPriority="9" w:unhideWhenUsed="1" w:qFormat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4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9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iPriority="2" w:unhideWhenUsed="1" w:qFormat="1"/>
    <w:lsdException w:name="List Number" w:locked="1" w:uiPriority="2" w:unhideWhenUsed="1" w:qFormat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iPriority="2" w:unhideWhenUsed="1" w:qFormat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iPriority="2" w:unhideWhenUsed="1" w:qFormat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uiPriority="0" w:qFormat="1"/>
    <w:lsdException w:name="Closing" w:locked="1" w:unhideWhenUsed="1"/>
    <w:lsdException w:name="Signature" w:locked="1" w:unhideWhenUsed="1"/>
    <w:lsdException w:name="Default Paragraph Font" w:semiHidden="0" w:uiPriority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 w:qFormat="1"/>
    <w:lsdException w:name="FollowedHyperlink" w:locked="1" w:unhideWhenUsed="1"/>
    <w:lsdException w:name="Strong" w:semiHidden="0"/>
    <w:lsdException w:name="Emphasis" w:semiHidden="0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/>
    <w:lsdException w:name="Table Grid" w:semiHidden="0"/>
    <w:lsdException w:name="Table Theme" w:locked="1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0" w:uiPriority="19"/>
  </w:latentStyles>
  <w:style w:type="paragraph" w:default="1" w:styleId="Normal">
    <w:name w:val="Normal"/>
    <w:qFormat/>
    <w:rsid w:val="002C6AFC"/>
    <w:pPr>
      <w:spacing w:after="120"/>
    </w:pPr>
    <w:rPr>
      <w:rFonts w:eastAsia="Calibri"/>
      <w:color w:val="000000"/>
    </w:rPr>
  </w:style>
  <w:style w:type="paragraph" w:styleId="Heading1">
    <w:name w:val="heading 1"/>
    <w:basedOn w:val="Normal"/>
    <w:next w:val="Normal"/>
    <w:link w:val="Heading1Char"/>
    <w:uiPriority w:val="1"/>
    <w:qFormat/>
    <w:rsid w:val="002C6AFC"/>
    <w:pPr>
      <w:keepNext/>
      <w:keepLines/>
      <w:pageBreakBefore/>
      <w:numPr>
        <w:numId w:val="10"/>
      </w:numPr>
      <w:tabs>
        <w:tab w:val="left" w:pos="851"/>
      </w:tabs>
      <w:spacing w:after="1080" w:line="480" w:lineRule="exact"/>
      <w:outlineLvl w:val="0"/>
    </w:pPr>
    <w:rPr>
      <w:rFonts w:eastAsiaTheme="majorEastAsia" w:cstheme="majorBidi"/>
      <w:b/>
      <w:bCs/>
      <w:color w:val="41B6E6" w:themeColor="accen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C6AFC"/>
    <w:pPr>
      <w:keepNext/>
      <w:numPr>
        <w:ilvl w:val="1"/>
        <w:numId w:val="10"/>
      </w:numPr>
      <w:tabs>
        <w:tab w:val="left" w:pos="851"/>
      </w:tabs>
      <w:spacing w:before="360" w:after="240"/>
      <w:outlineLvl w:val="1"/>
    </w:pPr>
    <w:rPr>
      <w:rFonts w:eastAsiaTheme="majorEastAsia" w:cstheme="majorBidi"/>
      <w:bCs/>
      <w:color w:val="41B6E6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2C6AFC"/>
    <w:pPr>
      <w:numPr>
        <w:ilvl w:val="2"/>
      </w:numPr>
      <w:tabs>
        <w:tab w:val="clear" w:pos="851"/>
        <w:tab w:val="left" w:pos="1134"/>
      </w:tabs>
      <w:ind w:left="1134" w:hanging="1134"/>
      <w:outlineLvl w:val="2"/>
    </w:pPr>
    <w:rPr>
      <w:b/>
      <w:caps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2C6AFC"/>
    <w:pPr>
      <w:keepNext/>
      <w:keepLines/>
      <w:spacing w:before="240"/>
      <w:outlineLvl w:val="3"/>
    </w:pPr>
    <w:rPr>
      <w:rFonts w:eastAsiaTheme="majorEastAsia" w:cstheme="majorBidi"/>
      <w:b/>
      <w:bCs/>
      <w:iCs/>
      <w:color w:val="41B6E6" w:themeColor="accent1"/>
      <w:spacing w:val="1"/>
      <w:sz w:val="24"/>
    </w:rPr>
  </w:style>
  <w:style w:type="paragraph" w:styleId="Heading5">
    <w:name w:val="heading 5"/>
    <w:basedOn w:val="Normal"/>
    <w:next w:val="Normal"/>
    <w:link w:val="Heading5Char"/>
    <w:uiPriority w:val="1"/>
    <w:qFormat/>
    <w:rsid w:val="002C6AFC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2C6AFC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2C6AFC"/>
    <w:pPr>
      <w:spacing w:before="240" w:after="60"/>
      <w:outlineLvl w:val="6"/>
    </w:pPr>
    <w:rPr>
      <w:rFonts w:asciiTheme="minorHAnsi" w:hAnsiTheme="min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2C6AFC"/>
    <w:pPr>
      <w:spacing w:before="240" w:after="60"/>
      <w:outlineLvl w:val="7"/>
    </w:pPr>
    <w:rPr>
      <w:rFonts w:asciiTheme="minorHAnsi" w:hAnsiTheme="minorHAnsi" w:cstheme="majorBidi"/>
      <w:i/>
      <w:iCs/>
      <w:sz w:val="24"/>
      <w:szCs w:val="24"/>
    </w:rPr>
  </w:style>
  <w:style w:type="paragraph" w:styleId="Heading9">
    <w:name w:val="heading 9"/>
    <w:aliases w:val="Appendix Heading 1"/>
    <w:basedOn w:val="AppendixHeading1base"/>
    <w:next w:val="Normal"/>
    <w:link w:val="Heading9Char"/>
    <w:uiPriority w:val="10"/>
    <w:qFormat/>
    <w:locked/>
    <w:rsid w:val="00FA5BE1"/>
    <w:pPr>
      <w:spacing w:after="10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2C6AFC"/>
    <w:rPr>
      <w:rFonts w:eastAsiaTheme="majorEastAsia" w:cstheme="majorBidi"/>
      <w:b/>
      <w:bCs/>
      <w:color w:val="41B6E6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2C6AFC"/>
    <w:rPr>
      <w:rFonts w:eastAsiaTheme="majorEastAsia" w:cstheme="majorBidi"/>
      <w:bCs/>
      <w:color w:val="41B6E6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2C6AFC"/>
    <w:rPr>
      <w:rFonts w:eastAsiaTheme="majorEastAsia" w:cstheme="majorBidi"/>
      <w:b/>
      <w:bCs/>
      <w: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locked/>
    <w:rsid w:val="002C6AFC"/>
    <w:rPr>
      <w:rFonts w:eastAsiaTheme="majorEastAsia" w:cstheme="majorBidi"/>
      <w:b/>
      <w:bCs/>
      <w:iCs/>
      <w:color w:val="41B6E6" w:themeColor="accent1"/>
      <w:spacing w:val="1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locked/>
    <w:rsid w:val="002C6AFC"/>
    <w:rPr>
      <w:rFonts w:eastAsiaTheme="majorEastAsia" w:cstheme="majorBidi"/>
      <w:b/>
      <w:color w:val="00000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6AFC"/>
    <w:rPr>
      <w:rFonts w:eastAsiaTheme="majorEastAsia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6AFC"/>
    <w:rPr>
      <w:rFonts w:asciiTheme="minorHAnsi" w:eastAsia="Calibri" w:hAnsiTheme="minorHAnsi" w:cstheme="maj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6AFC"/>
    <w:rPr>
      <w:rFonts w:asciiTheme="minorHAnsi" w:eastAsia="Calibri" w:hAnsiTheme="minorHAnsi" w:cstheme="majorBidi"/>
      <w:i/>
      <w:iCs/>
      <w:color w:val="000000"/>
      <w:sz w:val="24"/>
      <w:szCs w:val="24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0"/>
    <w:locked/>
    <w:rsid w:val="00FA5BE1"/>
    <w:rPr>
      <w:rFonts w:eastAsiaTheme="majorEastAsia" w:cstheme="majorBidi"/>
      <w:b/>
      <w:bCs/>
      <w:color w:val="41B6E6" w:themeColor="accent1"/>
      <w:sz w:val="44"/>
      <w:szCs w:val="28"/>
    </w:rPr>
  </w:style>
  <w:style w:type="paragraph" w:styleId="Header">
    <w:name w:val="header"/>
    <w:basedOn w:val="Normal"/>
    <w:link w:val="HeaderChar"/>
    <w:uiPriority w:val="99"/>
    <w:semiHidden/>
    <w:rsid w:val="002C6AFC"/>
    <w:rPr>
      <w:caps/>
      <w:color w:val="FFFFFF"/>
      <w:spacing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AFC"/>
    <w:rPr>
      <w:rFonts w:eastAsia="Calibri"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rsid w:val="002C6AFC"/>
    <w:pPr>
      <w:tabs>
        <w:tab w:val="center" w:pos="4513"/>
        <w:tab w:val="right" w:pos="9026"/>
      </w:tabs>
      <w:spacing w:after="0" w:line="220" w:lineRule="atLeast"/>
    </w:pPr>
    <w:rPr>
      <w:color w:val="8080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6AFC"/>
    <w:rPr>
      <w:rFonts w:eastAsia="Calibri"/>
      <w:color w:val="808080"/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2C6AFC"/>
    <w:pPr>
      <w:spacing w:after="0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2"/>
    <w:qFormat/>
    <w:rsid w:val="002C6AFC"/>
    <w:pPr>
      <w:numPr>
        <w:numId w:val="6"/>
      </w:numPr>
      <w:tabs>
        <w:tab w:val="left" w:pos="397"/>
      </w:tabs>
      <w:contextualSpacing/>
    </w:pPr>
  </w:style>
  <w:style w:type="paragraph" w:styleId="ListNumber">
    <w:name w:val="List Number"/>
    <w:basedOn w:val="Normal"/>
    <w:uiPriority w:val="2"/>
    <w:qFormat/>
    <w:rsid w:val="002C6AFC"/>
    <w:pPr>
      <w:numPr>
        <w:numId w:val="9"/>
      </w:numPr>
      <w:tabs>
        <w:tab w:val="left" w:pos="397"/>
      </w:tabs>
    </w:pPr>
  </w:style>
  <w:style w:type="paragraph" w:styleId="ListBullet2">
    <w:name w:val="List Bullet 2"/>
    <w:basedOn w:val="ListBullet"/>
    <w:uiPriority w:val="2"/>
    <w:qFormat/>
    <w:rsid w:val="002C6AFC"/>
    <w:pPr>
      <w:numPr>
        <w:ilvl w:val="1"/>
      </w:numPr>
      <w:tabs>
        <w:tab w:val="left" w:pos="794"/>
      </w:tabs>
    </w:pPr>
  </w:style>
  <w:style w:type="paragraph" w:styleId="TOC1">
    <w:name w:val="toc 1"/>
    <w:basedOn w:val="Normal"/>
    <w:next w:val="Normal"/>
    <w:uiPriority w:val="39"/>
    <w:unhideWhenUsed/>
    <w:rsid w:val="002C6AFC"/>
    <w:pPr>
      <w:pBdr>
        <w:top w:val="single" w:sz="4" w:space="1" w:color="41B6E6" w:themeColor="accent1"/>
        <w:left w:val="single" w:sz="4" w:space="4" w:color="41B6E6" w:themeColor="accent1"/>
        <w:bottom w:val="single" w:sz="4" w:space="1" w:color="41B6E6" w:themeColor="accent1"/>
        <w:right w:val="single" w:sz="4" w:space="4" w:color="41B6E6" w:themeColor="accent1"/>
      </w:pBdr>
      <w:shd w:val="clear" w:color="auto" w:fill="41B6E6" w:themeFill="accent1"/>
      <w:tabs>
        <w:tab w:val="left" w:pos="737"/>
        <w:tab w:val="right" w:pos="9639"/>
      </w:tabs>
      <w:spacing w:before="240" w:after="180"/>
    </w:pPr>
    <w:rPr>
      <w:b/>
      <w:noProof/>
      <w:color w:val="FFFFFF"/>
    </w:rPr>
  </w:style>
  <w:style w:type="paragraph" w:styleId="TOC2">
    <w:name w:val="toc 2"/>
    <w:basedOn w:val="Normal"/>
    <w:next w:val="Normal"/>
    <w:uiPriority w:val="39"/>
    <w:unhideWhenUsed/>
    <w:rsid w:val="002C6AFC"/>
    <w:pPr>
      <w:tabs>
        <w:tab w:val="left" w:pos="737"/>
        <w:tab w:val="right" w:leader="dot" w:pos="9639"/>
      </w:tabs>
      <w:spacing w:before="120" w:after="0"/>
      <w:ind w:right="284"/>
    </w:pPr>
    <w:rPr>
      <w:color w:val="41B6E6" w:themeColor="accent1"/>
    </w:rPr>
  </w:style>
  <w:style w:type="table" w:styleId="TableGrid">
    <w:name w:val="Table Grid"/>
    <w:basedOn w:val="TableNormal"/>
    <w:uiPriority w:val="99"/>
    <w:rsid w:val="002C6AFC"/>
    <w:rPr>
      <w:sz w:val="20"/>
      <w:szCs w:val="20"/>
    </w:rPr>
    <w:tblPr>
      <w:tblInd w:w="0" w:type="dxa"/>
      <w:tblBorders>
        <w:top w:val="single" w:sz="4" w:space="0" w:color="00313C"/>
        <w:left w:val="single" w:sz="4" w:space="0" w:color="00313C"/>
        <w:bottom w:val="single" w:sz="4" w:space="0" w:color="00313C"/>
        <w:right w:val="single" w:sz="4" w:space="0" w:color="00313C"/>
        <w:insideH w:val="single" w:sz="4" w:space="0" w:color="00313C"/>
        <w:insideV w:val="single" w:sz="4" w:space="0" w:color="00313C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2C6AFC"/>
    <w:rPr>
      <w:rFonts w:ascii="Calibri" w:hAnsi="Calibri" w:cs="Times New Roman"/>
      <w:sz w:val="16"/>
    </w:rPr>
  </w:style>
  <w:style w:type="paragraph" w:styleId="TOC3">
    <w:name w:val="toc 3"/>
    <w:basedOn w:val="Normal"/>
    <w:next w:val="Normal"/>
    <w:uiPriority w:val="39"/>
    <w:unhideWhenUsed/>
    <w:rsid w:val="002C6AFC"/>
    <w:pPr>
      <w:tabs>
        <w:tab w:val="left" w:pos="1304"/>
        <w:tab w:val="right" w:leader="dot" w:pos="9639"/>
      </w:tabs>
      <w:spacing w:before="60" w:after="0"/>
      <w:ind w:left="737" w:right="284"/>
    </w:pPr>
    <w:rPr>
      <w:color w:val="41B6E6" w:themeColor="accent1"/>
    </w:rPr>
  </w:style>
  <w:style w:type="paragraph" w:customStyle="1" w:styleId="CoverTitle">
    <w:name w:val="CoverTitle"/>
    <w:basedOn w:val="Normal"/>
    <w:uiPriority w:val="12"/>
    <w:qFormat/>
    <w:rsid w:val="002C6AFC"/>
    <w:pPr>
      <w:spacing w:after="170" w:line="1000" w:lineRule="exact"/>
    </w:pPr>
    <w:rPr>
      <w:rFonts w:eastAsiaTheme="majorEastAsia" w:cstheme="majorBidi"/>
      <w:b/>
      <w:color w:val="41B6E6" w:themeColor="accent1"/>
      <w:spacing w:val="5"/>
      <w:kern w:val="28"/>
      <w:sz w:val="80"/>
      <w:szCs w:val="52"/>
    </w:rPr>
  </w:style>
  <w:style w:type="paragraph" w:customStyle="1" w:styleId="PartTitle">
    <w:name w:val="PartTitle"/>
    <w:basedOn w:val="Normal"/>
    <w:uiPriority w:val="15"/>
    <w:qFormat/>
    <w:rsid w:val="002C6AFC"/>
    <w:pPr>
      <w:tabs>
        <w:tab w:val="left" w:pos="2552"/>
      </w:tabs>
      <w:spacing w:after="0" w:line="1000" w:lineRule="exact"/>
      <w:ind w:left="2552" w:hanging="2552"/>
      <w:outlineLvl w:val="0"/>
    </w:pPr>
    <w:rPr>
      <w:b/>
      <w:color w:val="004B87" w:themeColor="accent2"/>
      <w:sz w:val="80"/>
    </w:rPr>
  </w:style>
  <w:style w:type="paragraph" w:customStyle="1" w:styleId="PartSubtitle">
    <w:name w:val="PartSubtitle"/>
    <w:basedOn w:val="PartTitle"/>
    <w:uiPriority w:val="15"/>
    <w:qFormat/>
    <w:rsid w:val="002C6AFC"/>
    <w:pPr>
      <w:spacing w:before="360" w:after="240" w:line="340" w:lineRule="atLeast"/>
      <w:outlineLvl w:val="9"/>
    </w:pPr>
    <w:rPr>
      <w:b w:val="0"/>
      <w:color w:val="41B6E6" w:themeColor="accent1"/>
      <w:sz w:val="34"/>
    </w:rPr>
  </w:style>
  <w:style w:type="paragraph" w:customStyle="1" w:styleId="ListofFiguresandTablesTOCHeading">
    <w:name w:val="List of Figures and Tables TOC Heading"/>
    <w:basedOn w:val="TOCHeading"/>
    <w:uiPriority w:val="14"/>
    <w:qFormat/>
    <w:rsid w:val="002C6AFC"/>
  </w:style>
  <w:style w:type="paragraph" w:styleId="ListBullet3">
    <w:name w:val="List Bullet 3"/>
    <w:basedOn w:val="ListBullet2"/>
    <w:uiPriority w:val="99"/>
    <w:semiHidden/>
    <w:rsid w:val="002C6AFC"/>
    <w:pPr>
      <w:numPr>
        <w:ilvl w:val="2"/>
      </w:numPr>
      <w:tabs>
        <w:tab w:val="clear" w:pos="794"/>
        <w:tab w:val="left" w:pos="1191"/>
      </w:tabs>
    </w:pPr>
  </w:style>
  <w:style w:type="paragraph" w:styleId="FootnoteText">
    <w:name w:val="footnote text"/>
    <w:basedOn w:val="Normal"/>
    <w:link w:val="FootnoteTextChar"/>
    <w:uiPriority w:val="9"/>
    <w:semiHidden/>
    <w:qFormat/>
    <w:rsid w:val="002C6AFC"/>
    <w:pPr>
      <w:spacing w:after="0" w:line="18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locked/>
    <w:rsid w:val="002C6AFC"/>
    <w:rPr>
      <w:rFonts w:eastAsia="Calibri"/>
      <w:color w:val="000000"/>
      <w:sz w:val="16"/>
      <w:szCs w:val="20"/>
    </w:rPr>
  </w:style>
  <w:style w:type="paragraph" w:customStyle="1" w:styleId="FootnoteHeading">
    <w:name w:val="Footnote Heading"/>
    <w:basedOn w:val="FootnoteText"/>
    <w:uiPriority w:val="9"/>
    <w:semiHidden/>
    <w:qFormat/>
    <w:rsid w:val="002C6AFC"/>
    <w:rPr>
      <w:b/>
    </w:rPr>
  </w:style>
  <w:style w:type="paragraph" w:customStyle="1" w:styleId="Source">
    <w:name w:val="Source"/>
    <w:basedOn w:val="Normal"/>
    <w:next w:val="Normal"/>
    <w:uiPriority w:val="6"/>
    <w:qFormat/>
    <w:rsid w:val="002C6AFC"/>
    <w:pPr>
      <w:tabs>
        <w:tab w:val="left" w:pos="539"/>
      </w:tabs>
      <w:spacing w:line="180" w:lineRule="atLeast"/>
      <w:ind w:left="624" w:hanging="624"/>
    </w:pPr>
    <w:rPr>
      <w:sz w:val="16"/>
      <w:szCs w:val="20"/>
    </w:rPr>
  </w:style>
  <w:style w:type="table" w:customStyle="1" w:styleId="TableCSIRO">
    <w:name w:val="Table_CSIRO"/>
    <w:uiPriority w:val="99"/>
    <w:rsid w:val="002C6AFC"/>
    <w:rPr>
      <w:sz w:val="20"/>
      <w:szCs w:val="20"/>
    </w:rPr>
    <w:tblPr>
      <w:tblStyleRowBandSize w:val="1"/>
      <w:tblStyleColBandSize w:val="1"/>
      <w:tblInd w:w="113" w:type="dxa"/>
      <w:tblBorders>
        <w:bottom w:val="single" w:sz="12" w:space="0" w:color="00000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000000" w:themeFill="text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EDED"/>
      </w:tcPr>
    </w:tblStylePr>
  </w:style>
  <w:style w:type="paragraph" w:customStyle="1" w:styleId="TableText">
    <w:name w:val="TableText"/>
    <w:basedOn w:val="Normal"/>
    <w:uiPriority w:val="5"/>
    <w:qFormat/>
    <w:rsid w:val="002C6AFC"/>
    <w:pPr>
      <w:spacing w:after="57" w:line="220" w:lineRule="atLeast"/>
    </w:pPr>
    <w:rPr>
      <w:sz w:val="18"/>
    </w:rPr>
  </w:style>
  <w:style w:type="paragraph" w:customStyle="1" w:styleId="TableBullet">
    <w:name w:val="TableBullet"/>
    <w:basedOn w:val="TableText"/>
    <w:uiPriority w:val="5"/>
    <w:qFormat/>
    <w:rsid w:val="002C6AFC"/>
    <w:pPr>
      <w:numPr>
        <w:numId w:val="8"/>
      </w:numPr>
    </w:pPr>
  </w:style>
  <w:style w:type="paragraph" w:customStyle="1" w:styleId="RowHeading">
    <w:name w:val="RowHeading"/>
    <w:basedOn w:val="TableText"/>
    <w:uiPriority w:val="5"/>
    <w:qFormat/>
    <w:rsid w:val="002C6AFC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2C6AFC"/>
    <w:pPr>
      <w:spacing w:after="0" w:line="180" w:lineRule="atLeast"/>
    </w:pPr>
    <w:rPr>
      <w:b/>
      <w:caps/>
      <w:color w:val="FFFFFF"/>
      <w:sz w:val="16"/>
    </w:rPr>
  </w:style>
  <w:style w:type="paragraph" w:customStyle="1" w:styleId="CoverSubtitle">
    <w:name w:val="CoverSubtitle"/>
    <w:basedOn w:val="Normal"/>
    <w:uiPriority w:val="12"/>
    <w:qFormat/>
    <w:rsid w:val="002C6AFC"/>
    <w:pPr>
      <w:numPr>
        <w:ilvl w:val="1"/>
      </w:numPr>
      <w:spacing w:after="170" w:line="340" w:lineRule="atLeast"/>
    </w:pPr>
    <w:rPr>
      <w:rFonts w:eastAsiaTheme="majorEastAsia" w:cstheme="majorBidi"/>
      <w:iCs/>
      <w:color w:val="004B87" w:themeColor="accent2"/>
      <w:spacing w:val="15"/>
      <w:sz w:val="34"/>
      <w:szCs w:val="24"/>
    </w:rPr>
  </w:style>
  <w:style w:type="paragraph" w:customStyle="1" w:styleId="BackCoverContactHeading">
    <w:name w:val="BackCover ContactHeading"/>
    <w:basedOn w:val="Normal"/>
    <w:uiPriority w:val="18"/>
    <w:qFormat/>
    <w:rsid w:val="002C6AFC"/>
    <w:pPr>
      <w:spacing w:before="360" w:after="60"/>
    </w:pPr>
    <w:rPr>
      <w:caps/>
      <w:sz w:val="18"/>
      <w:szCs w:val="20"/>
    </w:rPr>
  </w:style>
  <w:style w:type="paragraph" w:customStyle="1" w:styleId="BackCoverContactDetails">
    <w:name w:val="BackCover ContactDetails"/>
    <w:basedOn w:val="Normal"/>
    <w:uiPriority w:val="18"/>
    <w:qFormat/>
    <w:rsid w:val="002C6AFC"/>
    <w:pPr>
      <w:tabs>
        <w:tab w:val="left" w:pos="199"/>
      </w:tabs>
      <w:spacing w:after="0"/>
    </w:pPr>
    <w:rPr>
      <w:sz w:val="18"/>
    </w:rPr>
  </w:style>
  <w:style w:type="character" w:customStyle="1" w:styleId="BackCoverContactBold">
    <w:name w:val="BackCover ContactBold"/>
    <w:basedOn w:val="DefaultParagraphFont"/>
    <w:uiPriority w:val="18"/>
    <w:qFormat/>
    <w:rsid w:val="002C6AFC"/>
    <w:rPr>
      <w:rFonts w:cs="Times New Roman"/>
      <w:b/>
    </w:rPr>
  </w:style>
  <w:style w:type="paragraph" w:styleId="TOCHeading">
    <w:name w:val="TOC Heading"/>
    <w:basedOn w:val="Heading1"/>
    <w:next w:val="Normal"/>
    <w:link w:val="TOCHeadingChar"/>
    <w:uiPriority w:val="19"/>
    <w:rsid w:val="002C6AFC"/>
    <w:pPr>
      <w:pageBreakBefore w:val="0"/>
      <w:numPr>
        <w:numId w:val="0"/>
      </w:numPr>
      <w:tabs>
        <w:tab w:val="clear" w:pos="851"/>
      </w:tabs>
      <w:spacing w:before="480" w:after="240"/>
      <w:outlineLvl w:val="1"/>
    </w:pPr>
    <w:rPr>
      <w:bCs w:val="0"/>
    </w:rPr>
  </w:style>
  <w:style w:type="character" w:styleId="Hyperlink">
    <w:name w:val="Hyperlink"/>
    <w:basedOn w:val="DefaultParagraphFont"/>
    <w:uiPriority w:val="99"/>
    <w:qFormat/>
    <w:rsid w:val="002C6AFC"/>
    <w:rPr>
      <w:rFonts w:cs="Times New Roman"/>
      <w:color w:val="41B6E6" w:themeColor="accent1"/>
      <w:u w:val="none"/>
    </w:rPr>
  </w:style>
  <w:style w:type="paragraph" w:styleId="TOC4">
    <w:name w:val="toc 4"/>
    <w:basedOn w:val="Normal"/>
    <w:next w:val="Normal"/>
    <w:autoRedefine/>
    <w:uiPriority w:val="99"/>
    <w:semiHidden/>
    <w:rsid w:val="002C6AFC"/>
    <w:pPr>
      <w:spacing w:after="100"/>
      <w:ind w:left="660"/>
    </w:pPr>
  </w:style>
  <w:style w:type="paragraph" w:styleId="TOC9">
    <w:name w:val="toc 9"/>
    <w:basedOn w:val="Normal"/>
    <w:next w:val="Normal"/>
    <w:autoRedefine/>
    <w:uiPriority w:val="99"/>
    <w:semiHidden/>
    <w:rsid w:val="002C6AFC"/>
    <w:pPr>
      <w:spacing w:after="100"/>
      <w:ind w:left="176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FC"/>
    <w:rPr>
      <w:rFonts w:ascii="Tahoma" w:eastAsia="Calibri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4"/>
    <w:qFormat/>
    <w:rsid w:val="00D94A34"/>
    <w:pPr>
      <w:keepNext/>
      <w:spacing w:before="240" w:after="200"/>
    </w:pPr>
    <w:rPr>
      <w:b/>
      <w:bCs/>
      <w:color w:val="41B6E6" w:themeColor="accent1"/>
      <w:sz w:val="20"/>
      <w:szCs w:val="18"/>
    </w:rPr>
  </w:style>
  <w:style w:type="paragraph" w:customStyle="1" w:styleId="Headerurl">
    <w:name w:val="Header url"/>
    <w:basedOn w:val="Header"/>
    <w:uiPriority w:val="99"/>
    <w:semiHidden/>
    <w:rsid w:val="002C6AFC"/>
    <w:pPr>
      <w:tabs>
        <w:tab w:val="center" w:pos="4153"/>
        <w:tab w:val="right" w:pos="8306"/>
      </w:tabs>
      <w:spacing w:after="0"/>
    </w:pPr>
    <w:rPr>
      <w:b/>
      <w:color w:val="00313C"/>
      <w:szCs w:val="24"/>
    </w:rPr>
  </w:style>
  <w:style w:type="character" w:customStyle="1" w:styleId="PartNumber">
    <w:name w:val="PartNumber"/>
    <w:basedOn w:val="DefaultParagraphFont"/>
    <w:uiPriority w:val="15"/>
    <w:qFormat/>
    <w:rsid w:val="002C6AFC"/>
    <w:rPr>
      <w:rFonts w:cs="Times New Roman"/>
      <w:color w:val="41B6E6" w:themeColor="accent1"/>
    </w:rPr>
  </w:style>
  <w:style w:type="paragraph" w:customStyle="1" w:styleId="Heading1notnumbered">
    <w:name w:val="Heading 1 not numbered"/>
    <w:basedOn w:val="Heading1"/>
    <w:uiPriority w:val="1"/>
    <w:rsid w:val="002C6AFC"/>
    <w:pPr>
      <w:numPr>
        <w:numId w:val="0"/>
      </w:numPr>
    </w:pPr>
  </w:style>
  <w:style w:type="paragraph" w:customStyle="1" w:styleId="Heading3notnumbered">
    <w:name w:val="Heading 3 not numbered"/>
    <w:basedOn w:val="Heading3"/>
    <w:uiPriority w:val="1"/>
    <w:qFormat/>
    <w:rsid w:val="002C6AFC"/>
    <w:pPr>
      <w:numPr>
        <w:ilvl w:val="0"/>
        <w:numId w:val="0"/>
      </w:numPr>
    </w:pPr>
  </w:style>
  <w:style w:type="paragraph" w:customStyle="1" w:styleId="Heading2notnumbered">
    <w:name w:val="Heading 2 not numbered"/>
    <w:basedOn w:val="Heading2"/>
    <w:uiPriority w:val="1"/>
    <w:qFormat/>
    <w:rsid w:val="002C6AFC"/>
    <w:pPr>
      <w:numPr>
        <w:ilvl w:val="0"/>
        <w:numId w:val="0"/>
      </w:numPr>
    </w:pPr>
  </w:style>
  <w:style w:type="paragraph" w:customStyle="1" w:styleId="Heading1noTOC">
    <w:name w:val="Heading 1 no TOC"/>
    <w:basedOn w:val="Heading1notnumbered"/>
    <w:uiPriority w:val="1"/>
    <w:qFormat/>
    <w:rsid w:val="002C6AFC"/>
  </w:style>
  <w:style w:type="character" w:customStyle="1" w:styleId="TOCHeadingChar">
    <w:name w:val="TOC Heading Char"/>
    <w:basedOn w:val="DefaultParagraphFont"/>
    <w:link w:val="TOCHeading"/>
    <w:uiPriority w:val="19"/>
    <w:locked/>
    <w:rsid w:val="002C6AFC"/>
    <w:rPr>
      <w:rFonts w:eastAsiaTheme="majorEastAsia" w:cstheme="majorBidi"/>
      <w:b/>
      <w:color w:val="41B6E6" w:themeColor="accent1"/>
      <w:sz w:val="44"/>
      <w:szCs w:val="28"/>
    </w:rPr>
  </w:style>
  <w:style w:type="paragraph" w:styleId="BlockText">
    <w:name w:val="Block Text"/>
    <w:basedOn w:val="Normal"/>
    <w:uiPriority w:val="99"/>
    <w:semiHidden/>
    <w:locked/>
    <w:rsid w:val="002C6AFC"/>
    <w:pPr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locked/>
    <w:rsid w:val="002C6AF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6AFC"/>
    <w:rPr>
      <w:rFonts w:eastAsia="Calibri"/>
      <w:color w:val="000000"/>
    </w:rPr>
  </w:style>
  <w:style w:type="paragraph" w:styleId="BodyText2">
    <w:name w:val="Body Text 2"/>
    <w:basedOn w:val="Normal"/>
    <w:link w:val="BodyText2Char"/>
    <w:uiPriority w:val="99"/>
    <w:semiHidden/>
    <w:locked/>
    <w:rsid w:val="002C6AF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6AFC"/>
    <w:rPr>
      <w:rFonts w:eastAsia="Calibri"/>
      <w:color w:val="000000"/>
    </w:rPr>
  </w:style>
  <w:style w:type="paragraph" w:styleId="BodyText3">
    <w:name w:val="Body Text 3"/>
    <w:basedOn w:val="Normal"/>
    <w:link w:val="BodyText3Char"/>
    <w:uiPriority w:val="99"/>
    <w:semiHidden/>
    <w:locked/>
    <w:rsid w:val="002C6AF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C6AFC"/>
    <w:rPr>
      <w:rFonts w:eastAsia="Calibri"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2C6A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2C6AFC"/>
  </w:style>
  <w:style w:type="paragraph" w:styleId="BodyTextIndent">
    <w:name w:val="Body Text Indent"/>
    <w:basedOn w:val="Normal"/>
    <w:link w:val="BodyTextIndentChar"/>
    <w:uiPriority w:val="99"/>
    <w:semiHidden/>
    <w:locked/>
    <w:rsid w:val="002C6AF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6AFC"/>
    <w:rPr>
      <w:rFonts w:eastAsia="Calibri"/>
      <w:color w:val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2C6A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C6AFC"/>
  </w:style>
  <w:style w:type="paragraph" w:styleId="BodyTextIndent2">
    <w:name w:val="Body Text Indent 2"/>
    <w:basedOn w:val="Normal"/>
    <w:link w:val="BodyTextIndent2Char"/>
    <w:uiPriority w:val="99"/>
    <w:semiHidden/>
    <w:locked/>
    <w:rsid w:val="002C6AF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C6AFC"/>
    <w:rPr>
      <w:rFonts w:eastAsia="Calibri"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locked/>
    <w:rsid w:val="002C6AF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C6AFC"/>
    <w:rPr>
      <w:rFonts w:eastAsia="Calibri"/>
      <w:color w:val="000000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locked/>
    <w:rsid w:val="002C6AF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C6AFC"/>
    <w:rPr>
      <w:rFonts w:eastAsia="Calibri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locked/>
    <w:rsid w:val="002C6AFC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C6AFC"/>
    <w:rPr>
      <w:rFonts w:eastAsia="Calibri"/>
      <w:color w:val="000000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2C6AF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2C6AFC"/>
    <w:rPr>
      <w:rFonts w:eastAsia="Calibri"/>
      <w:color w:val="000000"/>
    </w:rPr>
  </w:style>
  <w:style w:type="character" w:styleId="Emphasis">
    <w:name w:val="Emphasis"/>
    <w:basedOn w:val="DefaultParagraphFont"/>
    <w:uiPriority w:val="99"/>
    <w:locked/>
    <w:rsid w:val="002C6AFC"/>
    <w:rPr>
      <w:rFonts w:cs="Times New Roman"/>
      <w:i/>
      <w:iCs/>
    </w:rPr>
  </w:style>
  <w:style w:type="paragraph" w:styleId="EnvelopeAddress">
    <w:name w:val="envelope address"/>
    <w:basedOn w:val="Normal"/>
    <w:uiPriority w:val="99"/>
    <w:semiHidden/>
    <w:locked/>
    <w:rsid w:val="002C6AF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locked/>
    <w:rsid w:val="002C6AF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locked/>
    <w:rsid w:val="002C6AFC"/>
    <w:rPr>
      <w:rFonts w:cs="Times New Roman"/>
      <w:color w:val="auto"/>
      <w:u w:val="none"/>
    </w:rPr>
  </w:style>
  <w:style w:type="character" w:styleId="FootnoteReference">
    <w:name w:val="footnote reference"/>
    <w:basedOn w:val="DefaultParagraphFont"/>
    <w:uiPriority w:val="9"/>
    <w:semiHidden/>
    <w:locked/>
    <w:rsid w:val="002C6AFC"/>
    <w:rPr>
      <w:rFonts w:cs="Times New Roman"/>
      <w:vertAlign w:val="superscript"/>
    </w:rPr>
  </w:style>
  <w:style w:type="character" w:styleId="HTMLAcronym">
    <w:name w:val="HTML Acronym"/>
    <w:basedOn w:val="DefaultParagraphFont"/>
    <w:uiPriority w:val="99"/>
    <w:semiHidden/>
    <w:locked/>
    <w:rsid w:val="002C6AFC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locked/>
    <w:rsid w:val="002C6AF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2C6AFC"/>
    <w:rPr>
      <w:rFonts w:eastAsia="Calibri"/>
      <w:i/>
      <w:iCs/>
      <w:color w:val="000000"/>
    </w:rPr>
  </w:style>
  <w:style w:type="character" w:styleId="HTMLCite">
    <w:name w:val="HTML Cite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C6AFC"/>
    <w:rPr>
      <w:rFonts w:ascii="Courier New" w:eastAsia="Calibri" w:hAnsi="Courier New" w:cs="Courier New"/>
      <w:color w:val="000000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2C6AFC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locked/>
    <w:rsid w:val="002C6AFC"/>
    <w:rPr>
      <w:rFonts w:cs="Times New Roman"/>
    </w:rPr>
  </w:style>
  <w:style w:type="paragraph" w:styleId="List">
    <w:name w:val="List"/>
    <w:basedOn w:val="Normal"/>
    <w:uiPriority w:val="99"/>
    <w:semiHidden/>
    <w:locked/>
    <w:rsid w:val="002C6AFC"/>
    <w:pPr>
      <w:ind w:left="283" w:hanging="283"/>
    </w:pPr>
  </w:style>
  <w:style w:type="paragraph" w:styleId="List2">
    <w:name w:val="List 2"/>
    <w:basedOn w:val="Normal"/>
    <w:uiPriority w:val="99"/>
    <w:semiHidden/>
    <w:locked/>
    <w:rsid w:val="002C6AFC"/>
    <w:pPr>
      <w:ind w:left="566" w:hanging="283"/>
    </w:pPr>
  </w:style>
  <w:style w:type="paragraph" w:styleId="List3">
    <w:name w:val="List 3"/>
    <w:basedOn w:val="Normal"/>
    <w:uiPriority w:val="99"/>
    <w:semiHidden/>
    <w:locked/>
    <w:rsid w:val="002C6AFC"/>
    <w:pPr>
      <w:ind w:left="849" w:hanging="283"/>
    </w:pPr>
  </w:style>
  <w:style w:type="paragraph" w:styleId="List4">
    <w:name w:val="List 4"/>
    <w:basedOn w:val="Normal"/>
    <w:uiPriority w:val="99"/>
    <w:semiHidden/>
    <w:locked/>
    <w:rsid w:val="002C6AFC"/>
    <w:pPr>
      <w:ind w:left="1132" w:hanging="283"/>
    </w:pPr>
  </w:style>
  <w:style w:type="paragraph" w:styleId="List5">
    <w:name w:val="List 5"/>
    <w:basedOn w:val="Normal"/>
    <w:uiPriority w:val="99"/>
    <w:semiHidden/>
    <w:locked/>
    <w:rsid w:val="002C6AFC"/>
    <w:pPr>
      <w:ind w:left="1415" w:hanging="283"/>
    </w:pPr>
  </w:style>
  <w:style w:type="paragraph" w:styleId="ListBullet4">
    <w:name w:val="List Bullet 4"/>
    <w:basedOn w:val="Normal"/>
    <w:uiPriority w:val="99"/>
    <w:semiHidden/>
    <w:locked/>
    <w:rsid w:val="002C6AFC"/>
    <w:pPr>
      <w:numPr>
        <w:numId w:val="1"/>
      </w:numPr>
    </w:pPr>
  </w:style>
  <w:style w:type="paragraph" w:styleId="ListBullet5">
    <w:name w:val="List Bullet 5"/>
    <w:basedOn w:val="Normal"/>
    <w:uiPriority w:val="99"/>
    <w:semiHidden/>
    <w:locked/>
    <w:rsid w:val="002C6AFC"/>
    <w:pPr>
      <w:numPr>
        <w:numId w:val="2"/>
      </w:numPr>
    </w:pPr>
  </w:style>
  <w:style w:type="paragraph" w:styleId="ListContinue">
    <w:name w:val="List Continue"/>
    <w:basedOn w:val="Normal"/>
    <w:uiPriority w:val="99"/>
    <w:semiHidden/>
    <w:locked/>
    <w:rsid w:val="002C6AFC"/>
    <w:pPr>
      <w:ind w:left="283"/>
    </w:pPr>
  </w:style>
  <w:style w:type="paragraph" w:styleId="ListContinue2">
    <w:name w:val="List Continue 2"/>
    <w:basedOn w:val="Normal"/>
    <w:uiPriority w:val="99"/>
    <w:semiHidden/>
    <w:locked/>
    <w:rsid w:val="002C6AFC"/>
    <w:pPr>
      <w:ind w:left="566"/>
    </w:pPr>
  </w:style>
  <w:style w:type="paragraph" w:styleId="ListContinue3">
    <w:name w:val="List Continue 3"/>
    <w:basedOn w:val="Normal"/>
    <w:uiPriority w:val="99"/>
    <w:semiHidden/>
    <w:locked/>
    <w:rsid w:val="002C6AFC"/>
    <w:pPr>
      <w:ind w:left="849"/>
    </w:pPr>
  </w:style>
  <w:style w:type="paragraph" w:styleId="ListContinue4">
    <w:name w:val="List Continue 4"/>
    <w:basedOn w:val="Normal"/>
    <w:uiPriority w:val="99"/>
    <w:semiHidden/>
    <w:locked/>
    <w:rsid w:val="002C6AFC"/>
    <w:pPr>
      <w:ind w:left="1132"/>
    </w:pPr>
  </w:style>
  <w:style w:type="paragraph" w:styleId="ListContinue5">
    <w:name w:val="List Continue 5"/>
    <w:basedOn w:val="Normal"/>
    <w:uiPriority w:val="99"/>
    <w:semiHidden/>
    <w:locked/>
    <w:rsid w:val="002C6AFC"/>
    <w:pPr>
      <w:ind w:left="1415"/>
    </w:pPr>
  </w:style>
  <w:style w:type="paragraph" w:styleId="ListNumber3">
    <w:name w:val="List Number 3"/>
    <w:basedOn w:val="Normal"/>
    <w:uiPriority w:val="99"/>
    <w:semiHidden/>
    <w:locked/>
    <w:rsid w:val="002C6AFC"/>
    <w:pPr>
      <w:numPr>
        <w:numId w:val="3"/>
      </w:numPr>
    </w:pPr>
  </w:style>
  <w:style w:type="paragraph" w:styleId="ListNumber4">
    <w:name w:val="List Number 4"/>
    <w:basedOn w:val="Normal"/>
    <w:uiPriority w:val="99"/>
    <w:semiHidden/>
    <w:locked/>
    <w:rsid w:val="002C6AFC"/>
    <w:pPr>
      <w:numPr>
        <w:numId w:val="4"/>
      </w:numPr>
    </w:pPr>
  </w:style>
  <w:style w:type="paragraph" w:styleId="ListNumber5">
    <w:name w:val="List Number 5"/>
    <w:basedOn w:val="Normal"/>
    <w:uiPriority w:val="99"/>
    <w:semiHidden/>
    <w:locked/>
    <w:rsid w:val="002C6AFC"/>
    <w:pPr>
      <w:numPr>
        <w:numId w:val="5"/>
      </w:numPr>
    </w:pPr>
  </w:style>
  <w:style w:type="paragraph" w:styleId="MessageHeader">
    <w:name w:val="Message Header"/>
    <w:basedOn w:val="Normal"/>
    <w:link w:val="MessageHeaderChar"/>
    <w:uiPriority w:val="99"/>
    <w:semiHidden/>
    <w:locked/>
    <w:rsid w:val="002C6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C6AFC"/>
    <w:rPr>
      <w:rFonts w:ascii="Arial" w:eastAsia="Calibri" w:hAnsi="Arial" w:cs="Arial"/>
      <w:color w:val="00000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2C6AF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2C6A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2C6AFC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C6AFC"/>
    <w:rPr>
      <w:rFonts w:eastAsia="Calibri"/>
      <w:color w:val="000000"/>
    </w:rPr>
  </w:style>
  <w:style w:type="paragraph" w:styleId="PlainText">
    <w:name w:val="Plain Text"/>
    <w:basedOn w:val="Normal"/>
    <w:link w:val="PlainTextChar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6AFC"/>
    <w:rPr>
      <w:rFonts w:ascii="Courier New" w:eastAsia="Calibri" w:hAnsi="Courier New" w:cs="Courier New"/>
      <w:color w:val="000000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C6AF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C6AFC"/>
    <w:rPr>
      <w:rFonts w:eastAsia="Calibri"/>
      <w:color w:val="000000"/>
    </w:rPr>
  </w:style>
  <w:style w:type="paragraph" w:styleId="Signature">
    <w:name w:val="Signature"/>
    <w:basedOn w:val="Normal"/>
    <w:link w:val="SignatureChar"/>
    <w:uiPriority w:val="99"/>
    <w:semiHidden/>
    <w:locked/>
    <w:rsid w:val="002C6AF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C6AFC"/>
    <w:rPr>
      <w:rFonts w:eastAsia="Calibri"/>
      <w:color w:val="000000"/>
    </w:rPr>
  </w:style>
  <w:style w:type="character" w:styleId="Strong">
    <w:name w:val="Strong"/>
    <w:basedOn w:val="DefaultParagraphFont"/>
    <w:uiPriority w:val="99"/>
    <w:semiHidden/>
    <w:locked/>
    <w:rsid w:val="0041302C"/>
    <w:rPr>
      <w:rFonts w:cs="Times New Roman"/>
      <w:b/>
      <w:bCs/>
    </w:rPr>
  </w:style>
  <w:style w:type="table" w:styleId="Table3Deffects1">
    <w:name w:val="Table 3D effects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locked/>
    <w:rsid w:val="002C6AFC"/>
    <w:pPr>
      <w:spacing w:after="120"/>
    </w:pPr>
    <w:rPr>
      <w:rFonts w:eastAsia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locked/>
    <w:rsid w:val="002C6AFC"/>
    <w:pPr>
      <w:spacing w:after="120"/>
    </w:pPr>
    <w:rPr>
      <w:rFonts w:eastAsia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VersoPageHeading">
    <w:name w:val="Verso Page Heading"/>
    <w:uiPriority w:val="12"/>
    <w:qFormat/>
    <w:rsid w:val="002C6AFC"/>
    <w:pPr>
      <w:spacing w:before="180" w:after="60"/>
    </w:pPr>
    <w:rPr>
      <w:rFonts w:eastAsia="Times New Roman"/>
      <w:bCs/>
      <w:color w:val="41B6E6" w:themeColor="accent1"/>
      <w:sz w:val="24"/>
      <w:szCs w:val="26"/>
      <w:lang w:eastAsia="en-US"/>
    </w:rPr>
  </w:style>
  <w:style w:type="paragraph" w:customStyle="1" w:styleId="BusinessUnitName">
    <w:name w:val="Business Unit Name"/>
    <w:uiPriority w:val="12"/>
    <w:qFormat/>
    <w:rsid w:val="002C6AFC"/>
    <w:rPr>
      <w:b/>
      <w:caps/>
      <w:noProof/>
      <w:color w:val="FFFFFF"/>
      <w:spacing w:val="16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2C6AF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C6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AFC"/>
    <w:rPr>
      <w:rFonts w:eastAsia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C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AF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2C6A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6AFC"/>
    <w:rPr>
      <w:rFonts w:ascii="Tahoma" w:eastAsia="Calibri" w:hAnsi="Tahoma" w:cs="Tahoma"/>
      <w:color w:val="000000"/>
      <w:sz w:val="20"/>
      <w:szCs w:val="20"/>
      <w:shd w:val="clear" w:color="auto" w:fill="000080"/>
    </w:rPr>
  </w:style>
  <w:style w:type="character" w:styleId="EndnoteReference">
    <w:name w:val="endnote reference"/>
    <w:basedOn w:val="DefaultParagraphFont"/>
    <w:uiPriority w:val="99"/>
    <w:semiHidden/>
    <w:locked/>
    <w:rsid w:val="002C6AF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2C6A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AFC"/>
    <w:rPr>
      <w:rFonts w:eastAsia="Calibri"/>
      <w:color w:val="00000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2C6AF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2C6AF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2C6AF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2C6AF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2C6AF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2C6AF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2C6AF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2C6AF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2C6AF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2C6AFC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semiHidden/>
    <w:locked/>
    <w:rsid w:val="002C6A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color w:val="000000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6AFC"/>
    <w:rPr>
      <w:rFonts w:ascii="Courier New" w:hAnsi="Courier New" w:cs="Courier New"/>
      <w:color w:val="000000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locked/>
    <w:rsid w:val="002C6AF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2C6AFC"/>
    <w:pPr>
      <w:tabs>
        <w:tab w:val="right" w:leader="dot" w:pos="9639"/>
      </w:tabs>
      <w:ind w:right="284"/>
    </w:pPr>
  </w:style>
  <w:style w:type="paragraph" w:styleId="TOAHeading">
    <w:name w:val="toa heading"/>
    <w:basedOn w:val="Normal"/>
    <w:next w:val="Normal"/>
    <w:uiPriority w:val="99"/>
    <w:semiHidden/>
    <w:locked/>
    <w:rsid w:val="002C6AF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2C6AFC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2C6AFC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2C6AFC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2C6AFC"/>
    <w:pPr>
      <w:ind w:left="1540"/>
    </w:pPr>
  </w:style>
  <w:style w:type="numbering" w:customStyle="1" w:styleId="TableBullets">
    <w:name w:val="TableBullets"/>
    <w:uiPriority w:val="99"/>
    <w:rsid w:val="002C6AFC"/>
    <w:pPr>
      <w:numPr>
        <w:numId w:val="8"/>
      </w:numPr>
    </w:pPr>
  </w:style>
  <w:style w:type="numbering" w:customStyle="1" w:styleId="Sources">
    <w:name w:val="Sources"/>
    <w:rsid w:val="002C6AFC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locked/>
    <w:rsid w:val="002C6AFC"/>
    <w:pPr>
      <w:numPr>
        <w:numId w:val="12"/>
      </w:numPr>
    </w:pPr>
  </w:style>
  <w:style w:type="numbering" w:styleId="111111">
    <w:name w:val="Outline List 2"/>
    <w:basedOn w:val="NoList"/>
    <w:uiPriority w:val="99"/>
    <w:semiHidden/>
    <w:unhideWhenUsed/>
    <w:locked/>
    <w:rsid w:val="002C6AFC"/>
    <w:pPr>
      <w:numPr>
        <w:numId w:val="11"/>
      </w:numPr>
    </w:pPr>
  </w:style>
  <w:style w:type="numbering" w:customStyle="1" w:styleId="Bullets">
    <w:name w:val="Bullets"/>
    <w:rsid w:val="002C6AFC"/>
    <w:pPr>
      <w:numPr>
        <w:numId w:val="6"/>
      </w:numPr>
    </w:pPr>
  </w:style>
  <w:style w:type="numbering" w:customStyle="1" w:styleId="Numbers">
    <w:name w:val="Numbers"/>
    <w:rsid w:val="002C6AFC"/>
    <w:pPr>
      <w:numPr>
        <w:numId w:val="9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2C6AFC"/>
    <w:pPr>
      <w:numPr>
        <w:numId w:val="13"/>
      </w:numPr>
    </w:pPr>
  </w:style>
  <w:style w:type="paragraph" w:customStyle="1" w:styleId="AppendixHeading1base">
    <w:name w:val="Appendix Heading 1 base"/>
    <w:uiPriority w:val="20"/>
    <w:semiHidden/>
    <w:qFormat/>
    <w:rsid w:val="002C6AFC"/>
    <w:pPr>
      <w:keepNext/>
      <w:pageBreakBefore/>
      <w:numPr>
        <w:numId w:val="15"/>
      </w:numPr>
      <w:tabs>
        <w:tab w:val="left" w:pos="2268"/>
      </w:tabs>
    </w:pPr>
    <w:rPr>
      <w:rFonts w:eastAsiaTheme="majorEastAsia" w:cstheme="majorBidi"/>
      <w:b/>
      <w:bCs/>
      <w:color w:val="41B6E6" w:themeColor="accent1"/>
      <w:sz w:val="44"/>
      <w:szCs w:val="28"/>
    </w:rPr>
  </w:style>
  <w:style w:type="paragraph" w:customStyle="1" w:styleId="AppendixHeading2">
    <w:name w:val="Appendix Heading 2"/>
    <w:basedOn w:val="Heading2"/>
    <w:uiPriority w:val="11"/>
    <w:qFormat/>
    <w:rsid w:val="002C6AFC"/>
    <w:pPr>
      <w:numPr>
        <w:numId w:val="15"/>
      </w:numPr>
    </w:pPr>
  </w:style>
  <w:style w:type="paragraph" w:customStyle="1" w:styleId="AppendixHeading3">
    <w:name w:val="Appendix Heading 3"/>
    <w:basedOn w:val="Heading3"/>
    <w:uiPriority w:val="11"/>
    <w:qFormat/>
    <w:rsid w:val="002C6AFC"/>
    <w:pPr>
      <w:numPr>
        <w:numId w:val="15"/>
      </w:numPr>
    </w:pPr>
  </w:style>
  <w:style w:type="paragraph" w:customStyle="1" w:styleId="AppendixHeading4">
    <w:name w:val="Appendix Heading 4"/>
    <w:basedOn w:val="Heading4"/>
    <w:uiPriority w:val="11"/>
    <w:qFormat/>
    <w:rsid w:val="002C6AFC"/>
  </w:style>
  <w:style w:type="paragraph" w:customStyle="1" w:styleId="Equation">
    <w:name w:val="Equation"/>
    <w:basedOn w:val="Normal"/>
    <w:next w:val="Normal"/>
    <w:uiPriority w:val="7"/>
    <w:qFormat/>
    <w:rsid w:val="002C6AFC"/>
    <w:pPr>
      <w:tabs>
        <w:tab w:val="right" w:pos="7938"/>
      </w:tabs>
      <w:spacing w:before="284" w:after="284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customStyle="1" w:styleId="Reference">
    <w:name w:val="Reference"/>
    <w:basedOn w:val="Normal"/>
    <w:uiPriority w:val="9"/>
    <w:qFormat/>
    <w:rsid w:val="002C6AFC"/>
    <w:pPr>
      <w:ind w:left="567" w:hanging="567"/>
    </w:pPr>
  </w:style>
  <w:style w:type="paragraph" w:styleId="ListNumber2">
    <w:name w:val="List Number 2"/>
    <w:basedOn w:val="Normal"/>
    <w:uiPriority w:val="2"/>
    <w:qFormat/>
    <w:locked/>
    <w:rsid w:val="002C6AFC"/>
    <w:pPr>
      <w:numPr>
        <w:numId w:val="14"/>
      </w:numPr>
      <w:tabs>
        <w:tab w:val="left" w:pos="794"/>
      </w:tabs>
      <w:contextualSpacing/>
    </w:pPr>
  </w:style>
  <w:style w:type="character" w:customStyle="1" w:styleId="Italics">
    <w:name w:val="Italics"/>
    <w:basedOn w:val="DefaultParagraphFont"/>
    <w:uiPriority w:val="3"/>
    <w:qFormat/>
    <w:rsid w:val="002C6AFC"/>
    <w:rPr>
      <w:i/>
    </w:rPr>
  </w:style>
  <w:style w:type="paragraph" w:styleId="ListParagraph">
    <w:name w:val="List Paragraph"/>
    <w:basedOn w:val="Normal"/>
    <w:uiPriority w:val="99"/>
    <w:qFormat/>
    <w:rsid w:val="002C6AFC"/>
    <w:pPr>
      <w:ind w:left="720"/>
      <w:contextualSpacing/>
    </w:pPr>
  </w:style>
  <w:style w:type="paragraph" w:styleId="Revision">
    <w:name w:val="Revision"/>
    <w:hidden/>
    <w:uiPriority w:val="99"/>
    <w:semiHidden/>
    <w:rsid w:val="002C6AFC"/>
    <w:rPr>
      <w:rFonts w:eastAsia="Calibri"/>
      <w:color w:val="000000"/>
    </w:rPr>
  </w:style>
  <w:style w:type="character" w:customStyle="1" w:styleId="ReferencetextChar">
    <w:name w:val="Reference text Char"/>
    <w:link w:val="Referencetext"/>
    <w:uiPriority w:val="99"/>
    <w:locked/>
    <w:rsid w:val="002C6AFC"/>
    <w:rPr>
      <w:rFonts w:ascii="Arial" w:eastAsia="MS Mincho" w:hAnsi="Arial"/>
      <w:sz w:val="16"/>
      <w:lang w:eastAsia="ja-JP"/>
    </w:rPr>
  </w:style>
  <w:style w:type="paragraph" w:customStyle="1" w:styleId="Referencetext">
    <w:name w:val="Reference text"/>
    <w:basedOn w:val="Normal"/>
    <w:link w:val="ReferencetextChar"/>
    <w:uiPriority w:val="99"/>
    <w:rsid w:val="002C6AFC"/>
    <w:pPr>
      <w:spacing w:after="60" w:line="276" w:lineRule="auto"/>
      <w:ind w:left="425" w:hanging="425"/>
    </w:pPr>
    <w:rPr>
      <w:rFonts w:ascii="Arial" w:eastAsia="MS Mincho" w:hAnsi="Arial"/>
      <w:color w:val="auto"/>
      <w:sz w:val="16"/>
      <w:lang w:eastAsia="ja-JP"/>
    </w:rPr>
  </w:style>
  <w:style w:type="paragraph" w:customStyle="1" w:styleId="TableLeft">
    <w:name w:val="Table Left"/>
    <w:basedOn w:val="BodyText"/>
    <w:uiPriority w:val="2"/>
    <w:qFormat/>
    <w:rsid w:val="002C6AFC"/>
    <w:pPr>
      <w:spacing w:after="200" w:line="240" w:lineRule="atLeast"/>
    </w:pPr>
    <w:rPr>
      <w:rFonts w:ascii="Arial" w:eastAsia="MS Mincho" w:hAnsi="Arial" w:cstheme="minorBidi"/>
      <w:color w:val="auto"/>
      <w:sz w:val="16"/>
      <w:szCs w:val="24"/>
      <w:lang w:eastAsia="ja-JP"/>
    </w:rPr>
  </w:style>
  <w:style w:type="paragraph" w:styleId="Title">
    <w:name w:val="Title"/>
    <w:basedOn w:val="Normal"/>
    <w:next w:val="Normal"/>
    <w:link w:val="TitleChar"/>
    <w:semiHidden/>
    <w:qFormat/>
    <w:rsid w:val="002C6AFC"/>
    <w:pPr>
      <w:pBdr>
        <w:bottom w:val="single" w:sz="8" w:space="4" w:color="41B6E6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semiHidden/>
    <w:rsid w:val="002C6AF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CaptionChar">
    <w:name w:val="Caption Char"/>
    <w:basedOn w:val="DefaultParagraphFont"/>
    <w:link w:val="Caption"/>
    <w:uiPriority w:val="4"/>
    <w:rsid w:val="002C6AFC"/>
    <w:rPr>
      <w:rFonts w:eastAsia="Calibri"/>
      <w:b/>
      <w:bCs/>
      <w:color w:val="41B6E6" w:themeColor="accent1"/>
      <w:sz w:val="20"/>
      <w:szCs w:val="18"/>
    </w:rPr>
  </w:style>
  <w:style w:type="paragraph" w:customStyle="1" w:styleId="Captionwithnote">
    <w:name w:val="Caption (with note)"/>
    <w:basedOn w:val="Caption"/>
    <w:qFormat/>
    <w:rsid w:val="00D94A34"/>
    <w:pPr>
      <w:keepNext w:val="0"/>
      <w:spacing w:after="0"/>
    </w:pPr>
  </w:style>
  <w:style w:type="paragraph" w:customStyle="1" w:styleId="Captionnote">
    <w:name w:val="Caption note"/>
    <w:basedOn w:val="Caption"/>
    <w:qFormat/>
    <w:rsid w:val="00D94A34"/>
    <w:pPr>
      <w:keepNext w:val="0"/>
      <w:spacing w:before="0" w:after="240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498\AppData\Roaming\Microsoft\Templates\GARA-reporting-template-v03.dotx" TargetMode="External"/></Relationships>
</file>

<file path=word/theme/theme1.xml><?xml version="1.0" encoding="utf-8"?>
<a:theme xmlns:a="http://schemas.openxmlformats.org/drawingml/2006/main" name="Office Theme">
  <a:themeElements>
    <a:clrScheme name="CSIRO Blue">
      <a:dk1>
        <a:sysClr val="windowText" lastClr="000000"/>
      </a:dk1>
      <a:lt1>
        <a:srgbClr val="FBFEFF"/>
      </a:lt1>
      <a:dk2>
        <a:srgbClr val="000000"/>
      </a:dk2>
      <a:lt2>
        <a:srgbClr val="FBFEFF"/>
      </a:lt2>
      <a:accent1>
        <a:srgbClr val="41B6E6"/>
      </a:accent1>
      <a:accent2>
        <a:srgbClr val="004B87"/>
      </a:accent2>
      <a:accent3>
        <a:srgbClr val="78BE20"/>
      </a:accent3>
      <a:accent4>
        <a:srgbClr val="4A7729"/>
      </a:accent4>
      <a:accent5>
        <a:srgbClr val="00A9CE"/>
      </a:accent5>
      <a:accent6>
        <a:srgbClr val="00313C"/>
      </a:accent6>
      <a:hlink>
        <a:srgbClr val="9FAEE5"/>
      </a:hlink>
      <a:folHlink>
        <a:srgbClr val="1E22A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tes0 xmlns="1eb876b5-eb9d-403a-abb6-1b48262b2cac">v20140130a</Notes0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4E10570903B4891FC3FB1B022A22B" ma:contentTypeVersion="7" ma:contentTypeDescription="Create a new document." ma:contentTypeScope="" ma:versionID="12f1f3a337556ab7d26ad62e7b6e7a87">
  <xsd:schema xmlns:xsd="http://www.w3.org/2001/XMLSchema" xmlns:xs="http://www.w3.org/2001/XMLSchema" xmlns:p="http://schemas.microsoft.com/office/2006/metadata/properties" xmlns:ns1="http://schemas.microsoft.com/sharepoint/v3" xmlns:ns2="1eb876b5-eb9d-403a-abb6-1b48262b2cac" xmlns:ns3="http://schemas.microsoft.com/sharepoint/v4" targetNamespace="http://schemas.microsoft.com/office/2006/metadata/properties" ma:root="true" ma:fieldsID="c4f57fa2ec23177be709adaddec997f0" ns1:_="" ns2:_="" ns3:_="">
    <xsd:import namespace="http://schemas.microsoft.com/sharepoint/v3"/>
    <xsd:import namespace="1eb876b5-eb9d-403a-abb6-1b48262b2ca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-Mail From" ma:hidden="true" ma:internalName="EmailFrom">
      <xsd:simpleType>
        <xsd:restriction base="dms:Text"/>
      </xsd:simpleType>
    </xsd:element>
    <xsd:element name="EmailSubject" ma:index="13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76b5-eb9d-403a-abb6-1b48262b2cac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88D2-E7D2-4ABF-82AE-7E9A10009CB6}">
  <ds:schemaRefs>
    <ds:schemaRef ds:uri="http://schemas.microsoft.com/office/2006/metadata/properties"/>
    <ds:schemaRef ds:uri="1eb876b5-eb9d-403a-abb6-1b48262b2cac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E43DAD2-AA47-443C-8EBF-2C8105A4F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B3BB8-F9DD-4851-9276-F4A23CD6B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876b5-eb9d-403a-abb6-1b48262b2ca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7DB17-ED2C-4805-A67D-A3B6D9A6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GARA-reporting-template-v03.dotx</Template>
  <TotalTime>4</TotalTime>
  <Pages>6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Assessment products</vt:lpstr>
    </vt:vector>
  </TitlesOfParts>
  <Company>CSIRO</Company>
  <LinksUpToDate>false</LinksUpToDate>
  <CharactersWithSpaces>9977</CharactersWithSpaces>
  <SharedDoc>false</SharedDoc>
  <HLinks>
    <vt:vector size="84" baseType="variant"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_Toc316486081</vt:lpwstr>
      </vt:variant>
      <vt:variant>
        <vt:i4>1179709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_Toc316486069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_Toc316485903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_Toc316485902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_Toc316485901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_Toc316485900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_Toc316485899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_Toc316485898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_Toc316485897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_Toc316485896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_Toc316485895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_Toc316485894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_Toc316485893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_Toc316485892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Agricultural resource assessment for the Flinders catchment</dc:title>
  <dc:creator>Cuan Petheram; Ian Watson and Peter Stone (eds)</dc:creator>
  <dc:description>v20140130</dc:description>
  <cp:lastModifiedBy>Gallant, Simon (CLW, Black Mountain)</cp:lastModifiedBy>
  <cp:revision>5</cp:revision>
  <cp:lastPrinted>2013-11-04T22:21:00Z</cp:lastPrinted>
  <dcterms:created xsi:type="dcterms:W3CDTF">2014-01-31T01:35:00Z</dcterms:created>
  <dcterms:modified xsi:type="dcterms:W3CDTF">2014-01-31T01:42:00Z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Title">
    <vt:lpwstr>Report Title</vt:lpwstr>
  </property>
  <property fmtid="{D5CDD505-2E9C-101B-9397-08002B2CF9AE}" pid="3" name="CoverSubtitle">
    <vt:lpwstr>Cover Subtitle</vt:lpwstr>
  </property>
  <property fmtid="{D5CDD505-2E9C-101B-9397-08002B2CF9AE}" pid="4" name="ContentTypeId">
    <vt:lpwstr>0x010100DCB4E10570903B4891FC3FB1B022A22B</vt:lpwstr>
  </property>
  <property fmtid="{D5CDD505-2E9C-101B-9397-08002B2CF9AE}" pid="5" name="Order">
    <vt:r8>4800</vt:r8>
  </property>
</Properties>
</file>