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07" w:rsidRDefault="00ED5CB8" w:rsidP="00072407">
      <w:pPr>
        <w:rPr>
          <w:rStyle w:val="BackCoverContactBold"/>
        </w:rPr>
      </w:pPr>
      <w:r w:rsidRPr="00ED5CB8">
        <w:rPr>
          <w:b/>
          <w:caps/>
          <w:noProof/>
          <w:color w:val="FFFFFF"/>
          <w:spacing w:val="16"/>
          <w:sz w:val="16"/>
          <w:szCs w:val="24"/>
        </w:rPr>
        <w:t>Flinders and Gilbert Agricultural Resource Assessment</w:t>
      </w:r>
    </w:p>
    <w:tbl>
      <w:tblPr>
        <w:tblW w:w="0" w:type="auto"/>
        <w:tblLook w:val="01E0"/>
      </w:tblPr>
      <w:tblGrid>
        <w:gridCol w:w="9854"/>
      </w:tblGrid>
      <w:tr w:rsidR="001754D0" w:rsidRPr="0039180E" w:rsidTr="001754D0">
        <w:trPr>
          <w:trHeight w:hRule="exact" w:val="1588"/>
        </w:trPr>
        <w:tc>
          <w:tcPr>
            <w:tcW w:w="9854" w:type="dxa"/>
          </w:tcPr>
          <w:p w:rsidR="001754D0" w:rsidRPr="0039180E" w:rsidRDefault="001754D0" w:rsidP="001754D0">
            <w:pPr>
              <w:rPr>
                <w:b/>
                <w:caps/>
                <w:noProof/>
                <w:color w:val="FFFFFF"/>
                <w:spacing w:val="16"/>
                <w:sz w:val="14"/>
                <w:szCs w:val="24"/>
              </w:rPr>
            </w:pPr>
          </w:p>
        </w:tc>
      </w:tr>
      <w:tr w:rsidR="001754D0" w:rsidRPr="0039180E" w:rsidTr="001754D0">
        <w:tc>
          <w:tcPr>
            <w:tcW w:w="9854" w:type="dxa"/>
          </w:tcPr>
          <w:p w:rsidR="008056EF" w:rsidRDefault="00F051FE">
            <w:pPr>
              <w:pStyle w:val="CoverTitle"/>
              <w:ind w:right="566"/>
            </w:pPr>
            <w:r>
              <w:t>Agricultural resource assessment for the</w:t>
            </w:r>
            <w:r w:rsidR="00CD4762">
              <w:t xml:space="preserve"> </w:t>
            </w:r>
            <w:r w:rsidR="00351A56">
              <w:t>Flinders</w:t>
            </w:r>
            <w:r>
              <w:t xml:space="preserve"> catchment</w:t>
            </w:r>
          </w:p>
          <w:p w:rsidR="005914BF" w:rsidRPr="00554E17" w:rsidRDefault="0001786A" w:rsidP="005914BF">
            <w:pPr>
              <w:pStyle w:val="CoverSubtitle"/>
            </w:pPr>
            <w:r>
              <w:t>A report</w:t>
            </w:r>
            <w:r w:rsidR="005914BF" w:rsidRPr="00554E17">
              <w:t xml:space="preserve"> to the Australian Government from the</w:t>
            </w:r>
            <w:r w:rsidR="005914BF">
              <w:br/>
              <w:t xml:space="preserve">CSIRO Flinders and Gilbert </w:t>
            </w:r>
            <w:r w:rsidR="005914BF" w:rsidRPr="00554E17">
              <w:t>Agricultural Resource Assessment</w:t>
            </w:r>
            <w:r w:rsidR="005914BF">
              <w:t>, part of the North Queensland Irrigated Agriculture Strategy</w:t>
            </w:r>
          </w:p>
          <w:p w:rsidR="005914BF" w:rsidRDefault="005914BF" w:rsidP="005914BF"/>
          <w:p w:rsidR="004004A9" w:rsidRDefault="004004A9" w:rsidP="003B29A7">
            <w:r>
              <w:t xml:space="preserve">Editors: </w:t>
            </w:r>
            <w:r w:rsidR="00F40A6A">
              <w:t>Cuan Petheram</w:t>
            </w:r>
            <w:r w:rsidR="0079768A">
              <w:t>,</w:t>
            </w:r>
            <w:r w:rsidR="00F40A6A">
              <w:t xml:space="preserve"> Ian </w:t>
            </w:r>
            <w:r w:rsidR="00F40A6A" w:rsidRPr="00527E2D">
              <w:t>Watson</w:t>
            </w:r>
            <w:r w:rsidR="0079768A">
              <w:t xml:space="preserve"> and Peter Stone</w:t>
            </w:r>
          </w:p>
          <w:p w:rsidR="001754D0" w:rsidRPr="0039180E" w:rsidRDefault="0079768A" w:rsidP="00C80377">
            <w:r>
              <w:t>December 2013</w:t>
            </w:r>
          </w:p>
        </w:tc>
      </w:tr>
    </w:tbl>
    <w:p w:rsidR="00FE0150" w:rsidRDefault="00FE0150" w:rsidP="001754D0">
      <w:pPr>
        <w:rPr>
          <w:sz w:val="18"/>
        </w:rPr>
        <w:sectPr w:rsidR="00FE0150" w:rsidSect="0029001E">
          <w:footerReference w:type="even" r:id="rId11"/>
          <w:headerReference w:type="first" r:id="rId12"/>
          <w:footerReference w:type="first" r:id="rId13"/>
          <w:pgSz w:w="11906" w:h="16838" w:code="9"/>
          <w:pgMar w:top="1134" w:right="1134" w:bottom="1134" w:left="1134" w:header="510" w:footer="624" w:gutter="0"/>
          <w:pgNumType w:fmt="lowerRoman" w:start="1"/>
          <w:cols w:space="284"/>
          <w:titlePg/>
          <w:docGrid w:linePitch="360"/>
        </w:sectPr>
      </w:pPr>
    </w:p>
    <w:p w:rsidR="001754D0" w:rsidRDefault="001754D0" w:rsidP="001754D0">
      <w:pPr>
        <w:rPr>
          <w:sz w:val="18"/>
        </w:rPr>
      </w:pPr>
    </w:p>
    <w:p w:rsidR="00FE0150" w:rsidRPr="0039180E" w:rsidRDefault="00FE0150" w:rsidP="001754D0">
      <w:pPr>
        <w:rPr>
          <w:sz w:val="18"/>
        </w:rPr>
      </w:pPr>
    </w:p>
    <w:tbl>
      <w:tblPr>
        <w:tblpPr w:leftFromText="181" w:rightFromText="181" w:vertAnchor="page" w:horzAnchor="margin" w:tblpY="14460"/>
        <w:tblW w:w="0" w:type="auto"/>
        <w:tblLook w:val="00A0"/>
      </w:tblPr>
      <w:tblGrid>
        <w:gridCol w:w="9854"/>
      </w:tblGrid>
      <w:tr w:rsidR="005914BF" w:rsidTr="0096604A">
        <w:trPr>
          <w:cantSplit/>
          <w:trHeight w:hRule="exact" w:val="1701"/>
        </w:trPr>
        <w:tc>
          <w:tcPr>
            <w:tcW w:w="9854" w:type="dxa"/>
            <w:vAlign w:val="bottom"/>
          </w:tcPr>
          <w:p w:rsidR="005914BF" w:rsidRPr="008F7A9C" w:rsidRDefault="000426AF" w:rsidP="004B2E42">
            <w:r>
              <w:rPr>
                <w:noProof/>
              </w:rPr>
              <w:drawing>
                <wp:inline distT="0" distB="0" distL="0" distR="0">
                  <wp:extent cx="2515536" cy="704850"/>
                  <wp:effectExtent l="19050" t="0" r="0" b="0"/>
                  <wp:docPr id="7" name="Picture 6" descr="DoI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RD_Inline_600dpi_60mmW.png"/>
                          <pic:cNvPicPr/>
                        </pic:nvPicPr>
                        <pic:blipFill>
                          <a:blip r:embed="rId14"/>
                          <a:stretch>
                            <a:fillRect/>
                          </a:stretch>
                        </pic:blipFill>
                        <pic:spPr>
                          <a:xfrm>
                            <a:off x="0" y="0"/>
                            <a:ext cx="2521033" cy="706390"/>
                          </a:xfrm>
                          <a:prstGeom prst="rect">
                            <a:avLst/>
                          </a:prstGeom>
                        </pic:spPr>
                      </pic:pic>
                    </a:graphicData>
                  </a:graphic>
                </wp:inline>
              </w:drawing>
            </w:r>
            <w:r w:rsidR="00527E2D">
              <w:t xml:space="preserve">     </w:t>
            </w:r>
            <w:r w:rsidR="005914BF">
              <w:t xml:space="preserve"> </w:t>
            </w:r>
            <w:r w:rsidR="004B2E42" w:rsidRPr="004B2E42">
              <w:rPr>
                <w:noProof/>
              </w:rPr>
              <w:drawing>
                <wp:inline distT="0" distB="0" distL="0" distR="0">
                  <wp:extent cx="2819040" cy="837398"/>
                  <wp:effectExtent l="19050" t="0" r="360" b="0"/>
                  <wp:docPr id="16" name="Picture 1" descr="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s.csiro.au\sites\GARA\Authors\Shared Documents\ReportingTools\Logos\ONA_logo_CMYK.png"/>
                          <pic:cNvPicPr>
                            <a:picLocks noChangeAspect="1" noChangeArrowheads="1"/>
                          </pic:cNvPicPr>
                        </pic:nvPicPr>
                        <pic:blipFill>
                          <a:blip r:embed="rId15"/>
                          <a:srcRect/>
                          <a:stretch>
                            <a:fillRect/>
                          </a:stretch>
                        </pic:blipFill>
                        <pic:spPr bwMode="auto">
                          <a:xfrm>
                            <a:off x="0" y="0"/>
                            <a:ext cx="2819040" cy="837398"/>
                          </a:xfrm>
                          <a:prstGeom prst="rect">
                            <a:avLst/>
                          </a:prstGeom>
                          <a:noFill/>
                          <a:ln w="9525">
                            <a:noFill/>
                            <a:miter lim="800000"/>
                            <a:headEnd/>
                            <a:tailEnd/>
                          </a:ln>
                        </pic:spPr>
                      </pic:pic>
                    </a:graphicData>
                  </a:graphic>
                </wp:inline>
              </w:drawing>
            </w:r>
            <w:r w:rsidR="005914BF">
              <w:rPr>
                <w:rFonts w:ascii="Verdana" w:hAnsi="Verdana"/>
                <w:noProof/>
                <w:color w:val="006699"/>
              </w:rPr>
              <w:t xml:space="preserve"> </w:t>
            </w:r>
          </w:p>
        </w:tc>
      </w:tr>
    </w:tbl>
    <w:p w:rsidR="001754D0" w:rsidRPr="0039180E" w:rsidRDefault="001754D0" w:rsidP="001754D0">
      <w:r w:rsidRPr="0039180E">
        <w:br w:type="page"/>
      </w:r>
    </w:p>
    <w:p w:rsidR="00941C16" w:rsidRPr="006A298C" w:rsidRDefault="00941C16" w:rsidP="00941C16">
      <w:pPr>
        <w:rPr>
          <w:sz w:val="16"/>
          <w:szCs w:val="16"/>
        </w:rPr>
      </w:pPr>
      <w:r w:rsidRPr="006A298C">
        <w:rPr>
          <w:sz w:val="16"/>
          <w:szCs w:val="16"/>
        </w:rPr>
        <w:lastRenderedPageBreak/>
        <w:t>Water for a Healthy Country Flagship Report series ISSN: 1835-095X</w:t>
      </w:r>
    </w:p>
    <w:p w:rsidR="00941C16" w:rsidRPr="006A298C" w:rsidRDefault="00941C16" w:rsidP="00941C16">
      <w:pPr>
        <w:rPr>
          <w:sz w:val="16"/>
          <w:szCs w:val="16"/>
        </w:rPr>
      </w:pPr>
      <w:r w:rsidRPr="006A298C">
        <w:rPr>
          <w:sz w:val="16"/>
          <w:szCs w:val="16"/>
        </w:rPr>
        <w:t xml:space="preserve">Australia is founding its future on science and innovation. Its national science agency, CSIRO, is a powerhouse of ideas, technologies and skills. </w:t>
      </w:r>
    </w:p>
    <w:p w:rsidR="00941C16" w:rsidRPr="006A298C" w:rsidRDefault="00941C16" w:rsidP="00941C16">
      <w:pPr>
        <w:rPr>
          <w:sz w:val="16"/>
          <w:szCs w:val="16"/>
        </w:rPr>
      </w:pPr>
      <w:r w:rsidRPr="006A298C">
        <w:rPr>
          <w:sz w:val="16"/>
          <w:szCs w:val="16"/>
        </w:rPr>
        <w:t xml:space="preserve">CSIRO initiated the National Research Flagships to address Australia’s major research challenges and opportunities. They apply large scale, long term, multidisciplinary science and aim for widespread adoption of solutions. The Flagship Collaboration Fund supports the best and brightest researchers to address these complex challenges through partnerships between CSIRO, universities, research agencies and industry. </w:t>
      </w:r>
    </w:p>
    <w:p w:rsidR="00941C16" w:rsidRPr="006A298C" w:rsidRDefault="00941C16" w:rsidP="00941C16">
      <w:pPr>
        <w:rPr>
          <w:sz w:val="16"/>
          <w:szCs w:val="16"/>
        </w:rPr>
      </w:pPr>
      <w:r w:rsidRPr="006A298C">
        <w:rPr>
          <w:sz w:val="16"/>
          <w:szCs w:val="16"/>
        </w:rPr>
        <w:t>Consistent with Australia’s national interest, the Water for a Healthy Country Flagship aims to develop science and technologies that improve the social, economic and environmental outcomes from water, and deliver $3 billion per year in net benefits for Australia by 2030. The Sustainable Agriculture Flagship aims to secure Australian agriculture and forest industries by increasing productivity by 50 percent and reducing carbon emissions intensity by at least 50 percent by 2030.</w:t>
      </w:r>
    </w:p>
    <w:p w:rsidR="00941C16" w:rsidRPr="006A298C" w:rsidRDefault="00941C16" w:rsidP="00941C16">
      <w:pPr>
        <w:rPr>
          <w:sz w:val="16"/>
          <w:szCs w:val="16"/>
        </w:rPr>
      </w:pPr>
      <w:r w:rsidRPr="006A298C">
        <w:rPr>
          <w:sz w:val="16"/>
          <w:szCs w:val="16"/>
        </w:rPr>
        <w:t>For more information about Water for a Healthy Country Flagship, Sustainable Agriculture Flagship or the National Research Flagship Initiative visit &lt;</w:t>
      </w:r>
      <w:hyperlink r:id="rId16" w:history="1">
        <w:r w:rsidRPr="005623F2">
          <w:rPr>
            <w:rStyle w:val="Hyperlink"/>
            <w:sz w:val="16"/>
            <w:szCs w:val="16"/>
          </w:rPr>
          <w:t>http://www.csiro.au/flagships</w:t>
        </w:r>
      </w:hyperlink>
      <w:r w:rsidRPr="006A298C">
        <w:rPr>
          <w:sz w:val="16"/>
          <w:szCs w:val="16"/>
        </w:rPr>
        <w:t>&gt;.</w:t>
      </w:r>
    </w:p>
    <w:p w:rsidR="00941C16" w:rsidRPr="006A298C" w:rsidRDefault="00941C16" w:rsidP="00941C16">
      <w:pPr>
        <w:spacing w:before="180" w:after="60"/>
        <w:rPr>
          <w:rFonts w:eastAsia="Times New Roman"/>
          <w:bCs/>
          <w:color w:val="41B6E6" w:themeColor="accent1"/>
          <w:sz w:val="16"/>
          <w:szCs w:val="16"/>
        </w:rPr>
      </w:pPr>
      <w:r w:rsidRPr="006A298C">
        <w:rPr>
          <w:rFonts w:eastAsia="Times New Roman"/>
          <w:bCs/>
          <w:color w:val="41B6E6" w:themeColor="accent1"/>
          <w:sz w:val="16"/>
          <w:szCs w:val="16"/>
        </w:rPr>
        <w:t>Citation</w:t>
      </w:r>
    </w:p>
    <w:p w:rsidR="000B080E" w:rsidRDefault="0079768A" w:rsidP="000B080E">
      <w:pPr>
        <w:rPr>
          <w:sz w:val="16"/>
          <w:szCs w:val="16"/>
        </w:rPr>
      </w:pPr>
      <w:r w:rsidRPr="0079768A">
        <w:rPr>
          <w:sz w:val="16"/>
          <w:szCs w:val="16"/>
        </w:rPr>
        <w:t>Petheram C, Watson I and Stone P (</w:t>
      </w:r>
      <w:proofErr w:type="gramStart"/>
      <w:r w:rsidRPr="0079768A">
        <w:rPr>
          <w:sz w:val="16"/>
          <w:szCs w:val="16"/>
        </w:rPr>
        <w:t>eds</w:t>
      </w:r>
      <w:proofErr w:type="gramEnd"/>
      <w:r w:rsidRPr="0079768A">
        <w:rPr>
          <w:sz w:val="16"/>
          <w:szCs w:val="16"/>
        </w:rPr>
        <w:t xml:space="preserve">) (2013) Agricultural resource assessment for the Flinders catchment. </w:t>
      </w:r>
      <w:proofErr w:type="gramStart"/>
      <w:r w:rsidRPr="0079768A">
        <w:rPr>
          <w:sz w:val="16"/>
          <w:szCs w:val="16"/>
        </w:rPr>
        <w:t>A report to the Australian Government from the CSIRO Flinders and Gilbert Agricultural Resource Assessment, part of the North Queensland Irrigated Agriculture Strategy.</w:t>
      </w:r>
      <w:proofErr w:type="gramEnd"/>
      <w:r w:rsidRPr="0079768A">
        <w:rPr>
          <w:sz w:val="16"/>
          <w:szCs w:val="16"/>
        </w:rPr>
        <w:t xml:space="preserve"> CSIRO Water for a Healthy Country and Sustainable Agriculture flagships, Australia.</w:t>
      </w:r>
    </w:p>
    <w:p w:rsidR="000B080E" w:rsidRDefault="0079768A" w:rsidP="000B080E">
      <w:pPr>
        <w:rPr>
          <w:sz w:val="16"/>
          <w:szCs w:val="16"/>
        </w:rPr>
      </w:pPr>
      <w:r w:rsidRPr="0079768A">
        <w:rPr>
          <w:sz w:val="16"/>
          <w:szCs w:val="16"/>
        </w:rPr>
        <w:t>Chapters should be cited in the format of the following example: Petheram C, Watson I, Marston F, Buettikofer B and Stone P (2013) Chapter 1: Preamble. In: Petheram C, Watson I and Stone P (</w:t>
      </w:r>
      <w:proofErr w:type="gramStart"/>
      <w:r w:rsidRPr="0079768A">
        <w:rPr>
          <w:sz w:val="16"/>
          <w:szCs w:val="16"/>
        </w:rPr>
        <w:t>eds</w:t>
      </w:r>
      <w:proofErr w:type="gramEnd"/>
      <w:r w:rsidRPr="0079768A">
        <w:rPr>
          <w:sz w:val="16"/>
          <w:szCs w:val="16"/>
        </w:rPr>
        <w:t xml:space="preserve">) Agricultural resource assessment for the Flinders catchment. </w:t>
      </w:r>
      <w:proofErr w:type="gramStart"/>
      <w:r w:rsidRPr="0079768A">
        <w:rPr>
          <w:sz w:val="16"/>
          <w:szCs w:val="16"/>
        </w:rPr>
        <w:t>A report to the Australian Government from the CSIRO Flinders and Gilbert Agricultural Resource Assessment, part of the North Queensland Irrigated Agriculture Strategy.</w:t>
      </w:r>
      <w:proofErr w:type="gramEnd"/>
      <w:r w:rsidRPr="0079768A">
        <w:rPr>
          <w:sz w:val="16"/>
          <w:szCs w:val="16"/>
        </w:rPr>
        <w:t xml:space="preserve"> CSIRO Water for a Healthy Country and</w:t>
      </w:r>
      <w:r>
        <w:rPr>
          <w:sz w:val="16"/>
          <w:szCs w:val="16"/>
        </w:rPr>
        <w:t xml:space="preserve"> </w:t>
      </w:r>
      <w:r w:rsidRPr="0079768A">
        <w:rPr>
          <w:sz w:val="16"/>
          <w:szCs w:val="16"/>
        </w:rPr>
        <w:t>Sustainable Agriculture flagships, Australia.</w:t>
      </w:r>
    </w:p>
    <w:p w:rsidR="00F747EA" w:rsidRPr="006A298C" w:rsidRDefault="00F747EA" w:rsidP="00F747EA">
      <w:pPr>
        <w:spacing w:before="180" w:after="60"/>
        <w:rPr>
          <w:rFonts w:eastAsia="Times New Roman"/>
          <w:bCs/>
          <w:color w:val="41B6E6" w:themeColor="accent1"/>
          <w:sz w:val="16"/>
          <w:szCs w:val="16"/>
        </w:rPr>
      </w:pPr>
      <w:r w:rsidRPr="006A298C">
        <w:rPr>
          <w:rFonts w:eastAsia="Times New Roman"/>
          <w:bCs/>
          <w:color w:val="41B6E6" w:themeColor="accent1"/>
          <w:sz w:val="16"/>
          <w:szCs w:val="16"/>
        </w:rPr>
        <w:t>Copyright</w:t>
      </w:r>
    </w:p>
    <w:p w:rsidR="00F747EA" w:rsidRPr="006A298C" w:rsidRDefault="00F747EA" w:rsidP="00F747EA">
      <w:pPr>
        <w:rPr>
          <w:sz w:val="16"/>
          <w:szCs w:val="16"/>
        </w:rPr>
      </w:pPr>
      <w:r w:rsidRPr="006A298C">
        <w:rPr>
          <w:sz w:val="16"/>
          <w:szCs w:val="16"/>
        </w:rPr>
        <w:t xml:space="preserve">© </w:t>
      </w:r>
      <w:r w:rsidRPr="00A3117D">
        <w:rPr>
          <w:sz w:val="16"/>
          <w:szCs w:val="16"/>
        </w:rPr>
        <w:t xml:space="preserve">Commonwealth Scientific and Industrial Research Organisation </w:t>
      </w:r>
      <w:r w:rsidRPr="006A298C">
        <w:rPr>
          <w:sz w:val="16"/>
          <w:szCs w:val="16"/>
        </w:rPr>
        <w:t>201</w:t>
      </w:r>
      <w:r>
        <w:rPr>
          <w:sz w:val="16"/>
          <w:szCs w:val="16"/>
        </w:rPr>
        <w:t>3.</w:t>
      </w:r>
      <w:r w:rsidRPr="006A298C">
        <w:rPr>
          <w:sz w:val="16"/>
          <w:szCs w:val="16"/>
        </w:rPr>
        <w:t xml:space="preserve"> To the extent permitted by law, all rights are reserved and no part of this publication covered by copyright may be reproduced or copied in any form or by any means except with the written permission of CSIRO.</w:t>
      </w:r>
    </w:p>
    <w:p w:rsidR="00941C16" w:rsidRPr="006A298C" w:rsidRDefault="00941C16" w:rsidP="00941C16">
      <w:pPr>
        <w:spacing w:before="180" w:after="60"/>
        <w:rPr>
          <w:rFonts w:eastAsia="Times New Roman"/>
          <w:bCs/>
          <w:color w:val="41B6E6" w:themeColor="accent1"/>
          <w:sz w:val="16"/>
          <w:szCs w:val="16"/>
        </w:rPr>
      </w:pPr>
      <w:r w:rsidRPr="006A298C">
        <w:rPr>
          <w:rFonts w:eastAsia="Times New Roman"/>
          <w:bCs/>
          <w:color w:val="41B6E6" w:themeColor="accent1"/>
          <w:sz w:val="16"/>
          <w:szCs w:val="16"/>
        </w:rPr>
        <w:t>Important disclaimer</w:t>
      </w:r>
    </w:p>
    <w:p w:rsidR="00941C16" w:rsidRPr="006A298C" w:rsidRDefault="00941C16" w:rsidP="00941C16">
      <w:pPr>
        <w:rPr>
          <w:sz w:val="16"/>
          <w:szCs w:val="16"/>
        </w:rPr>
      </w:pPr>
      <w:r w:rsidRPr="006A298C">
        <w:rPr>
          <w:sz w:val="16"/>
          <w:szCs w:val="16"/>
        </w:rPr>
        <w:t>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expenses and any other compensation, arising directly or indirectly from using this publication (in part or in whole) and any information or material contained in it.</w:t>
      </w:r>
    </w:p>
    <w:p w:rsidR="00941C16" w:rsidRPr="006A298C" w:rsidRDefault="00FB0266" w:rsidP="00941C16">
      <w:pPr>
        <w:spacing w:before="180" w:after="60"/>
        <w:rPr>
          <w:rFonts w:eastAsia="Times New Roman"/>
          <w:bCs/>
          <w:color w:val="41B6E6" w:themeColor="accent1"/>
          <w:sz w:val="16"/>
          <w:szCs w:val="16"/>
        </w:rPr>
      </w:pPr>
      <w:r w:rsidRPr="00FB0266">
        <w:rPr>
          <w:rFonts w:eastAsia="Times New Roman"/>
          <w:bCs/>
          <w:color w:val="41B6E6" w:themeColor="accent1"/>
          <w:sz w:val="16"/>
          <w:szCs w:val="16"/>
        </w:rPr>
        <w:t xml:space="preserve">Flinders and Gilbert Agricultural Resource Assessment </w:t>
      </w:r>
      <w:r>
        <w:rPr>
          <w:rFonts w:eastAsia="Times New Roman"/>
          <w:bCs/>
          <w:color w:val="41B6E6" w:themeColor="accent1"/>
          <w:sz w:val="16"/>
          <w:szCs w:val="16"/>
        </w:rPr>
        <w:t>a</w:t>
      </w:r>
      <w:r w:rsidR="00941C16" w:rsidRPr="006A298C">
        <w:rPr>
          <w:rFonts w:eastAsia="Times New Roman"/>
          <w:bCs/>
          <w:color w:val="41B6E6" w:themeColor="accent1"/>
          <w:sz w:val="16"/>
          <w:szCs w:val="16"/>
        </w:rPr>
        <w:t>cknowledgments</w:t>
      </w:r>
    </w:p>
    <w:p w:rsidR="00941C16" w:rsidRPr="006A298C" w:rsidRDefault="00941C16" w:rsidP="00941C16">
      <w:pPr>
        <w:rPr>
          <w:sz w:val="16"/>
          <w:szCs w:val="16"/>
        </w:rPr>
      </w:pPr>
      <w:r w:rsidRPr="006A298C">
        <w:rPr>
          <w:sz w:val="16"/>
          <w:szCs w:val="16"/>
        </w:rPr>
        <w:t xml:space="preserve">This report was prepared for the Office of Northern Australia in the Australian Government Department of </w:t>
      </w:r>
      <w:r w:rsidR="00C85D80">
        <w:rPr>
          <w:sz w:val="16"/>
          <w:szCs w:val="16"/>
        </w:rPr>
        <w:t>Infrastructure and Regional Development</w:t>
      </w:r>
      <w:r w:rsidRPr="006A298C">
        <w:rPr>
          <w:sz w:val="16"/>
          <w:szCs w:val="16"/>
        </w:rPr>
        <w:t xml:space="preserve"> under the North Queensland Irrigated Agriculture Strategy &lt;</w:t>
      </w:r>
      <w:hyperlink r:id="rId17" w:tooltip="NQIS website" w:history="1">
        <w:r w:rsidRPr="00F3514B">
          <w:rPr>
            <w:rStyle w:val="Hyperlink"/>
            <w:sz w:val="16"/>
            <w:szCs w:val="16"/>
          </w:rPr>
          <w:t>http://www.regional.gov.au/regional/ona/nqis.aspx</w:t>
        </w:r>
      </w:hyperlink>
      <w:r w:rsidRPr="006A298C">
        <w:rPr>
          <w:sz w:val="16"/>
          <w:szCs w:val="16"/>
        </w:rPr>
        <w:t xml:space="preserve">&gt;. The Strategy is a collaborative initiative between the Office of Northern Australia, the Queensland Government and CSIRO. One part of the Strategy is the Flinders and Gilbert Agricultural Resource Assessment, which was led by CSIRO. Important aspects of the Assessment were undertaken by the Queensland Government and TropWATER (James Cook University). </w:t>
      </w:r>
    </w:p>
    <w:p w:rsidR="00941C16" w:rsidRDefault="00941C16" w:rsidP="00941C16">
      <w:pPr>
        <w:rPr>
          <w:sz w:val="16"/>
          <w:szCs w:val="16"/>
        </w:rPr>
      </w:pPr>
      <w:r w:rsidRPr="006A298C">
        <w:rPr>
          <w:sz w:val="16"/>
          <w:szCs w:val="16"/>
        </w:rPr>
        <w:t xml:space="preserve">The </w:t>
      </w:r>
      <w:r w:rsidR="00B25173">
        <w:rPr>
          <w:sz w:val="16"/>
          <w:szCs w:val="16"/>
        </w:rPr>
        <w:t>Strategy</w:t>
      </w:r>
      <w:r w:rsidR="00B25173" w:rsidRPr="006A298C">
        <w:rPr>
          <w:sz w:val="16"/>
          <w:szCs w:val="16"/>
        </w:rPr>
        <w:t xml:space="preserve"> </w:t>
      </w:r>
      <w:r w:rsidRPr="006A298C">
        <w:rPr>
          <w:sz w:val="16"/>
          <w:szCs w:val="16"/>
        </w:rPr>
        <w:t xml:space="preserve">was guided by </w:t>
      </w:r>
      <w:r w:rsidR="00FB0266">
        <w:rPr>
          <w:sz w:val="16"/>
          <w:szCs w:val="16"/>
        </w:rPr>
        <w:t>two</w:t>
      </w:r>
      <w:r w:rsidR="00FB0266" w:rsidRPr="006A298C">
        <w:rPr>
          <w:sz w:val="16"/>
          <w:szCs w:val="16"/>
        </w:rPr>
        <w:t xml:space="preserve"> </w:t>
      </w:r>
      <w:r w:rsidRPr="006A298C">
        <w:rPr>
          <w:sz w:val="16"/>
          <w:szCs w:val="16"/>
        </w:rPr>
        <w:t>committees:</w:t>
      </w:r>
    </w:p>
    <w:p w:rsidR="00941C16" w:rsidRDefault="00941C16" w:rsidP="00941C16">
      <w:pPr>
        <w:rPr>
          <w:sz w:val="16"/>
          <w:szCs w:val="16"/>
        </w:rPr>
      </w:pPr>
      <w:r>
        <w:rPr>
          <w:sz w:val="16"/>
          <w:szCs w:val="16"/>
        </w:rPr>
        <w:t xml:space="preserve">(i) </w:t>
      </w:r>
      <w:r w:rsidRPr="006A298C">
        <w:rPr>
          <w:sz w:val="16"/>
          <w:szCs w:val="16"/>
        </w:rPr>
        <w:t xml:space="preserve">the </w:t>
      </w:r>
      <w:r w:rsidRPr="006A298C">
        <w:rPr>
          <w:b/>
          <w:sz w:val="16"/>
          <w:szCs w:val="16"/>
        </w:rPr>
        <w:t>Program Governance Committee</w:t>
      </w:r>
      <w:r w:rsidRPr="006A298C">
        <w:rPr>
          <w:sz w:val="16"/>
          <w:szCs w:val="16"/>
        </w:rPr>
        <w:t>, which included the individuals David Crombie (GRM International), Scott Spencer (SunWater</w:t>
      </w:r>
      <w:r w:rsidR="00B25173">
        <w:rPr>
          <w:sz w:val="16"/>
          <w:szCs w:val="16"/>
        </w:rPr>
        <w:t>, during the first part of the Strategy</w:t>
      </w:r>
      <w:r w:rsidRPr="006A298C">
        <w:rPr>
          <w:sz w:val="16"/>
          <w:szCs w:val="16"/>
        </w:rPr>
        <w:t xml:space="preserve">) and Paul Woodhouse (Regional Development Australia) as well as representatives from the following organisations: Australian Government Department of </w:t>
      </w:r>
      <w:r w:rsidR="00F7164E">
        <w:rPr>
          <w:sz w:val="16"/>
          <w:szCs w:val="16"/>
        </w:rPr>
        <w:t>Infrastructure and Regional Development</w:t>
      </w:r>
      <w:r w:rsidRPr="006A298C">
        <w:rPr>
          <w:sz w:val="16"/>
          <w:szCs w:val="16"/>
        </w:rPr>
        <w:t xml:space="preserve">; CSIRO; and the Queensland </w:t>
      </w:r>
      <w:r w:rsidR="00B25173">
        <w:rPr>
          <w:sz w:val="16"/>
          <w:szCs w:val="16"/>
        </w:rPr>
        <w:t>Government</w:t>
      </w:r>
      <w:r w:rsidR="00126DE1">
        <w:rPr>
          <w:sz w:val="16"/>
          <w:szCs w:val="16"/>
        </w:rPr>
        <w:t>.</w:t>
      </w:r>
    </w:p>
    <w:p w:rsidR="00941C16" w:rsidRDefault="00941C16" w:rsidP="00941C16">
      <w:pPr>
        <w:rPr>
          <w:sz w:val="16"/>
          <w:szCs w:val="16"/>
        </w:rPr>
      </w:pPr>
      <w:r>
        <w:rPr>
          <w:sz w:val="16"/>
          <w:szCs w:val="16"/>
        </w:rPr>
        <w:t xml:space="preserve">(ii) </w:t>
      </w:r>
      <w:r w:rsidRPr="006A298C">
        <w:rPr>
          <w:sz w:val="16"/>
          <w:szCs w:val="16"/>
        </w:rPr>
        <w:t xml:space="preserve">the </w:t>
      </w:r>
      <w:r w:rsidRPr="006A298C">
        <w:rPr>
          <w:b/>
          <w:sz w:val="16"/>
          <w:szCs w:val="16"/>
        </w:rPr>
        <w:t>Program Steering Committee</w:t>
      </w:r>
      <w:r w:rsidRPr="006A298C">
        <w:rPr>
          <w:sz w:val="16"/>
          <w:szCs w:val="16"/>
        </w:rPr>
        <w:t xml:space="preserve">, which included the individual Jack Lake (Independent Expert) as well as representatives from the following organisations: Australian Government Department of </w:t>
      </w:r>
      <w:r w:rsidR="00AA6879">
        <w:rPr>
          <w:sz w:val="16"/>
          <w:szCs w:val="16"/>
        </w:rPr>
        <w:t>Infrastructure and Regional Development</w:t>
      </w:r>
      <w:r w:rsidRPr="006A298C">
        <w:rPr>
          <w:sz w:val="16"/>
          <w:szCs w:val="16"/>
        </w:rPr>
        <w:t>; CSIRO; the Etheridge, Flinders and McKinlay shire councils; Gulf Savannah Development; Mount Isa to Townsville Economic Development Zone; and the Queensland Government</w:t>
      </w:r>
      <w:r w:rsidR="00FB0266">
        <w:rPr>
          <w:sz w:val="16"/>
          <w:szCs w:val="16"/>
        </w:rPr>
        <w:t>.</w:t>
      </w:r>
    </w:p>
    <w:p w:rsidR="0079768A" w:rsidRPr="0079768A" w:rsidRDefault="002713E6" w:rsidP="0079768A">
      <w:pPr>
        <w:rPr>
          <w:sz w:val="16"/>
          <w:szCs w:val="16"/>
        </w:rPr>
      </w:pPr>
      <w:r>
        <w:rPr>
          <w:sz w:val="16"/>
          <w:szCs w:val="16"/>
        </w:rPr>
        <w:t>Chapters 1 to 7 of t</w:t>
      </w:r>
      <w:r w:rsidR="0079768A" w:rsidRPr="0079768A">
        <w:rPr>
          <w:sz w:val="16"/>
          <w:szCs w:val="16"/>
        </w:rPr>
        <w:t xml:space="preserve">his report </w:t>
      </w:r>
      <w:r>
        <w:rPr>
          <w:sz w:val="16"/>
          <w:szCs w:val="16"/>
        </w:rPr>
        <w:t>were</w:t>
      </w:r>
      <w:r w:rsidRPr="0079768A">
        <w:rPr>
          <w:sz w:val="16"/>
          <w:szCs w:val="16"/>
        </w:rPr>
        <w:t xml:space="preserve"> </w:t>
      </w:r>
      <w:r w:rsidR="0079768A" w:rsidRPr="0079768A">
        <w:rPr>
          <w:sz w:val="16"/>
          <w:szCs w:val="16"/>
        </w:rPr>
        <w:t xml:space="preserve">reviewed by Dr Andrew Ash (CSIRO Ecosystem </w:t>
      </w:r>
      <w:r w:rsidR="00552C29" w:rsidRPr="0079768A">
        <w:rPr>
          <w:sz w:val="16"/>
          <w:szCs w:val="16"/>
        </w:rPr>
        <w:t>S</w:t>
      </w:r>
      <w:r w:rsidR="00552C29">
        <w:rPr>
          <w:sz w:val="16"/>
          <w:szCs w:val="16"/>
        </w:rPr>
        <w:t>ciences</w:t>
      </w:r>
      <w:r w:rsidR="0079768A" w:rsidRPr="0079768A">
        <w:rPr>
          <w:sz w:val="16"/>
          <w:szCs w:val="16"/>
        </w:rPr>
        <w:t xml:space="preserve">) and </w:t>
      </w:r>
      <w:r w:rsidR="00552C29">
        <w:rPr>
          <w:sz w:val="16"/>
          <w:szCs w:val="16"/>
        </w:rPr>
        <w:t>Dr Ellen Douglas (University of Massachusetts Boston</w:t>
      </w:r>
      <w:r>
        <w:rPr>
          <w:sz w:val="16"/>
          <w:szCs w:val="16"/>
        </w:rPr>
        <w:t>)</w:t>
      </w:r>
      <w:r w:rsidR="0079768A" w:rsidRPr="0079768A">
        <w:rPr>
          <w:sz w:val="16"/>
          <w:szCs w:val="16"/>
        </w:rPr>
        <w:t xml:space="preserve">. </w:t>
      </w:r>
      <w:r w:rsidR="00504592">
        <w:rPr>
          <w:sz w:val="16"/>
          <w:szCs w:val="16"/>
        </w:rPr>
        <w:t xml:space="preserve">Dr Peter Wallbrink (Water for a Healthy Country Flagship) reviewed the entire report. </w:t>
      </w:r>
      <w:r w:rsidR="00ED5CB8">
        <w:rPr>
          <w:sz w:val="16"/>
          <w:szCs w:val="16"/>
        </w:rPr>
        <w:t>T</w:t>
      </w:r>
      <w:r w:rsidR="003849D3">
        <w:rPr>
          <w:sz w:val="16"/>
          <w:szCs w:val="16"/>
        </w:rPr>
        <w:t>he following people reviewed all or part of one or more</w:t>
      </w:r>
      <w:r w:rsidR="00ED5CB8">
        <w:rPr>
          <w:sz w:val="16"/>
          <w:szCs w:val="16"/>
        </w:rPr>
        <w:t xml:space="preserve"> case studies </w:t>
      </w:r>
      <w:r>
        <w:rPr>
          <w:sz w:val="16"/>
          <w:szCs w:val="16"/>
        </w:rPr>
        <w:t>(chapters 8 to 10)</w:t>
      </w:r>
      <w:r w:rsidR="003849D3">
        <w:rPr>
          <w:sz w:val="16"/>
          <w:szCs w:val="16"/>
        </w:rPr>
        <w:t xml:space="preserve">: </w:t>
      </w:r>
      <w:r w:rsidR="00ED5CB8">
        <w:rPr>
          <w:sz w:val="16"/>
          <w:szCs w:val="16"/>
        </w:rPr>
        <w:t>Dr Lindsay Bell (</w:t>
      </w:r>
      <w:r w:rsidR="00ED5CB8" w:rsidRPr="00ED5CB8">
        <w:rPr>
          <w:sz w:val="16"/>
          <w:szCs w:val="16"/>
        </w:rPr>
        <w:t>CSIRO Ecosystem Sciences</w:t>
      </w:r>
      <w:r w:rsidR="00ED5CB8">
        <w:rPr>
          <w:sz w:val="16"/>
          <w:szCs w:val="16"/>
        </w:rPr>
        <w:t xml:space="preserve">), </w:t>
      </w:r>
      <w:r>
        <w:rPr>
          <w:sz w:val="16"/>
          <w:szCs w:val="16"/>
        </w:rPr>
        <w:t>Dr Ellen Douglas (University of Massachusetts Boston)</w:t>
      </w:r>
      <w:r w:rsidR="00ED5CB8">
        <w:rPr>
          <w:sz w:val="16"/>
          <w:szCs w:val="16"/>
        </w:rPr>
        <w:t>, Dr Stuart Whitten (</w:t>
      </w:r>
      <w:r w:rsidR="00ED5CB8" w:rsidRPr="00ED5CB8">
        <w:rPr>
          <w:sz w:val="16"/>
          <w:szCs w:val="16"/>
        </w:rPr>
        <w:t>CSIRO Ecosystem Sciences</w:t>
      </w:r>
      <w:r w:rsidR="00ED5CB8">
        <w:rPr>
          <w:sz w:val="16"/>
          <w:szCs w:val="16"/>
        </w:rPr>
        <w:t>), Dr Michael Robertson (</w:t>
      </w:r>
      <w:r w:rsidR="00ED5CB8" w:rsidRPr="00ED5CB8">
        <w:rPr>
          <w:sz w:val="16"/>
          <w:szCs w:val="16"/>
        </w:rPr>
        <w:t>CSIRO Ecosystem Sciences</w:t>
      </w:r>
      <w:r w:rsidR="00ED5CB8">
        <w:rPr>
          <w:sz w:val="16"/>
          <w:szCs w:val="16"/>
        </w:rPr>
        <w:t xml:space="preserve">), </w:t>
      </w:r>
      <w:r w:rsidR="00ED5CB8" w:rsidRPr="00ED5CB8">
        <w:rPr>
          <w:sz w:val="16"/>
          <w:szCs w:val="16"/>
        </w:rPr>
        <w:t>Dr Brad Pusey</w:t>
      </w:r>
      <w:r w:rsidR="00ED5CB8">
        <w:rPr>
          <w:sz w:val="16"/>
          <w:szCs w:val="16"/>
        </w:rPr>
        <w:t xml:space="preserve"> (</w:t>
      </w:r>
      <w:r w:rsidR="00AA6879">
        <w:rPr>
          <w:sz w:val="16"/>
          <w:szCs w:val="16"/>
        </w:rPr>
        <w:t>River Research Pty Ltd</w:t>
      </w:r>
      <w:r w:rsidR="00ED5CB8">
        <w:rPr>
          <w:sz w:val="16"/>
          <w:szCs w:val="16"/>
        </w:rPr>
        <w:t xml:space="preserve">), </w:t>
      </w:r>
      <w:r w:rsidR="00ED5CB8" w:rsidRPr="00ED5CB8">
        <w:rPr>
          <w:sz w:val="16"/>
          <w:szCs w:val="16"/>
        </w:rPr>
        <w:t>Dr Andrew</w:t>
      </w:r>
      <w:r w:rsidR="00ED5CB8">
        <w:rPr>
          <w:sz w:val="16"/>
          <w:szCs w:val="16"/>
        </w:rPr>
        <w:t> </w:t>
      </w:r>
      <w:r w:rsidR="00ED5CB8" w:rsidRPr="00ED5CB8">
        <w:rPr>
          <w:sz w:val="16"/>
          <w:szCs w:val="16"/>
        </w:rPr>
        <w:t>Ash</w:t>
      </w:r>
      <w:r w:rsidR="00ED5CB8">
        <w:rPr>
          <w:sz w:val="16"/>
          <w:szCs w:val="16"/>
        </w:rPr>
        <w:t xml:space="preserve"> (</w:t>
      </w:r>
      <w:r w:rsidR="00ED5CB8" w:rsidRPr="00ED5CB8">
        <w:rPr>
          <w:sz w:val="16"/>
          <w:szCs w:val="16"/>
        </w:rPr>
        <w:t>CSIRO Ecosystem Sciences</w:t>
      </w:r>
      <w:r w:rsidR="00ED5CB8">
        <w:rPr>
          <w:sz w:val="16"/>
          <w:szCs w:val="16"/>
        </w:rPr>
        <w:t>)</w:t>
      </w:r>
      <w:r>
        <w:rPr>
          <w:sz w:val="16"/>
          <w:szCs w:val="16"/>
        </w:rPr>
        <w:t>,</w:t>
      </w:r>
      <w:r w:rsidR="00ED5CB8">
        <w:rPr>
          <w:sz w:val="16"/>
          <w:szCs w:val="16"/>
        </w:rPr>
        <w:t xml:space="preserve"> </w:t>
      </w:r>
      <w:r w:rsidR="00ED5CB8" w:rsidRPr="00ED5CB8">
        <w:rPr>
          <w:sz w:val="16"/>
          <w:szCs w:val="16"/>
        </w:rPr>
        <w:t>Dr Fazlul Karim</w:t>
      </w:r>
      <w:r w:rsidR="00ED5CB8">
        <w:rPr>
          <w:sz w:val="16"/>
          <w:szCs w:val="16"/>
        </w:rPr>
        <w:t xml:space="preserve"> (</w:t>
      </w:r>
      <w:r w:rsidR="00ED5CB8" w:rsidRPr="00ED5CB8">
        <w:rPr>
          <w:sz w:val="16"/>
          <w:szCs w:val="16"/>
        </w:rPr>
        <w:t>CSIRO Land and Water</w:t>
      </w:r>
      <w:r w:rsidR="00ED5CB8">
        <w:rPr>
          <w:sz w:val="16"/>
          <w:szCs w:val="16"/>
        </w:rPr>
        <w:t>)</w:t>
      </w:r>
      <w:r>
        <w:rPr>
          <w:sz w:val="16"/>
          <w:szCs w:val="16"/>
        </w:rPr>
        <w:t xml:space="preserve"> and Dr John Gallan</w:t>
      </w:r>
      <w:r w:rsidR="00AA6879">
        <w:rPr>
          <w:sz w:val="16"/>
          <w:szCs w:val="16"/>
        </w:rPr>
        <w:t>t</w:t>
      </w:r>
      <w:r>
        <w:rPr>
          <w:sz w:val="16"/>
          <w:szCs w:val="16"/>
        </w:rPr>
        <w:t xml:space="preserve"> (CSIRO Land and Water).</w:t>
      </w:r>
    </w:p>
    <w:p w:rsidR="0079768A" w:rsidRPr="0079768A" w:rsidRDefault="0079768A" w:rsidP="0079768A">
      <w:pPr>
        <w:rPr>
          <w:sz w:val="16"/>
          <w:szCs w:val="16"/>
        </w:rPr>
      </w:pPr>
      <w:r w:rsidRPr="0079768A">
        <w:rPr>
          <w:sz w:val="16"/>
          <w:szCs w:val="16"/>
        </w:rPr>
        <w:t xml:space="preserve">For further acknowledgements, see </w:t>
      </w:r>
      <w:r>
        <w:rPr>
          <w:sz w:val="16"/>
          <w:szCs w:val="16"/>
        </w:rPr>
        <w:t xml:space="preserve">page </w:t>
      </w:r>
      <w:proofErr w:type="gramStart"/>
      <w:r>
        <w:rPr>
          <w:sz w:val="16"/>
          <w:szCs w:val="16"/>
        </w:rPr>
        <w:t>v</w:t>
      </w:r>
      <w:r w:rsidR="002713E6">
        <w:rPr>
          <w:sz w:val="16"/>
          <w:szCs w:val="16"/>
        </w:rPr>
        <w:t>i</w:t>
      </w:r>
      <w:proofErr w:type="gramEnd"/>
      <w:r w:rsidRPr="0079768A">
        <w:rPr>
          <w:sz w:val="16"/>
          <w:szCs w:val="16"/>
        </w:rPr>
        <w:t>.</w:t>
      </w:r>
    </w:p>
    <w:p w:rsidR="00941C16" w:rsidRDefault="00941C16" w:rsidP="00941C16">
      <w:pPr>
        <w:rPr>
          <w:sz w:val="20"/>
        </w:rPr>
      </w:pPr>
    </w:p>
    <w:p w:rsidR="003B29A7" w:rsidRPr="00667317" w:rsidRDefault="003B29A7" w:rsidP="00941C16">
      <w:pPr>
        <w:rPr>
          <w:sz w:val="20"/>
        </w:rPr>
        <w:sectPr w:rsidR="003B29A7" w:rsidRPr="00667317" w:rsidSect="00FE0150">
          <w:footerReference w:type="even" r:id="rId18"/>
          <w:type w:val="continuous"/>
          <w:pgSz w:w="11906" w:h="16838" w:code="9"/>
          <w:pgMar w:top="1134" w:right="1134" w:bottom="1134" w:left="1134" w:header="510" w:footer="624" w:gutter="0"/>
          <w:pgNumType w:fmt="lowerRoman" w:start="1"/>
          <w:cols w:space="284"/>
          <w:titlePg/>
          <w:docGrid w:linePitch="360"/>
        </w:sectPr>
      </w:pPr>
    </w:p>
    <w:p w:rsidR="00B670A9" w:rsidRDefault="001E0044">
      <w:pPr>
        <w:pStyle w:val="Heading1notnumbered"/>
      </w:pPr>
      <w:bookmarkStart w:id="0" w:name="_Toc349292690"/>
      <w:bookmarkStart w:id="1" w:name="_Toc378947307"/>
      <w:bookmarkStart w:id="2" w:name="_Toc317666147"/>
      <w:bookmarkStart w:id="3" w:name="_Toc322529416"/>
      <w:bookmarkStart w:id="4" w:name="_Toc317666148"/>
      <w:bookmarkStart w:id="5" w:name="_Toc326844721"/>
      <w:r>
        <w:lastRenderedPageBreak/>
        <w:t>Director’s foreword</w:t>
      </w:r>
      <w:bookmarkEnd w:id="0"/>
      <w:bookmarkEnd w:id="1"/>
    </w:p>
    <w:p w:rsidR="001E0044" w:rsidRDefault="001E0044" w:rsidP="001E0044">
      <w:pPr>
        <w:rPr>
          <w:rFonts w:asciiTheme="minorHAnsi" w:hAnsiTheme="minorHAnsi"/>
          <w:lang w:eastAsia="en-US"/>
        </w:rPr>
      </w:pPr>
      <w:bookmarkStart w:id="6" w:name="_Toc349292691"/>
      <w:r>
        <w:rPr>
          <w:rFonts w:asciiTheme="minorHAnsi" w:hAnsiTheme="minorHAnsi"/>
          <w:lang w:eastAsia="en-US"/>
        </w:rPr>
        <w:t xml:space="preserve">Northern Australia comprises approximately 20% of Australia’s land mass but remains relatively undeveloped. It contributes about 2% to the nation’s gross domestic product (GDP) and accommodates around 1% of the total Australian population. </w:t>
      </w:r>
    </w:p>
    <w:p w:rsidR="001E0044" w:rsidRDefault="001E0044" w:rsidP="001E0044">
      <w:pPr>
        <w:rPr>
          <w:rFonts w:asciiTheme="minorHAnsi" w:hAnsiTheme="minorHAnsi"/>
          <w:lang w:eastAsia="en-US"/>
        </w:rPr>
      </w:pPr>
      <w:r>
        <w:rPr>
          <w:rFonts w:asciiTheme="minorHAnsi" w:hAnsiTheme="minorHAnsi"/>
          <w:lang w:eastAsia="en-US"/>
        </w:rPr>
        <w:t>R</w:t>
      </w:r>
      <w:r w:rsidRPr="005A5E78">
        <w:rPr>
          <w:rFonts w:asciiTheme="minorHAnsi" w:hAnsiTheme="minorHAnsi"/>
          <w:lang w:eastAsia="en-US"/>
        </w:rPr>
        <w:t xml:space="preserve">ecent </w:t>
      </w:r>
      <w:r>
        <w:rPr>
          <w:rFonts w:asciiTheme="minorHAnsi" w:hAnsiTheme="minorHAnsi"/>
          <w:lang w:eastAsia="en-US"/>
        </w:rPr>
        <w:t>focus on the shortage of water and on climate-based threats to food and fibre production in the nation’s south have re-directed attention towards the possible use of northern water resources and the development of the agricultural potential in northern Australia. Broad analyses of northern Australia as a whole have indicated that it is capable of supporting significant additional agricultural and pastoral production, based on more intensive use of its land and water resources.</w:t>
      </w:r>
    </w:p>
    <w:p w:rsidR="001E0044" w:rsidRDefault="001E0044" w:rsidP="001E0044">
      <w:pPr>
        <w:rPr>
          <w:rFonts w:asciiTheme="minorHAnsi" w:hAnsiTheme="minorHAnsi"/>
          <w:lang w:eastAsia="en-US"/>
        </w:rPr>
      </w:pPr>
      <w:r>
        <w:rPr>
          <w:rFonts w:asciiTheme="minorHAnsi" w:hAnsiTheme="minorHAnsi"/>
          <w:lang w:eastAsia="en-US"/>
        </w:rPr>
        <w:t>The same analyses also identified that land and water resources across northern Australia were already being used to support a wide range of highly valued cultural, environmental and economic activities. As a consequence, pursuit of new agricultural development opportunities would inevitably affect existing uses and users of land and water resources.</w:t>
      </w:r>
    </w:p>
    <w:p w:rsidR="001E0044" w:rsidRDefault="001E0044" w:rsidP="001E0044">
      <w:pPr>
        <w:rPr>
          <w:rFonts w:asciiTheme="minorHAnsi" w:hAnsiTheme="minorHAnsi"/>
          <w:lang w:eastAsia="en-US"/>
        </w:rPr>
      </w:pPr>
      <w:r w:rsidRPr="00E459CD">
        <w:rPr>
          <w:rFonts w:asciiTheme="minorHAnsi" w:hAnsiTheme="minorHAnsi"/>
          <w:lang w:eastAsia="en-US"/>
        </w:rPr>
        <w:t xml:space="preserve">The Flinders and Gilbert catchments </w:t>
      </w:r>
      <w:r>
        <w:rPr>
          <w:rFonts w:asciiTheme="minorHAnsi" w:hAnsiTheme="minorHAnsi"/>
          <w:lang w:eastAsia="en-US"/>
        </w:rPr>
        <w:t>in</w:t>
      </w:r>
      <w:r w:rsidRPr="00E459CD">
        <w:rPr>
          <w:rFonts w:asciiTheme="minorHAnsi" w:hAnsiTheme="minorHAnsi"/>
          <w:lang w:eastAsia="en-US"/>
        </w:rPr>
        <w:t xml:space="preserve"> north Queensland have been identified as potential </w:t>
      </w:r>
      <w:r>
        <w:rPr>
          <w:rFonts w:asciiTheme="minorHAnsi" w:hAnsiTheme="minorHAnsi"/>
          <w:lang w:eastAsia="en-US"/>
        </w:rPr>
        <w:t>areas</w:t>
      </w:r>
      <w:r w:rsidRPr="00E459CD">
        <w:rPr>
          <w:rFonts w:asciiTheme="minorHAnsi" w:hAnsiTheme="minorHAnsi"/>
          <w:lang w:eastAsia="en-US"/>
        </w:rPr>
        <w:t xml:space="preserve"> for further agricultural development</w:t>
      </w:r>
      <w:r>
        <w:rPr>
          <w:rFonts w:asciiTheme="minorHAnsi" w:hAnsiTheme="minorHAnsi"/>
          <w:lang w:eastAsia="en-US"/>
        </w:rPr>
        <w:t xml:space="preserve">. The </w:t>
      </w:r>
      <w:r w:rsidRPr="00E459CD">
        <w:rPr>
          <w:rFonts w:asciiTheme="minorHAnsi" w:hAnsiTheme="minorHAnsi"/>
          <w:lang w:eastAsia="en-US"/>
        </w:rPr>
        <w:t>Flinders and Gilbert Agricultural Resource Assessment</w:t>
      </w:r>
      <w:r>
        <w:rPr>
          <w:rFonts w:asciiTheme="minorHAnsi" w:hAnsiTheme="minorHAnsi"/>
          <w:lang w:eastAsia="en-US"/>
        </w:rPr>
        <w:t xml:space="preserve"> (the Assessment), of which this report is a part,</w:t>
      </w:r>
      <w:r w:rsidRPr="00E459CD">
        <w:rPr>
          <w:rFonts w:asciiTheme="minorHAnsi" w:hAnsiTheme="minorHAnsi"/>
          <w:lang w:eastAsia="en-US"/>
        </w:rPr>
        <w:t xml:space="preserve"> </w:t>
      </w:r>
      <w:r>
        <w:rPr>
          <w:rFonts w:asciiTheme="minorHAnsi" w:hAnsiTheme="minorHAnsi"/>
          <w:lang w:eastAsia="en-US"/>
        </w:rPr>
        <w:t>provides</w:t>
      </w:r>
      <w:r w:rsidRPr="00E459CD">
        <w:rPr>
          <w:rFonts w:asciiTheme="minorHAnsi" w:hAnsiTheme="minorHAnsi"/>
          <w:lang w:eastAsia="en-US"/>
        </w:rPr>
        <w:t xml:space="preserve"> a comprehensive and integrated evaluation of the feasibility, economic viability and sustainability of </w:t>
      </w:r>
      <w:r>
        <w:rPr>
          <w:rFonts w:asciiTheme="minorHAnsi" w:hAnsiTheme="minorHAnsi"/>
          <w:lang w:eastAsia="en-US"/>
        </w:rPr>
        <w:t xml:space="preserve">agricultural </w:t>
      </w:r>
      <w:r w:rsidRPr="00E459CD">
        <w:rPr>
          <w:rFonts w:asciiTheme="minorHAnsi" w:hAnsiTheme="minorHAnsi"/>
          <w:lang w:eastAsia="en-US"/>
        </w:rPr>
        <w:t>development</w:t>
      </w:r>
      <w:r>
        <w:rPr>
          <w:rFonts w:asciiTheme="minorHAnsi" w:hAnsiTheme="minorHAnsi"/>
          <w:lang w:eastAsia="en-US"/>
        </w:rPr>
        <w:t xml:space="preserve"> in these two catchments as part of the North Queensland Irrigated Agricultural Strategy</w:t>
      </w:r>
      <w:r w:rsidRPr="00E459CD">
        <w:rPr>
          <w:rFonts w:asciiTheme="minorHAnsi" w:hAnsiTheme="minorHAnsi"/>
          <w:lang w:eastAsia="en-US"/>
        </w:rPr>
        <w:t>.</w:t>
      </w:r>
      <w:r>
        <w:rPr>
          <w:rFonts w:asciiTheme="minorHAnsi" w:hAnsiTheme="minorHAnsi"/>
          <w:lang w:eastAsia="en-US"/>
        </w:rPr>
        <w:t xml:space="preserve"> The Assessment seeks to:</w:t>
      </w:r>
    </w:p>
    <w:p w:rsidR="00074162" w:rsidRPr="003A29D0" w:rsidRDefault="00074162" w:rsidP="00074162">
      <w:pPr>
        <w:pStyle w:val="ListBullet"/>
        <w:rPr>
          <w:lang w:val="en-US"/>
        </w:rPr>
      </w:pPr>
      <w:r w:rsidRPr="003A29D0">
        <w:rPr>
          <w:lang w:val="en-US"/>
        </w:rPr>
        <w:t>identify and evaluate water capture and storage options</w:t>
      </w:r>
    </w:p>
    <w:p w:rsidR="00074162" w:rsidRPr="003A29D0" w:rsidRDefault="00074162" w:rsidP="00074162">
      <w:pPr>
        <w:pStyle w:val="ListBullet"/>
        <w:rPr>
          <w:lang w:val="en-US"/>
        </w:rPr>
      </w:pPr>
      <w:r w:rsidRPr="003A29D0">
        <w:rPr>
          <w:lang w:val="en-US"/>
        </w:rPr>
        <w:t>identify and test the commercial viability of irrigated agricultural opportunities</w:t>
      </w:r>
    </w:p>
    <w:p w:rsidR="00074162" w:rsidRPr="003A29D0" w:rsidRDefault="00074162" w:rsidP="00074162">
      <w:pPr>
        <w:pStyle w:val="ListBullet"/>
        <w:rPr>
          <w:lang w:val="en-US"/>
        </w:rPr>
      </w:pPr>
      <w:proofErr w:type="gramStart"/>
      <w:r w:rsidRPr="003A29D0">
        <w:rPr>
          <w:lang w:val="en-US"/>
        </w:rPr>
        <w:t>assess</w:t>
      </w:r>
      <w:proofErr w:type="gramEnd"/>
      <w:r w:rsidRPr="003A29D0">
        <w:rPr>
          <w:lang w:val="en-US"/>
        </w:rPr>
        <w:t xml:space="preserve"> potential environmental, social and economic impacts and risks.</w:t>
      </w:r>
    </w:p>
    <w:p w:rsidR="001E0044" w:rsidRPr="0092231B" w:rsidRDefault="001E0044" w:rsidP="001E0044">
      <w:pPr>
        <w:rPr>
          <w:rFonts w:asciiTheme="minorHAnsi" w:hAnsiTheme="minorHAnsi"/>
          <w:lang w:eastAsia="en-US"/>
        </w:rPr>
      </w:pPr>
      <w:r>
        <w:rPr>
          <w:rFonts w:asciiTheme="minorHAnsi" w:hAnsiTheme="minorHAnsi"/>
          <w:lang w:eastAsia="en-US"/>
        </w:rPr>
        <w:t>By this means it seeks to support deliberation and decisions concerning sustainable regional development.</w:t>
      </w:r>
    </w:p>
    <w:p w:rsidR="001E0044" w:rsidRDefault="001E0044" w:rsidP="001E0044">
      <w:pPr>
        <w:rPr>
          <w:rFonts w:asciiTheme="minorHAnsi" w:hAnsiTheme="minorHAnsi"/>
          <w:lang w:eastAsia="en-US"/>
        </w:rPr>
      </w:pPr>
      <w:r>
        <w:rPr>
          <w:rFonts w:asciiTheme="minorHAnsi" w:hAnsiTheme="minorHAnsi"/>
          <w:lang w:eastAsia="en-US"/>
        </w:rPr>
        <w:t>The Assessment differs from previous assessments of agricultural development or resources in two main ways:</w:t>
      </w:r>
    </w:p>
    <w:p w:rsidR="001E0044" w:rsidRPr="001E0044" w:rsidRDefault="001E0044" w:rsidP="001E0044">
      <w:pPr>
        <w:pStyle w:val="ListBullet"/>
      </w:pPr>
      <w:r w:rsidRPr="001E0044">
        <w:t xml:space="preserve">It has sought to ‘join the dots’. Where previous assessments have focused on single development activities or assets – without analysing the interactions between them – </w:t>
      </w:r>
      <w:r w:rsidRPr="001E0044">
        <w:softHyphen/>
        <w:t>this Assessment considers the opportunities presented by the simultaneous pursuit of multiple development activities and assets. By this means, the Assessment uses a whole-of-region (rather than an asset-by-asset) approach to consider development.</w:t>
      </w:r>
    </w:p>
    <w:p w:rsidR="001E0044" w:rsidRPr="001E0044" w:rsidRDefault="001E0044" w:rsidP="001E0044">
      <w:pPr>
        <w:pStyle w:val="ListBullet"/>
      </w:pPr>
      <w:r w:rsidRPr="001E0044">
        <w:t>The novel methods developed for the Assessment provide a blueprint for rapidly assessing future land and water developments in northern Australia.</w:t>
      </w:r>
    </w:p>
    <w:p w:rsidR="001E0044" w:rsidRDefault="001E0044" w:rsidP="001E0044">
      <w:pPr>
        <w:spacing w:before="120"/>
        <w:rPr>
          <w:rFonts w:asciiTheme="minorHAnsi" w:hAnsiTheme="minorHAnsi"/>
          <w:lang w:eastAsia="en-US"/>
        </w:rPr>
      </w:pPr>
      <w:r>
        <w:rPr>
          <w:rFonts w:asciiTheme="minorHAnsi" w:hAnsiTheme="minorHAnsi"/>
          <w:lang w:eastAsia="en-US"/>
        </w:rPr>
        <w:t>Importantly, the Assessment has been designed to lower the barriers to investment in regional development by:</w:t>
      </w:r>
    </w:p>
    <w:p w:rsidR="001E0044" w:rsidRPr="001E0044" w:rsidRDefault="001E0044" w:rsidP="001E0044">
      <w:pPr>
        <w:pStyle w:val="ListBullet"/>
      </w:pPr>
      <w:r w:rsidRPr="001E0044">
        <w:t>explicitly addressing local needs and aspirations</w:t>
      </w:r>
    </w:p>
    <w:p w:rsidR="001E0044" w:rsidRPr="001E0044" w:rsidRDefault="001E0044" w:rsidP="001E0044">
      <w:pPr>
        <w:pStyle w:val="ListBullet"/>
      </w:pPr>
      <w:r w:rsidRPr="001E0044">
        <w:t>meeting the needs of governments as they regulate the sustainable and equitable management of public resources with due consideration of environmental and cultural issues</w:t>
      </w:r>
    </w:p>
    <w:p w:rsidR="001E0044" w:rsidRPr="001E0044" w:rsidRDefault="001E0044" w:rsidP="001E0044">
      <w:pPr>
        <w:pStyle w:val="ListBullet"/>
      </w:pPr>
      <w:r w:rsidRPr="001E0044">
        <w:t>meeting the due diligence requirements of private investors, by addressing questions of profitability and income reliability at a broad scale.</w:t>
      </w:r>
    </w:p>
    <w:p w:rsidR="001E0044" w:rsidRDefault="001E0044" w:rsidP="001E0044">
      <w:pPr>
        <w:spacing w:before="120"/>
      </w:pPr>
      <w:r>
        <w:rPr>
          <w:rFonts w:asciiTheme="minorHAnsi" w:hAnsiTheme="minorHAnsi"/>
          <w:lang w:eastAsia="en-US"/>
        </w:rPr>
        <w:t>Most importantly, the Assessment does not recommend one development over another. It provides the reader with a range of possibilities and the information to interpret them, consistent with the reader’s values and their aspirations for themselves and the region.</w:t>
      </w:r>
    </w:p>
    <w:p w:rsidR="001E0044" w:rsidRPr="00C35330" w:rsidRDefault="001E0044" w:rsidP="001E0044">
      <w:pPr>
        <w:rPr>
          <w:highlight w:val="white"/>
        </w:rPr>
      </w:pPr>
      <w:r>
        <w:rPr>
          <w:noProof/>
        </w:rPr>
        <w:drawing>
          <wp:inline distT="0" distB="0" distL="0" distR="0">
            <wp:extent cx="1381125" cy="218072"/>
            <wp:effectExtent l="19050" t="0" r="9525" b="0"/>
            <wp:docPr id="6" name="Picture 28" descr="Signature of Dr Peter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srcRect t="14117" r="2980" b="15294"/>
                    <a:stretch>
                      <a:fillRect/>
                    </a:stretch>
                  </pic:blipFill>
                  <pic:spPr bwMode="auto">
                    <a:xfrm>
                      <a:off x="0" y="0"/>
                      <a:ext cx="1381125" cy="218072"/>
                    </a:xfrm>
                    <a:prstGeom prst="rect">
                      <a:avLst/>
                    </a:prstGeom>
                    <a:noFill/>
                  </pic:spPr>
                </pic:pic>
              </a:graphicData>
            </a:graphic>
          </wp:inline>
        </w:drawing>
      </w:r>
    </w:p>
    <w:p w:rsidR="001E0044" w:rsidRPr="00087A16" w:rsidRDefault="001E0044" w:rsidP="001E0044">
      <w:r>
        <w:t xml:space="preserve">Dr Peter Stone, </w:t>
      </w:r>
      <w:r w:rsidR="00C85D80">
        <w:t xml:space="preserve">Deputy </w:t>
      </w:r>
      <w:r w:rsidR="00126DE1">
        <w:t>Director</w:t>
      </w:r>
      <w:r>
        <w:t xml:space="preserve">, CSIRO </w:t>
      </w:r>
      <w:r w:rsidR="00126DE1">
        <w:t>Sustainable Agriculture Flagship</w:t>
      </w:r>
    </w:p>
    <w:p w:rsidR="00B670A9" w:rsidRDefault="00DC052C">
      <w:pPr>
        <w:pStyle w:val="Heading1notnumbered"/>
      </w:pPr>
      <w:bookmarkStart w:id="7" w:name="_Toc378947308"/>
      <w:bookmarkEnd w:id="6"/>
      <w:r w:rsidRPr="00C85D80">
        <w:lastRenderedPageBreak/>
        <w:t>Key findings</w:t>
      </w:r>
      <w:bookmarkEnd w:id="7"/>
    </w:p>
    <w:p w:rsidR="004E6CE2" w:rsidRPr="004E6CE2" w:rsidRDefault="004E6CE2" w:rsidP="004E6CE2">
      <w:r w:rsidRPr="004E6CE2">
        <w:t>North Queensland’s Flinders catchment, comprising an area of approximately 109,000 km</w:t>
      </w:r>
      <w:r w:rsidRPr="004E6CE2">
        <w:rPr>
          <w:vertAlign w:val="superscript"/>
        </w:rPr>
        <w:t>2</w:t>
      </w:r>
      <w:r w:rsidRPr="004E6CE2">
        <w:t>, drains into the southern Gulf of Carpentaria. Its population of approximately 6000 people is engaged mainly in pastoralism, but tourism, mining and commercial fishing make important contributions to the economy. Dryland and irrigated cropping currently occupy less than 0.02% of the landscape.</w:t>
      </w:r>
    </w:p>
    <w:p w:rsidR="004E6CE2" w:rsidRPr="004E6CE2" w:rsidRDefault="004E6CE2" w:rsidP="004E6CE2">
      <w:r w:rsidRPr="004E6CE2">
        <w:t>This report on the Flinders catchment seeks to:</w:t>
      </w:r>
    </w:p>
    <w:p w:rsidR="004E6CE2" w:rsidRPr="004E6CE2" w:rsidRDefault="004E6CE2" w:rsidP="004E6CE2">
      <w:pPr>
        <w:pStyle w:val="ListBullet"/>
      </w:pPr>
      <w:r w:rsidRPr="004E6CE2">
        <w:t>identify and evaluate water capture and storage options</w:t>
      </w:r>
    </w:p>
    <w:p w:rsidR="004E6CE2" w:rsidRPr="004E6CE2" w:rsidRDefault="004E6CE2" w:rsidP="004E6CE2">
      <w:pPr>
        <w:pStyle w:val="ListBullet"/>
      </w:pPr>
      <w:r w:rsidRPr="004E6CE2">
        <w:t>identify and test the commercial viability of irrigated agricultural opportunities</w:t>
      </w:r>
    </w:p>
    <w:p w:rsidR="004E6CE2" w:rsidRPr="004E6CE2" w:rsidRDefault="004E6CE2" w:rsidP="004E6CE2">
      <w:pPr>
        <w:pStyle w:val="ListBullet"/>
      </w:pPr>
      <w:r w:rsidRPr="004E6CE2">
        <w:t>assess potential environmental, social and economic impacts and risks.</w:t>
      </w:r>
    </w:p>
    <w:p w:rsidR="004E6CE2" w:rsidRPr="004E6CE2" w:rsidRDefault="004E6CE2" w:rsidP="004E6CE2">
      <w:r w:rsidRPr="004E6CE2">
        <w:t>The Assessment acknowledges that locals have insights, skills and aspirations to contribute to development plans for the benefit of their region, community and environment. Scientific knowledge of the type produced by this Assessment should complement rather than compete with local knowledge.</w:t>
      </w:r>
    </w:p>
    <w:p w:rsidR="00E05C7B" w:rsidRDefault="00893C9A">
      <w:pPr>
        <w:pStyle w:val="Heading4"/>
        <w:rPr>
          <w:rStyle w:val="Italics"/>
          <w:i w:val="0"/>
        </w:rPr>
      </w:pPr>
      <w:r w:rsidRPr="00893C9A">
        <w:rPr>
          <w:rStyle w:val="Italics"/>
          <w:i w:val="0"/>
        </w:rPr>
        <w:t xml:space="preserve">Water capture and storage options </w:t>
      </w:r>
    </w:p>
    <w:p w:rsidR="004E6CE2" w:rsidRPr="004E6CE2" w:rsidRDefault="004E6CE2" w:rsidP="004E6CE2">
      <w:r w:rsidRPr="004E6CE2">
        <w:t>Offstream storages such as farm dams provide the most promising method for supporting large-scale irrigation development in the Flinders catchment. Combined offstream storage is capable of delivering to crops approximately 175 gigalitres (GL) of irrigation water in 70 to 80% of years. This is approximately half of the full storage potential (350 GL) of offstream storages.</w:t>
      </w:r>
    </w:p>
    <w:p w:rsidR="004E6CE2" w:rsidRPr="004E6CE2" w:rsidRDefault="004E6CE2" w:rsidP="004E6CE2">
      <w:r w:rsidRPr="004E6CE2">
        <w:t>The six most promising instream dams in the Flinders catchment are collectively capable of delivering approximately 80 GL to crops in 85% of years, at a cost of &gt;$6000/ML/year at the dam wall. Offstream storages in the Flinders catchment are likely to be approximately ten times more cost effective than instream storages.</w:t>
      </w:r>
    </w:p>
    <w:p w:rsidR="004E6CE2" w:rsidRPr="004E6CE2" w:rsidRDefault="004E6CE2" w:rsidP="004E6CE2">
      <w:r w:rsidRPr="004E6CE2">
        <w:t>There is more soil suited to irrigation in the Flinders catchment than there is water to irrigate it. If offstream storages were developed to their full (350 GL storage) potential, it would be possible to irrigate approximately 0.2% of the catchment’s irrigable soils.</w:t>
      </w:r>
    </w:p>
    <w:p w:rsidR="00E05C7B" w:rsidRDefault="003A29D0">
      <w:pPr>
        <w:pStyle w:val="Heading4"/>
        <w:rPr>
          <w:rStyle w:val="Italics"/>
          <w:i w:val="0"/>
        </w:rPr>
      </w:pPr>
      <w:r>
        <w:t>Agricultural opportunities</w:t>
      </w:r>
    </w:p>
    <w:p w:rsidR="004E6CE2" w:rsidRPr="004E6CE2" w:rsidRDefault="004E6CE2" w:rsidP="004E6CE2">
      <w:r w:rsidRPr="004E6CE2">
        <w:t xml:space="preserve">Based on </w:t>
      </w:r>
      <w:r w:rsidR="00B84920">
        <w:t>the</w:t>
      </w:r>
      <w:r w:rsidR="00B84920" w:rsidRPr="004E6CE2">
        <w:t xml:space="preserve"> </w:t>
      </w:r>
      <w:r w:rsidRPr="004E6CE2">
        <w:t xml:space="preserve">identified water storage and the large areas of potentially irrigable agricultural soils (more than 8 million ha, 2 million of which </w:t>
      </w:r>
      <w:r w:rsidR="00B84920">
        <w:t>are</w:t>
      </w:r>
      <w:r w:rsidR="00B84920" w:rsidRPr="004E6CE2">
        <w:t xml:space="preserve"> </w:t>
      </w:r>
      <w:r w:rsidRPr="004E6CE2">
        <w:t xml:space="preserve">most promising), there is the potential for an irrigation </w:t>
      </w:r>
      <w:r w:rsidR="00B84920">
        <w:t>development</w:t>
      </w:r>
      <w:r w:rsidR="00B84920" w:rsidRPr="004E6CE2">
        <w:t xml:space="preserve"> </w:t>
      </w:r>
      <w:r w:rsidRPr="004E6CE2">
        <w:t>totalling 10,000 to 20,000 ha, supporting year-round mixed irrigated and dryland cropping. The precise area under irrigation will, in any year, vary depending on factors such as irrigation efficiency, water availability, crop choice and risk appetite. A development of this size is similar in scale to the existing Ord River Irrigation Area and may be able to sustain local processing facilities such as a cotton gin. The irrigated area would not be contiguous, but would appear as discrete irrigation areas of approximately 500 to 1000 ha each, distributed across the catchment. If crops were grown to their full potential, the regional gross margin of crop production could exceed $35 million/year.</w:t>
      </w:r>
    </w:p>
    <w:p w:rsidR="004E6CE2" w:rsidRPr="004E6CE2" w:rsidRDefault="004E6CE2" w:rsidP="004E6CE2">
      <w:r w:rsidRPr="004E6CE2">
        <w:t>Dryland production is sensitive to the very high year-to-year variability of rainfall in the Flinders catchment. Break-even yields of most crops can be achieved only one to two years in ten, which precludes commercial returns on development costs such as land clearing. If these costs are ‘sunk’, commercial returns from dryland cropping require that crops approach their full yield potential and that they are grown only in years when cropping opportunity is high. Cropping opportunity can be distinguished clearly at sowing time. Despite these challenges, dryland cropping has potential as a component of irrigation development.</w:t>
      </w:r>
    </w:p>
    <w:p w:rsidR="00E05C7B" w:rsidRDefault="00893C9A">
      <w:pPr>
        <w:pStyle w:val="Heading4"/>
        <w:rPr>
          <w:rStyle w:val="Italics"/>
          <w:i w:val="0"/>
        </w:rPr>
      </w:pPr>
      <w:r w:rsidRPr="00893C9A">
        <w:rPr>
          <w:rStyle w:val="Italics"/>
          <w:i w:val="0"/>
        </w:rPr>
        <w:t xml:space="preserve">Environmental impacts and risks </w:t>
      </w:r>
    </w:p>
    <w:p w:rsidR="004E6CE2" w:rsidRPr="004E6CE2" w:rsidRDefault="004E6CE2" w:rsidP="004E6CE2">
      <w:r w:rsidRPr="004E6CE2">
        <w:t>Irrigated agricultural development has a wide range of potential benefits and risks.</w:t>
      </w:r>
    </w:p>
    <w:p w:rsidR="004E6CE2" w:rsidRPr="004E6CE2" w:rsidRDefault="004E6CE2" w:rsidP="004E6CE2">
      <w:r w:rsidRPr="004E6CE2">
        <w:lastRenderedPageBreak/>
        <w:t>Offstream storage of 350 GL would, in the downstream environment, amplify the environmental and other challenges associated with dry years. Critical environmental processes (such as wetland inundation) would not be greatly affected by water extraction in ‘average’ or wet years, largely because water storage of 350</w:t>
      </w:r>
      <w:r w:rsidR="00037E11">
        <w:t> </w:t>
      </w:r>
      <w:r w:rsidRPr="004E6CE2">
        <w:t>GL would intercept a mean 14% and a median 28% of flow to the Gulf of Carpentaria. Impacts of reduced river discharges to the Gulf on commercial and recreational fishing catches are possible but have not been quantified in this study. Large-scale change of land and water use is likely to require a wide range of regulatory, social and cultural responses, including consideration of native title implications.</w:t>
      </w:r>
    </w:p>
    <w:p w:rsidR="004E6CE2" w:rsidRPr="004E6CE2" w:rsidRDefault="004E6CE2" w:rsidP="004E6CE2">
      <w:r w:rsidRPr="004E6CE2">
        <w:t>Under the development scenarios examined, the high capital costs of instream and on-farm dams and water delivery infrastructure precludes reliable economic returns on combined investment in water assets and irrigated farming. Where third-party investment in water storage and delivery was examined, whether on-farm or instream, it was found that commercial returns on irrigated agriculture are possible when crops approach their full yield potential – a condition that becomes more probable with experience.</w:t>
      </w:r>
    </w:p>
    <w:p w:rsidR="00977E1D" w:rsidRDefault="000B080E">
      <w:pPr>
        <w:pStyle w:val="Heading4"/>
        <w:rPr>
          <w:rStyle w:val="Italics"/>
          <w:i w:val="0"/>
        </w:rPr>
      </w:pPr>
      <w:r w:rsidRPr="000B080E">
        <w:rPr>
          <w:rStyle w:val="Italics"/>
          <w:i w:val="0"/>
        </w:rPr>
        <w:t>Key deliverables</w:t>
      </w:r>
    </w:p>
    <w:p w:rsidR="00111332" w:rsidRDefault="00111332" w:rsidP="00111332">
      <w:r>
        <w:t>This report is one of two catchment reports within a suite of products provided by the Assessment to fulfil its contractual obligations:</w:t>
      </w:r>
    </w:p>
    <w:p w:rsidR="00977E1D" w:rsidRDefault="00E334CE">
      <w:pPr>
        <w:pStyle w:val="ListBullet"/>
        <w:tabs>
          <w:tab w:val="clear" w:pos="199"/>
        </w:tabs>
        <w:ind w:left="397" w:hanging="397"/>
      </w:pPr>
      <w:r>
        <w:t>Technical reports present scientific work at a level of detail sufficient for technical and scientific experts to reproduce the work.</w:t>
      </w:r>
    </w:p>
    <w:p w:rsidR="00977E1D" w:rsidRDefault="00E334CE">
      <w:pPr>
        <w:pStyle w:val="ListBullet"/>
        <w:tabs>
          <w:tab w:val="clear" w:pos="199"/>
        </w:tabs>
        <w:ind w:left="397" w:hanging="397"/>
      </w:pPr>
      <w:r>
        <w:t>Each of the two catchment reports (i.e. this report and another for the Gilbert catchment) synthesises key material from the technical reports, providing well-informed but non-scientific readers with the information required to make decisions about the opportunities, costs and benefits associated with irrigated agriculture.</w:t>
      </w:r>
    </w:p>
    <w:p w:rsidR="00977E1D" w:rsidRDefault="00E334CE">
      <w:pPr>
        <w:pStyle w:val="ListBullet"/>
        <w:tabs>
          <w:tab w:val="clear" w:pos="199"/>
        </w:tabs>
        <w:ind w:left="397" w:hanging="397"/>
      </w:pPr>
      <w:r>
        <w:t>Two overview reports – one for each catchment – are provided for a general public audience.</w:t>
      </w:r>
    </w:p>
    <w:p w:rsidR="00977E1D" w:rsidRDefault="00E334CE">
      <w:pPr>
        <w:pStyle w:val="ListBullet"/>
        <w:tabs>
          <w:tab w:val="clear" w:pos="199"/>
        </w:tabs>
        <w:ind w:left="397" w:hanging="397"/>
      </w:pPr>
      <w:r>
        <w:t>A factsheet provides key findings for both the Flinders and Gilbert catchments for a general public audience.</w:t>
      </w:r>
    </w:p>
    <w:p w:rsidR="00111332" w:rsidRDefault="00111332" w:rsidP="00111332">
      <w:r>
        <w:t>All these products are listed in full in Appendix A.</w:t>
      </w:r>
    </w:p>
    <w:p w:rsidR="00C479B7" w:rsidRDefault="00C479B7" w:rsidP="00271A3E">
      <w:pPr>
        <w:pStyle w:val="Heading1notnumbered"/>
      </w:pPr>
      <w:bookmarkStart w:id="8" w:name="_Toc378947309"/>
      <w:r>
        <w:lastRenderedPageBreak/>
        <w:t>The Flinders and Gilbert Agricultural Resource Assessment team</w:t>
      </w:r>
      <w:bookmarkEnd w:id="8"/>
    </w:p>
    <w:bookmarkEnd w:id="2"/>
    <w:bookmarkEnd w:id="3"/>
    <w:p w:rsidR="003528B2" w:rsidRDefault="003528B2" w:rsidP="003528B2">
      <w:r>
        <w:t>Project D</w:t>
      </w:r>
      <w:r w:rsidRPr="004A6CE6">
        <w:t>irector</w:t>
      </w:r>
      <w:r w:rsidRPr="004A6CE6">
        <w:tab/>
      </w:r>
      <w:r>
        <w:tab/>
      </w:r>
      <w:r>
        <w:tab/>
      </w:r>
      <w:r>
        <w:tab/>
        <w:t>Peter Stone</w:t>
      </w:r>
    </w:p>
    <w:p w:rsidR="0013696E" w:rsidRDefault="003528B2" w:rsidP="003528B2">
      <w:r>
        <w:t>Project L</w:t>
      </w:r>
      <w:r w:rsidRPr="004A6CE6">
        <w:t>eader</w:t>
      </w:r>
      <w:r>
        <w:t>s</w:t>
      </w:r>
      <w:r w:rsidRPr="004A6CE6">
        <w:tab/>
      </w:r>
      <w:r>
        <w:tab/>
      </w:r>
      <w:r>
        <w:tab/>
      </w:r>
      <w:r>
        <w:tab/>
        <w:t>Cuan Petheram, Ian Watson</w:t>
      </w:r>
    </w:p>
    <w:p w:rsidR="0013696E" w:rsidRDefault="0013696E" w:rsidP="003528B2"/>
    <w:p w:rsidR="0013696E" w:rsidRDefault="0013696E" w:rsidP="00F4102E">
      <w:pPr>
        <w:ind w:left="3600" w:hanging="3600"/>
      </w:pPr>
      <w:r>
        <w:t>Reporting T</w:t>
      </w:r>
      <w:r w:rsidRPr="004A6CE6">
        <w:t>eam</w:t>
      </w:r>
      <w:r w:rsidR="00F4102E">
        <w:tab/>
      </w:r>
      <w:r w:rsidR="000D0C40" w:rsidRPr="00E05C7B">
        <w:rPr>
          <w:u w:val="single"/>
        </w:rPr>
        <w:t>Heinz Buettikofer</w:t>
      </w:r>
      <w:r w:rsidR="000D0C40">
        <w:t xml:space="preserve">, </w:t>
      </w:r>
      <w:r w:rsidRPr="00F4102E">
        <w:rPr>
          <w:u w:val="single"/>
        </w:rPr>
        <w:t>Becky Schmidt</w:t>
      </w:r>
      <w:r>
        <w:t xml:space="preserve">, Maryam Ahmad, </w:t>
      </w:r>
      <w:r w:rsidR="00B84666">
        <w:t xml:space="preserve">Simon Gallant, </w:t>
      </w:r>
      <w:r w:rsidR="00F4102E">
        <w:t>Frances Marston</w:t>
      </w:r>
      <w:r w:rsidR="008D540A">
        <w:t>, Greg Rinder</w:t>
      </w:r>
      <w:r w:rsidR="00B84666">
        <w:t>, Audrey Wallbrink</w:t>
      </w:r>
    </w:p>
    <w:p w:rsidR="0013696E" w:rsidRDefault="0013696E" w:rsidP="00F4102E">
      <w:pPr>
        <w:ind w:left="3600" w:hanging="3600"/>
      </w:pPr>
      <w:r>
        <w:t>Project S</w:t>
      </w:r>
      <w:r w:rsidRPr="004A6CE6">
        <w:t>upport</w:t>
      </w:r>
      <w:r w:rsidRPr="004A6CE6">
        <w:tab/>
      </w:r>
      <w:r w:rsidR="006D162F" w:rsidRPr="006D162F">
        <w:rPr>
          <w:u w:val="single"/>
        </w:rPr>
        <w:t>Ruth Palmer</w:t>
      </w:r>
      <w:r w:rsidR="006D162F">
        <w:t xml:space="preserve">, </w:t>
      </w:r>
      <w:r w:rsidR="00F4102E">
        <w:t>Daniel Aramini, Michael Ke</w:t>
      </w:r>
      <w:r w:rsidR="00B84666">
        <w:t>hoe, Scott Podger</w:t>
      </w:r>
    </w:p>
    <w:p w:rsidR="0013696E" w:rsidRDefault="0013696E" w:rsidP="0013696E">
      <w:r>
        <w:t>Communications</w:t>
      </w:r>
      <w:r>
        <w:tab/>
      </w:r>
      <w:r>
        <w:tab/>
      </w:r>
      <w:r>
        <w:tab/>
      </w:r>
      <w:r w:rsidR="00AE701D" w:rsidRPr="00AE701D">
        <w:rPr>
          <w:u w:val="single"/>
        </w:rPr>
        <w:t>Leane Regan</w:t>
      </w:r>
      <w:r w:rsidR="00AE701D" w:rsidRPr="00AE701D">
        <w:t xml:space="preserve">, </w:t>
      </w:r>
      <w:r w:rsidR="00AE701D">
        <w:t>Claire Bobinskas, Di</w:t>
      </w:r>
      <w:r w:rsidR="00ED4195">
        <w:t>anne</w:t>
      </w:r>
      <w:r w:rsidR="00AE701D">
        <w:t xml:space="preserve"> Flett</w:t>
      </w:r>
      <w:r w:rsidR="00893C9A" w:rsidRPr="00893C9A">
        <w:rPr>
          <w:vertAlign w:val="superscript"/>
        </w:rPr>
        <w:t>2</w:t>
      </w:r>
      <w:r w:rsidR="00AE701D">
        <w:t xml:space="preserve">, </w:t>
      </w:r>
      <w:r w:rsidRPr="00AE701D">
        <w:t>Rebecca Jennings</w:t>
      </w:r>
    </w:p>
    <w:p w:rsidR="008D540A" w:rsidRDefault="008D540A" w:rsidP="0013696E">
      <w:r>
        <w:t>Data Management</w:t>
      </w:r>
      <w:r>
        <w:tab/>
      </w:r>
      <w:r>
        <w:tab/>
      </w:r>
      <w:r>
        <w:tab/>
      </w:r>
      <w:r w:rsidRPr="006D162F">
        <w:rPr>
          <w:u w:val="single"/>
        </w:rPr>
        <w:t>Mick Hartcher</w:t>
      </w:r>
    </w:p>
    <w:p w:rsidR="0013696E" w:rsidRDefault="0013696E" w:rsidP="003528B2"/>
    <w:p w:rsidR="003528B2" w:rsidRDefault="003528B2" w:rsidP="003528B2">
      <w:pPr>
        <w:pStyle w:val="Heading4"/>
      </w:pPr>
      <w:r w:rsidRPr="008E03CE">
        <w:t>Activities</w:t>
      </w:r>
    </w:p>
    <w:p w:rsidR="003528B2" w:rsidRPr="0013696E" w:rsidRDefault="00721317" w:rsidP="00721317">
      <w:pPr>
        <w:ind w:left="3600" w:hanging="3600"/>
      </w:pPr>
      <w:r>
        <w:t>Agricultural productivity</w:t>
      </w:r>
      <w:r>
        <w:tab/>
      </w:r>
      <w:r w:rsidR="003528B2" w:rsidRPr="00721317">
        <w:rPr>
          <w:u w:val="single"/>
        </w:rPr>
        <w:t>Tony Webster</w:t>
      </w:r>
      <w:r w:rsidR="003528B2">
        <w:t xml:space="preserve">, </w:t>
      </w:r>
      <w:r>
        <w:t xml:space="preserve">Brett Cocks, Jo </w:t>
      </w:r>
      <w:r w:rsidR="000D0C40">
        <w:t>Gentle</w:t>
      </w:r>
      <w:r w:rsidR="000D0C40">
        <w:rPr>
          <w:vertAlign w:val="superscript"/>
        </w:rPr>
        <w:t>6</w:t>
      </w:r>
      <w:r>
        <w:t>, Dean Jones, Di Mayberry,</w:t>
      </w:r>
      <w:r w:rsidR="009A3EAA">
        <w:t xml:space="preserve"> </w:t>
      </w:r>
      <w:r w:rsidR="003528B2">
        <w:t xml:space="preserve">Perry </w:t>
      </w:r>
      <w:r w:rsidR="003528B2" w:rsidRPr="0013696E">
        <w:t>Poulton</w:t>
      </w:r>
      <w:r>
        <w:t>, Stephen Yeates, Ainsleigh Wixon</w:t>
      </w:r>
    </w:p>
    <w:p w:rsidR="003528B2" w:rsidRPr="0013696E" w:rsidRDefault="003528B2" w:rsidP="003528B2">
      <w:pPr>
        <w:ind w:left="3600" w:hanging="3600"/>
      </w:pPr>
      <w:r w:rsidRPr="0013696E">
        <w:t>Aquatic and riparian ecology</w:t>
      </w:r>
      <w:r w:rsidRPr="0013696E">
        <w:tab/>
      </w:r>
      <w:r w:rsidRPr="00721317">
        <w:rPr>
          <w:u w:val="single"/>
        </w:rPr>
        <w:t>Damien Burrows</w:t>
      </w:r>
      <w:r w:rsidR="008D540A" w:rsidRPr="00721317">
        <w:rPr>
          <w:u w:val="single"/>
          <w:vertAlign w:val="superscript"/>
        </w:rPr>
        <w:t>1</w:t>
      </w:r>
      <w:r w:rsidR="008D540A" w:rsidRPr="008D540A">
        <w:t xml:space="preserve">, </w:t>
      </w:r>
      <w:r w:rsidR="008D540A">
        <w:t>Jon Brodie</w:t>
      </w:r>
      <w:r w:rsidR="008D540A" w:rsidRPr="008622DE">
        <w:rPr>
          <w:vertAlign w:val="superscript"/>
        </w:rPr>
        <w:t>1</w:t>
      </w:r>
      <w:r w:rsidR="008D540A">
        <w:t>,</w:t>
      </w:r>
      <w:r w:rsidR="00AF5AA0" w:rsidRPr="00AF5AA0">
        <w:t xml:space="preserve"> </w:t>
      </w:r>
      <w:r w:rsidR="008D540A">
        <w:t>Barry Butler</w:t>
      </w:r>
      <w:r w:rsidR="008D540A" w:rsidRPr="008622DE">
        <w:rPr>
          <w:vertAlign w:val="superscript"/>
        </w:rPr>
        <w:t>1</w:t>
      </w:r>
      <w:r w:rsidR="008D540A">
        <w:t>, Cassandra James</w:t>
      </w:r>
      <w:r w:rsidR="008D540A" w:rsidRPr="008622DE">
        <w:rPr>
          <w:vertAlign w:val="superscript"/>
        </w:rPr>
        <w:t>1</w:t>
      </w:r>
      <w:r w:rsidR="008D540A">
        <w:t>, Colette Thomas</w:t>
      </w:r>
      <w:r w:rsidR="008D540A" w:rsidRPr="008622DE">
        <w:rPr>
          <w:vertAlign w:val="superscript"/>
        </w:rPr>
        <w:t>1</w:t>
      </w:r>
      <w:r w:rsidR="008D540A">
        <w:t>, Nathan Waltham</w:t>
      </w:r>
      <w:r w:rsidR="008D540A" w:rsidRPr="008622DE">
        <w:rPr>
          <w:vertAlign w:val="superscript"/>
        </w:rPr>
        <w:t>1</w:t>
      </w:r>
    </w:p>
    <w:p w:rsidR="00F76A72" w:rsidRDefault="003528B2" w:rsidP="003528B2">
      <w:r w:rsidRPr="0013696E">
        <w:t>Climate</w:t>
      </w:r>
      <w:r w:rsidRPr="0013696E">
        <w:tab/>
      </w:r>
      <w:r w:rsidRPr="0013696E">
        <w:tab/>
      </w:r>
      <w:r w:rsidRPr="0013696E">
        <w:tab/>
      </w:r>
      <w:r w:rsidRPr="0013696E">
        <w:tab/>
      </w:r>
      <w:r w:rsidRPr="0013696E">
        <w:tab/>
      </w:r>
      <w:r w:rsidRPr="0013696E">
        <w:rPr>
          <w:u w:val="single"/>
        </w:rPr>
        <w:t>Cuan Petheram</w:t>
      </w:r>
      <w:r w:rsidRPr="0013696E">
        <w:t xml:space="preserve">, </w:t>
      </w:r>
      <w:proofErr w:type="spellStart"/>
      <w:r w:rsidR="00B85E04">
        <w:t>Ang</w:t>
      </w:r>
      <w:proofErr w:type="spellEnd"/>
      <w:r w:rsidR="00B85E04">
        <w:t xml:space="preserve"> Yang</w:t>
      </w:r>
    </w:p>
    <w:p w:rsidR="003528B2" w:rsidRPr="0013696E" w:rsidRDefault="003528B2" w:rsidP="003528B2">
      <w:r w:rsidRPr="0013696E">
        <w:t>Flood mapping</w:t>
      </w:r>
      <w:r w:rsidRPr="0013696E">
        <w:tab/>
      </w:r>
      <w:r w:rsidRPr="0013696E">
        <w:tab/>
      </w:r>
      <w:r w:rsidRPr="0013696E">
        <w:tab/>
      </w:r>
      <w:r w:rsidRPr="0013696E">
        <w:tab/>
      </w:r>
      <w:r w:rsidRPr="0013696E">
        <w:rPr>
          <w:u w:val="single"/>
        </w:rPr>
        <w:t>Dushmanta Dutta</w:t>
      </w:r>
      <w:r w:rsidRPr="0013696E">
        <w:t xml:space="preserve">, Fazlul Karim, </w:t>
      </w:r>
      <w:r w:rsidR="00FE0BAF">
        <w:t>Steve Marvanek</w:t>
      </w:r>
      <w:r w:rsidR="003B0D1F">
        <w:t xml:space="preserve">, </w:t>
      </w:r>
      <w:r w:rsidR="00B85E04">
        <w:t>Cate Ticehurst</w:t>
      </w:r>
    </w:p>
    <w:p w:rsidR="00721317" w:rsidRDefault="003528B2" w:rsidP="00721317">
      <w:r w:rsidRPr="0013696E">
        <w:t>Geophysics</w:t>
      </w:r>
      <w:r w:rsidRPr="0013696E">
        <w:tab/>
      </w:r>
      <w:r w:rsidRPr="0013696E">
        <w:tab/>
      </w:r>
      <w:r w:rsidRPr="0013696E">
        <w:tab/>
      </w:r>
      <w:r w:rsidRPr="0013696E">
        <w:tab/>
      </w:r>
      <w:r w:rsidRPr="0013696E">
        <w:rPr>
          <w:u w:val="single"/>
        </w:rPr>
        <w:t>Tim Munday</w:t>
      </w:r>
      <w:r w:rsidR="00B85E04">
        <w:t>, Tania Abdat, Kevin Cahill, Aaron Davis</w:t>
      </w:r>
    </w:p>
    <w:p w:rsidR="00A40FB6" w:rsidRDefault="00721317" w:rsidP="00721317">
      <w:pPr>
        <w:ind w:left="3600" w:hanging="3600"/>
      </w:pPr>
      <w:r>
        <w:t>Groundwater</w:t>
      </w:r>
      <w:r>
        <w:tab/>
      </w:r>
      <w:r w:rsidR="003528B2" w:rsidRPr="00721317">
        <w:rPr>
          <w:u w:val="single"/>
        </w:rPr>
        <w:t>Ian Jolly</w:t>
      </w:r>
      <w:r w:rsidR="007F15B8">
        <w:t xml:space="preserve">, </w:t>
      </w:r>
      <w:r w:rsidR="00B84666" w:rsidRPr="00721317">
        <w:rPr>
          <w:u w:val="single"/>
        </w:rPr>
        <w:t>Andrew Taylor</w:t>
      </w:r>
      <w:r w:rsidR="00B84666">
        <w:t xml:space="preserve">, </w:t>
      </w:r>
      <w:r w:rsidR="00B85E04">
        <w:t xml:space="preserve">Phil Davies, </w:t>
      </w:r>
      <w:r w:rsidR="007F15B8">
        <w:t>Glenn Harrington</w:t>
      </w:r>
      <w:r w:rsidR="00B85E04">
        <w:t xml:space="preserve">, </w:t>
      </w:r>
      <w:r w:rsidR="000022A1">
        <w:t>John </w:t>
      </w:r>
      <w:r w:rsidR="003B0D1F">
        <w:t>Knight, David Rassam</w:t>
      </w:r>
    </w:p>
    <w:p w:rsidR="00BD580F" w:rsidRPr="0015427B" w:rsidRDefault="0015427B" w:rsidP="0015427B">
      <w:pPr>
        <w:ind w:left="3600" w:hanging="3600"/>
      </w:pPr>
      <w:r>
        <w:t>Indigenous water values</w:t>
      </w:r>
      <w:r>
        <w:tab/>
      </w:r>
      <w:r w:rsidR="003528B2" w:rsidRPr="00E05C7B">
        <w:rPr>
          <w:u w:val="single"/>
        </w:rPr>
        <w:t>Marcus Barber</w:t>
      </w:r>
      <w:r w:rsidR="00B85E04" w:rsidRPr="0015427B">
        <w:t xml:space="preserve">, </w:t>
      </w:r>
      <w:r>
        <w:t>Fenella Atkinson</w:t>
      </w:r>
      <w:r w:rsidRPr="0015427B">
        <w:rPr>
          <w:vertAlign w:val="superscript"/>
        </w:rPr>
        <w:t>5</w:t>
      </w:r>
      <w:r>
        <w:t>, Michel</w:t>
      </w:r>
      <w:r w:rsidR="00B85E04">
        <w:t>e Bird</w:t>
      </w:r>
      <w:r w:rsidR="00B85E04" w:rsidRPr="0015427B">
        <w:rPr>
          <w:vertAlign w:val="superscript"/>
        </w:rPr>
        <w:t>2</w:t>
      </w:r>
      <w:r w:rsidR="00B85E04">
        <w:t>,</w:t>
      </w:r>
      <w:r>
        <w:t xml:space="preserve"> </w:t>
      </w:r>
      <w:r w:rsidR="007F15B8">
        <w:t>Susan</w:t>
      </w:r>
      <w:r w:rsidR="00534C4F">
        <w:t> </w:t>
      </w:r>
      <w:r w:rsidR="007F15B8">
        <w:t>McIntyre-Tamwo</w:t>
      </w:r>
      <w:r w:rsidR="00B85E04">
        <w:t>y</w:t>
      </w:r>
      <w:r w:rsidR="00B85E04" w:rsidRPr="0015427B">
        <w:rPr>
          <w:vertAlign w:val="superscript"/>
        </w:rPr>
        <w:t>5</w:t>
      </w:r>
    </w:p>
    <w:p w:rsidR="00F76A72" w:rsidRDefault="00491D06" w:rsidP="003528B2">
      <w:pPr>
        <w:rPr>
          <w:vertAlign w:val="superscript"/>
        </w:rPr>
      </w:pPr>
      <w:r>
        <w:t>Instream waterholes</w:t>
      </w:r>
      <w:r w:rsidRPr="0013696E">
        <w:tab/>
      </w:r>
      <w:r w:rsidRPr="0013696E">
        <w:tab/>
      </w:r>
      <w:r w:rsidRPr="0013696E">
        <w:tab/>
      </w:r>
      <w:r w:rsidRPr="0013696E">
        <w:rPr>
          <w:u w:val="single"/>
        </w:rPr>
        <w:t>David McJannet</w:t>
      </w:r>
      <w:r w:rsidRPr="0013696E">
        <w:t xml:space="preserve">, </w:t>
      </w:r>
      <w:r>
        <w:t xml:space="preserve">Anne Henderson, </w:t>
      </w:r>
      <w:r w:rsidRPr="0013696E">
        <w:t>Jim Wallace</w:t>
      </w:r>
      <w:r w:rsidRPr="008D540A">
        <w:rPr>
          <w:vertAlign w:val="superscript"/>
        </w:rPr>
        <w:t>1</w:t>
      </w:r>
    </w:p>
    <w:p w:rsidR="003528B2" w:rsidRPr="0013696E" w:rsidRDefault="003528B2" w:rsidP="003528B2">
      <w:r w:rsidRPr="0013696E">
        <w:t>Irrigation infrastructure</w:t>
      </w:r>
      <w:r w:rsidRPr="0013696E">
        <w:tab/>
      </w:r>
      <w:r w:rsidRPr="0013696E">
        <w:tab/>
      </w:r>
      <w:r w:rsidRPr="0013696E">
        <w:tab/>
      </w:r>
      <w:r w:rsidR="00EA4C3D">
        <w:rPr>
          <w:u w:val="single"/>
        </w:rPr>
        <w:t xml:space="preserve">John </w:t>
      </w:r>
      <w:proofErr w:type="spellStart"/>
      <w:r w:rsidR="00EA4C3D">
        <w:rPr>
          <w:u w:val="single"/>
        </w:rPr>
        <w:t>Hornbuckle</w:t>
      </w:r>
      <w:proofErr w:type="spellEnd"/>
    </w:p>
    <w:p w:rsidR="00FE0BAF" w:rsidRDefault="003528B2" w:rsidP="00721317">
      <w:pPr>
        <w:ind w:left="3600" w:hanging="3600"/>
      </w:pPr>
      <w:r w:rsidRPr="0013696E">
        <w:t>Land suitability</w:t>
      </w:r>
      <w:r w:rsidRPr="0013696E">
        <w:tab/>
      </w:r>
      <w:r w:rsidR="00FE0BAF">
        <w:rPr>
          <w:u w:val="single"/>
        </w:rPr>
        <w:t>Rebecca Bartley</w:t>
      </w:r>
      <w:r w:rsidR="00FE0BAF">
        <w:t>, Daniel Brough</w:t>
      </w:r>
      <w:r w:rsidR="00FE0BAF">
        <w:rPr>
          <w:vertAlign w:val="superscript"/>
        </w:rPr>
        <w:t>3</w:t>
      </w:r>
      <w:r w:rsidR="00FE0BAF">
        <w:t>, Charlie Chen, David Clifford, Angela Esterberg</w:t>
      </w:r>
      <w:r w:rsidR="00FE0BAF">
        <w:rPr>
          <w:vertAlign w:val="superscript"/>
        </w:rPr>
        <w:t>3</w:t>
      </w:r>
      <w:r w:rsidR="00FE0BAF">
        <w:t>, Neil Enderlin</w:t>
      </w:r>
      <w:r w:rsidR="00FE0BAF">
        <w:rPr>
          <w:vertAlign w:val="superscript"/>
        </w:rPr>
        <w:t>3</w:t>
      </w:r>
      <w:r w:rsidR="00FE0BAF">
        <w:t>, Lauren Eyres</w:t>
      </w:r>
      <w:r w:rsidR="00FE0BAF">
        <w:rPr>
          <w:vertAlign w:val="superscript"/>
        </w:rPr>
        <w:t>3</w:t>
      </w:r>
      <w:r w:rsidR="00FE0BAF">
        <w:t xml:space="preserve">, Mark Glover, </w:t>
      </w:r>
      <w:r w:rsidR="000022A1">
        <w:t>Linda </w:t>
      </w:r>
      <w:r w:rsidR="00FE0BAF">
        <w:t>Gregory, Mike Grundy, Ben Harms</w:t>
      </w:r>
      <w:r w:rsidR="00FE0BAF">
        <w:rPr>
          <w:vertAlign w:val="superscript"/>
        </w:rPr>
        <w:t>3</w:t>
      </w:r>
      <w:r w:rsidR="00FE0BAF">
        <w:t xml:space="preserve">, Warren Hicks, </w:t>
      </w:r>
      <w:r w:rsidR="000022A1">
        <w:t>Joseph </w:t>
      </w:r>
      <w:r w:rsidR="00FE0BAF">
        <w:t>Kemei, Jeremy Manders</w:t>
      </w:r>
      <w:r w:rsidR="00FE0BAF">
        <w:rPr>
          <w:vertAlign w:val="superscript"/>
        </w:rPr>
        <w:t>3</w:t>
      </w:r>
      <w:r w:rsidR="00FE0BAF">
        <w:t>, Keith Moody</w:t>
      </w:r>
      <w:r w:rsidR="00FE0BAF">
        <w:rPr>
          <w:vertAlign w:val="superscript"/>
        </w:rPr>
        <w:t>3</w:t>
      </w:r>
      <w:r w:rsidR="00FE0BAF">
        <w:t>, Dave Morrison</w:t>
      </w:r>
      <w:r w:rsidR="00FE0BAF">
        <w:rPr>
          <w:vertAlign w:val="superscript"/>
        </w:rPr>
        <w:t>3</w:t>
      </w:r>
      <w:r w:rsidR="00FE0BAF">
        <w:t>, Seonaid Philip, Bernie Powell</w:t>
      </w:r>
      <w:r w:rsidR="00FE0BAF">
        <w:rPr>
          <w:vertAlign w:val="superscript"/>
        </w:rPr>
        <w:t>3</w:t>
      </w:r>
      <w:r w:rsidR="00FE0BAF">
        <w:t>, Liz Stower, Mark Sugars</w:t>
      </w:r>
      <w:r w:rsidR="00FE0BAF">
        <w:rPr>
          <w:vertAlign w:val="superscript"/>
        </w:rPr>
        <w:t>3</w:t>
      </w:r>
      <w:r w:rsidR="00FE0BAF">
        <w:t xml:space="preserve">, </w:t>
      </w:r>
      <w:r w:rsidR="000022A1">
        <w:t>Mark </w:t>
      </w:r>
      <w:r w:rsidR="00FE0BAF">
        <w:t>Thomas, Seija Tuomi, Reanna Willis</w:t>
      </w:r>
      <w:r w:rsidR="00FE0BAF">
        <w:rPr>
          <w:vertAlign w:val="superscript"/>
        </w:rPr>
        <w:t>3</w:t>
      </w:r>
      <w:r w:rsidR="00FE0BAF">
        <w:t>, Peter R Wilson</w:t>
      </w:r>
      <w:r w:rsidR="00FE0BAF">
        <w:rPr>
          <w:vertAlign w:val="superscript"/>
        </w:rPr>
        <w:t>2</w:t>
      </w:r>
      <w:r w:rsidR="00FE0BAF">
        <w:t xml:space="preserve"> </w:t>
      </w:r>
    </w:p>
    <w:p w:rsidR="004B6245" w:rsidRDefault="00721317" w:rsidP="00721317">
      <w:pPr>
        <w:ind w:left="3600" w:hanging="3600"/>
      </w:pPr>
      <w:r>
        <w:t>River modelling</w:t>
      </w:r>
      <w:r>
        <w:tab/>
      </w:r>
      <w:r w:rsidR="003B0D1F" w:rsidRPr="00721317">
        <w:rPr>
          <w:u w:val="single"/>
        </w:rPr>
        <w:t>Linda Holz</w:t>
      </w:r>
      <w:r w:rsidR="003B0D1F" w:rsidRPr="00721317">
        <w:t xml:space="preserve">, </w:t>
      </w:r>
      <w:r w:rsidR="003528B2" w:rsidRPr="00721317">
        <w:rPr>
          <w:u w:val="single"/>
        </w:rPr>
        <w:t>Julien Lerat</w:t>
      </w:r>
      <w:r w:rsidR="003B0D1F">
        <w:t>,</w:t>
      </w:r>
      <w:r w:rsidR="007F15B8">
        <w:t xml:space="preserve"> </w:t>
      </w:r>
      <w:r w:rsidR="00C73798">
        <w:t>Chas Egan</w:t>
      </w:r>
      <w:r w:rsidR="00C73798" w:rsidRPr="00DD5D1B">
        <w:rPr>
          <w:vertAlign w:val="superscript"/>
        </w:rPr>
        <w:t>3</w:t>
      </w:r>
      <w:r w:rsidR="00C73798">
        <w:t>, Matthew Gooda</w:t>
      </w:r>
      <w:r w:rsidR="00C73798" w:rsidRPr="00DD5D1B">
        <w:rPr>
          <w:vertAlign w:val="superscript"/>
        </w:rPr>
        <w:t>3</w:t>
      </w:r>
      <w:r w:rsidR="00C73798">
        <w:t xml:space="preserve">, </w:t>
      </w:r>
      <w:r w:rsidR="000022A1" w:rsidRPr="007F15B8">
        <w:t>Justin</w:t>
      </w:r>
      <w:r w:rsidR="000022A1">
        <w:t> </w:t>
      </w:r>
      <w:r w:rsidR="00C73798" w:rsidRPr="007F15B8">
        <w:t>Hughes</w:t>
      </w:r>
      <w:r w:rsidR="00C73798">
        <w:t>, Shaun Kim, Alex Loy</w:t>
      </w:r>
      <w:r w:rsidR="00C73798" w:rsidRPr="00DD5D1B">
        <w:rPr>
          <w:vertAlign w:val="superscript"/>
        </w:rPr>
        <w:t>3</w:t>
      </w:r>
      <w:r w:rsidR="00C73798">
        <w:t xml:space="preserve">, </w:t>
      </w:r>
      <w:r w:rsidR="003B0D1F" w:rsidRPr="007F15B8">
        <w:t>Jean-Michel Perraud,</w:t>
      </w:r>
      <w:r w:rsidR="003B0D1F">
        <w:t xml:space="preserve"> </w:t>
      </w:r>
      <w:r w:rsidR="000022A1">
        <w:t>Geoff </w:t>
      </w:r>
      <w:r w:rsidR="003B0D1F">
        <w:t>Podger</w:t>
      </w:r>
      <w:r w:rsidR="00C73798" w:rsidRPr="007F15B8">
        <w:t xml:space="preserve"> </w:t>
      </w:r>
    </w:p>
    <w:p w:rsidR="003528B2" w:rsidRPr="0013696E" w:rsidRDefault="007F15B8" w:rsidP="007F15B8">
      <w:pPr>
        <w:ind w:left="3600" w:hanging="3600"/>
      </w:pPr>
      <w:r>
        <w:t>Socio-</w:t>
      </w:r>
      <w:proofErr w:type="spellStart"/>
      <w:r>
        <w:t>economics</w:t>
      </w:r>
      <w:proofErr w:type="spellEnd"/>
      <w:r w:rsidR="003528B2" w:rsidRPr="0013696E">
        <w:tab/>
      </w:r>
      <w:r w:rsidR="003528B2" w:rsidRPr="00721317">
        <w:rPr>
          <w:u w:val="single"/>
        </w:rPr>
        <w:t>Lisa Brennan</w:t>
      </w:r>
      <w:r w:rsidR="00EA4C3D" w:rsidRPr="00721317">
        <w:rPr>
          <w:u w:val="single"/>
        </w:rPr>
        <w:t xml:space="preserve"> McKellar</w:t>
      </w:r>
      <w:r w:rsidR="003528B2" w:rsidRPr="0013696E">
        <w:t xml:space="preserve">, </w:t>
      </w:r>
      <w:r w:rsidRPr="00721317">
        <w:rPr>
          <w:u w:val="single"/>
        </w:rPr>
        <w:t>Neville Crossman</w:t>
      </w:r>
      <w:r w:rsidRPr="0013696E">
        <w:t xml:space="preserve">, </w:t>
      </w:r>
      <w:r w:rsidR="00C73798">
        <w:t xml:space="preserve">Onil Banerjee, </w:t>
      </w:r>
      <w:r w:rsidR="000022A1">
        <w:t>Rosalind </w:t>
      </w:r>
      <w:r w:rsidR="00C73798">
        <w:t xml:space="preserve">Bark, </w:t>
      </w:r>
      <w:r w:rsidR="00C73798" w:rsidRPr="007F15B8">
        <w:t>Andrew Higgins,</w:t>
      </w:r>
      <w:r w:rsidR="00C73798" w:rsidRPr="00C73798">
        <w:t xml:space="preserve"> </w:t>
      </w:r>
      <w:r w:rsidR="00C73798" w:rsidRPr="007F15B8">
        <w:t xml:space="preserve">Luis Laredo, </w:t>
      </w:r>
      <w:r w:rsidRPr="007F15B8">
        <w:t xml:space="preserve">Neil MacLeod, </w:t>
      </w:r>
      <w:r w:rsidR="000022A1">
        <w:t>Marta </w:t>
      </w:r>
      <w:r w:rsidR="00EA4C3D">
        <w:t xml:space="preserve">Monjardino, </w:t>
      </w:r>
      <w:r w:rsidR="00AE701D">
        <w:t xml:space="preserve">Carmel Pollino, </w:t>
      </w:r>
      <w:r w:rsidRPr="007F15B8">
        <w:t>Di</w:t>
      </w:r>
      <w:r w:rsidR="00534C4F">
        <w:t> </w:t>
      </w:r>
      <w:r w:rsidR="00EA4C3D">
        <w:t xml:space="preserve">Prestwidge, </w:t>
      </w:r>
      <w:r w:rsidR="006D162F">
        <w:t xml:space="preserve">Stuart Whitten, </w:t>
      </w:r>
      <w:r w:rsidR="00C73798">
        <w:t>Glyn Wittwer</w:t>
      </w:r>
      <w:r w:rsidR="00A40FB6" w:rsidRPr="00FE0BAF">
        <w:rPr>
          <w:vertAlign w:val="superscript"/>
        </w:rPr>
        <w:t>4</w:t>
      </w:r>
    </w:p>
    <w:p w:rsidR="00491D06" w:rsidRPr="00721317" w:rsidRDefault="00491D06" w:rsidP="00491D06">
      <w:pPr>
        <w:ind w:left="3600" w:hanging="3600"/>
      </w:pPr>
      <w:r>
        <w:t>Water storage</w:t>
      </w:r>
      <w:r>
        <w:tab/>
      </w:r>
      <w:r w:rsidRPr="00721317">
        <w:rPr>
          <w:u w:val="single"/>
        </w:rPr>
        <w:t>Cuan Petheram</w:t>
      </w:r>
      <w:r w:rsidRPr="00721317">
        <w:t>,</w:t>
      </w:r>
      <w:r>
        <w:t xml:space="preserve"> </w:t>
      </w:r>
      <w:r w:rsidRPr="00721317">
        <w:t>Geoff Eades</w:t>
      </w:r>
      <w:r w:rsidRPr="00DD5D1B">
        <w:rPr>
          <w:vertAlign w:val="superscript"/>
        </w:rPr>
        <w:t>2</w:t>
      </w:r>
      <w:r w:rsidRPr="00721317">
        <w:t xml:space="preserve">, </w:t>
      </w:r>
      <w:r>
        <w:t xml:space="preserve">John Gallant, </w:t>
      </w:r>
      <w:r w:rsidRPr="00721317">
        <w:t>Paul Harding</w:t>
      </w:r>
      <w:r w:rsidRPr="00DD5D1B">
        <w:rPr>
          <w:vertAlign w:val="superscript"/>
        </w:rPr>
        <w:t>3</w:t>
      </w:r>
      <w:r w:rsidRPr="00721317">
        <w:t>, Ahrim</w:t>
      </w:r>
      <w:r>
        <w:t> </w:t>
      </w:r>
      <w:r w:rsidRPr="00721317">
        <w:t>Lee</w:t>
      </w:r>
      <w:r w:rsidRPr="00DD5D1B">
        <w:rPr>
          <w:vertAlign w:val="superscript"/>
        </w:rPr>
        <w:t>3</w:t>
      </w:r>
      <w:r w:rsidRPr="00721317">
        <w:t>, Sylvia</w:t>
      </w:r>
      <w:r>
        <w:t> </w:t>
      </w:r>
      <w:r w:rsidRPr="00721317">
        <w:t>Ng</w:t>
      </w:r>
      <w:r w:rsidRPr="00DD5D1B">
        <w:rPr>
          <w:vertAlign w:val="superscript"/>
        </w:rPr>
        <w:t>3</w:t>
      </w:r>
      <w:r w:rsidRPr="00721317">
        <w:t xml:space="preserve">, </w:t>
      </w:r>
      <w:r>
        <w:t xml:space="preserve">Arthur Read, </w:t>
      </w:r>
      <w:r w:rsidRPr="00721317">
        <w:t>Lee Rogers,</w:t>
      </w:r>
      <w:r>
        <w:t xml:space="preserve"> </w:t>
      </w:r>
      <w:r w:rsidRPr="00721317">
        <w:t xml:space="preserve">Brad </w:t>
      </w:r>
      <w:r>
        <w:t>Sherman</w:t>
      </w:r>
      <w:r w:rsidRPr="00721317">
        <w:t>, Kerrie Tomkins, Sanne</w:t>
      </w:r>
      <w:r>
        <w:t> </w:t>
      </w:r>
      <w:r w:rsidRPr="00721317">
        <w:t>Voogt</w:t>
      </w:r>
      <w:r w:rsidRPr="00DD5D1B">
        <w:rPr>
          <w:vertAlign w:val="superscript"/>
        </w:rPr>
        <w:t>3</w:t>
      </w:r>
    </w:p>
    <w:p w:rsidR="003528B2" w:rsidRDefault="003528B2" w:rsidP="003528B2"/>
    <w:p w:rsidR="003528B2" w:rsidRPr="0013696E" w:rsidRDefault="003528B2" w:rsidP="003528B2">
      <w:pPr>
        <w:rPr>
          <w:sz w:val="16"/>
          <w:szCs w:val="16"/>
        </w:rPr>
      </w:pPr>
      <w:r w:rsidRPr="0013696E">
        <w:rPr>
          <w:sz w:val="16"/>
          <w:szCs w:val="16"/>
        </w:rPr>
        <w:t xml:space="preserve">Note: all contributors are affiliated with CSIRO unless indicated otherwise. </w:t>
      </w:r>
      <w:r w:rsidRPr="0013696E">
        <w:rPr>
          <w:sz w:val="16"/>
          <w:szCs w:val="16"/>
          <w:u w:val="single"/>
        </w:rPr>
        <w:t>Activity Leaders</w:t>
      </w:r>
      <w:r w:rsidRPr="0013696E">
        <w:rPr>
          <w:sz w:val="16"/>
          <w:szCs w:val="16"/>
        </w:rPr>
        <w:t xml:space="preserve"> are underlined. </w:t>
      </w:r>
      <w:r w:rsidR="00A40FB6" w:rsidRPr="00A40FB6">
        <w:rPr>
          <w:sz w:val="16"/>
          <w:szCs w:val="16"/>
          <w:vertAlign w:val="superscript"/>
        </w:rPr>
        <w:t>1</w:t>
      </w:r>
      <w:r w:rsidR="00A40FB6">
        <w:rPr>
          <w:sz w:val="16"/>
          <w:szCs w:val="16"/>
        </w:rPr>
        <w:t xml:space="preserve"> TropWATER,</w:t>
      </w:r>
      <w:r w:rsidR="00721317">
        <w:rPr>
          <w:sz w:val="16"/>
          <w:szCs w:val="16"/>
        </w:rPr>
        <w:t xml:space="preserve"> James Cook University,</w:t>
      </w:r>
      <w:r w:rsidR="00A40FB6">
        <w:rPr>
          <w:sz w:val="16"/>
          <w:szCs w:val="16"/>
        </w:rPr>
        <w:t xml:space="preserve"> </w:t>
      </w:r>
      <w:r w:rsidR="000204DB" w:rsidRPr="00A40FB6">
        <w:rPr>
          <w:sz w:val="16"/>
          <w:szCs w:val="16"/>
          <w:vertAlign w:val="superscript"/>
        </w:rPr>
        <w:t>2</w:t>
      </w:r>
      <w:r w:rsidR="000204DB">
        <w:rPr>
          <w:sz w:val="16"/>
          <w:szCs w:val="16"/>
        </w:rPr>
        <w:t> </w:t>
      </w:r>
      <w:r w:rsidR="00A40FB6">
        <w:rPr>
          <w:sz w:val="16"/>
          <w:szCs w:val="16"/>
        </w:rPr>
        <w:t xml:space="preserve">Independent consultant, </w:t>
      </w:r>
      <w:r w:rsidR="00A40FB6" w:rsidRPr="00A40FB6">
        <w:rPr>
          <w:sz w:val="16"/>
          <w:szCs w:val="16"/>
          <w:vertAlign w:val="superscript"/>
        </w:rPr>
        <w:t>3</w:t>
      </w:r>
      <w:r w:rsidR="00A40FB6">
        <w:rPr>
          <w:sz w:val="16"/>
          <w:szCs w:val="16"/>
        </w:rPr>
        <w:t xml:space="preserve"> Queensland Government, </w:t>
      </w:r>
      <w:r w:rsidR="00A40FB6" w:rsidRPr="00A40FB6">
        <w:rPr>
          <w:sz w:val="16"/>
          <w:szCs w:val="16"/>
          <w:vertAlign w:val="superscript"/>
        </w:rPr>
        <w:t xml:space="preserve">4 </w:t>
      </w:r>
      <w:r w:rsidR="00A40FB6">
        <w:rPr>
          <w:sz w:val="16"/>
          <w:szCs w:val="16"/>
        </w:rPr>
        <w:t xml:space="preserve">Monash University, </w:t>
      </w:r>
      <w:r w:rsidR="00A40FB6" w:rsidRPr="00A40FB6">
        <w:rPr>
          <w:sz w:val="16"/>
          <w:szCs w:val="16"/>
          <w:vertAlign w:val="superscript"/>
        </w:rPr>
        <w:t>5</w:t>
      </w:r>
      <w:r w:rsidR="00A40FB6">
        <w:rPr>
          <w:sz w:val="16"/>
          <w:szCs w:val="16"/>
        </w:rPr>
        <w:t xml:space="preserve"> Archaeologic</w:t>
      </w:r>
      <w:r w:rsidR="00721317">
        <w:rPr>
          <w:sz w:val="16"/>
          <w:szCs w:val="16"/>
        </w:rPr>
        <w:t>a</w:t>
      </w:r>
      <w:r w:rsidR="00A40FB6">
        <w:rPr>
          <w:sz w:val="16"/>
          <w:szCs w:val="16"/>
        </w:rPr>
        <w:t xml:space="preserve">l Heritage Management Solutions, </w:t>
      </w:r>
      <w:r w:rsidR="000D0C40">
        <w:rPr>
          <w:sz w:val="16"/>
          <w:szCs w:val="16"/>
          <w:vertAlign w:val="superscript"/>
        </w:rPr>
        <w:t>6</w:t>
      </w:r>
      <w:r w:rsidR="000D0C40">
        <w:rPr>
          <w:sz w:val="16"/>
          <w:szCs w:val="16"/>
        </w:rPr>
        <w:t xml:space="preserve">University </w:t>
      </w:r>
      <w:r w:rsidR="00721317">
        <w:rPr>
          <w:sz w:val="16"/>
          <w:szCs w:val="16"/>
        </w:rPr>
        <w:t>of Western Sydney</w:t>
      </w:r>
    </w:p>
    <w:p w:rsidR="0079768A" w:rsidRPr="00DE253B" w:rsidRDefault="0079768A" w:rsidP="00271A3E">
      <w:pPr>
        <w:pStyle w:val="Heading1notnumbered"/>
      </w:pPr>
      <w:bookmarkStart w:id="9" w:name="_Toc378947310"/>
      <w:r w:rsidRPr="00DE253B">
        <w:t>Acknowledgements</w:t>
      </w:r>
      <w:bookmarkEnd w:id="9"/>
    </w:p>
    <w:p w:rsidR="0079768A" w:rsidRPr="00DE253B" w:rsidRDefault="0079768A" w:rsidP="0079768A">
      <w:r w:rsidRPr="00DE253B">
        <w:t xml:space="preserve">A large number of people provided a great deal of help, support and encouragement to the </w:t>
      </w:r>
      <w:r w:rsidR="00A945B9" w:rsidRPr="00E459CD">
        <w:rPr>
          <w:rFonts w:asciiTheme="minorHAnsi" w:hAnsiTheme="minorHAnsi"/>
          <w:lang w:eastAsia="en-US"/>
        </w:rPr>
        <w:t>Flinders and Gilbert Agricultural Resource Assessment</w:t>
      </w:r>
      <w:r w:rsidR="00A945B9" w:rsidRPr="00DE253B">
        <w:t xml:space="preserve"> </w:t>
      </w:r>
      <w:r w:rsidR="00A945B9">
        <w:t xml:space="preserve">(the </w:t>
      </w:r>
      <w:r w:rsidRPr="00DE253B">
        <w:t>Assessment</w:t>
      </w:r>
      <w:r w:rsidR="00A945B9">
        <w:t>)</w:t>
      </w:r>
      <w:r w:rsidRPr="00DE253B">
        <w:t xml:space="preserve"> team over the past two years. Their contribution was generous and enthusiastic and we could not have completed the work without them. We are particularly indebted to the local community of the Flinders and Gilbert catchments and from a range of people in Queensland state government departments and elsewhere. Many of our work colleagues also provided critical expertise and support.</w:t>
      </w:r>
    </w:p>
    <w:p w:rsidR="0079768A" w:rsidRPr="00DE253B" w:rsidRDefault="0079768A" w:rsidP="0079768A">
      <w:r w:rsidRPr="00DE253B">
        <w:t xml:space="preserve">Each of the accompanying </w:t>
      </w:r>
      <w:r w:rsidR="00A945B9">
        <w:t>t</w:t>
      </w:r>
      <w:r w:rsidR="00A945B9" w:rsidRPr="00DE253B">
        <w:t xml:space="preserve">echnical </w:t>
      </w:r>
      <w:r w:rsidR="00A945B9">
        <w:t>r</w:t>
      </w:r>
      <w:r w:rsidR="00A945B9" w:rsidRPr="00DE253B">
        <w:t xml:space="preserve">eports </w:t>
      </w:r>
      <w:r w:rsidR="00A945B9">
        <w:t xml:space="preserve">(see Appendix A) </w:t>
      </w:r>
      <w:r w:rsidRPr="00DE253B">
        <w:t>contains its own set of acknowledgements. Here we ac</w:t>
      </w:r>
      <w:r w:rsidR="00ED4195">
        <w:t>knowledge those people who went ‘above</w:t>
      </w:r>
      <w:r w:rsidRPr="00DE253B">
        <w:t xml:space="preserve"> and </w:t>
      </w:r>
      <w:r w:rsidR="00ED4195">
        <w:t xml:space="preserve">beyond’ </w:t>
      </w:r>
      <w:r w:rsidRPr="00DE253B">
        <w:t>and who contributed across the Assessment activities.</w:t>
      </w:r>
    </w:p>
    <w:p w:rsidR="0079768A" w:rsidRPr="00DE253B" w:rsidRDefault="0079768A" w:rsidP="0079768A">
      <w:r w:rsidRPr="00DE253B">
        <w:t>The communities of the Flinders and Gilbert catchments enthusiastically embraced the Assessment team. They provided</w:t>
      </w:r>
      <w:r w:rsidR="00A945B9">
        <w:t>:</w:t>
      </w:r>
      <w:r w:rsidRPr="00DE253B">
        <w:t xml:space="preserve"> </w:t>
      </w:r>
      <w:r w:rsidR="00A945B9">
        <w:t xml:space="preserve">(i) </w:t>
      </w:r>
      <w:r w:rsidR="00981E9E">
        <w:t xml:space="preserve">hospitality, (ii) </w:t>
      </w:r>
      <w:r w:rsidRPr="00DE253B">
        <w:t>historical and contextual information</w:t>
      </w:r>
      <w:r w:rsidR="00A945B9">
        <w:t>,</w:t>
      </w:r>
      <w:r w:rsidRPr="00DE253B">
        <w:t xml:space="preserve"> </w:t>
      </w:r>
      <w:r w:rsidR="00A945B9">
        <w:t>(</w:t>
      </w:r>
      <w:r w:rsidR="00981E9E">
        <w:t>i</w:t>
      </w:r>
      <w:r w:rsidR="00A945B9">
        <w:t xml:space="preserve">ii) </w:t>
      </w:r>
      <w:r w:rsidRPr="00DE253B">
        <w:t xml:space="preserve">access to land and help in finding waterholes, bores, </w:t>
      </w:r>
      <w:r w:rsidR="00110E53">
        <w:t>promising</w:t>
      </w:r>
      <w:r w:rsidRPr="00DE253B">
        <w:t xml:space="preserve"> dam sites and other features</w:t>
      </w:r>
      <w:r w:rsidR="00A945B9">
        <w:t>,</w:t>
      </w:r>
      <w:r w:rsidRPr="00DE253B">
        <w:t xml:space="preserve"> </w:t>
      </w:r>
      <w:proofErr w:type="gramStart"/>
      <w:r w:rsidR="00A945B9">
        <w:t>(i</w:t>
      </w:r>
      <w:r w:rsidR="00981E9E">
        <w:t>v</w:t>
      </w:r>
      <w:r w:rsidR="00A945B9">
        <w:t>)</w:t>
      </w:r>
      <w:r w:rsidRPr="00DE253B">
        <w:t xml:space="preserve"> unpublished</w:t>
      </w:r>
      <w:proofErr w:type="gramEnd"/>
      <w:r w:rsidRPr="00DE253B">
        <w:t xml:space="preserve"> reports</w:t>
      </w:r>
      <w:r w:rsidR="00A945B9">
        <w:t>,</w:t>
      </w:r>
      <w:r w:rsidRPr="00DE253B">
        <w:t xml:space="preserve"> and </w:t>
      </w:r>
      <w:r w:rsidR="00A945B9">
        <w:t xml:space="preserve">(v) </w:t>
      </w:r>
      <w:r w:rsidR="00A945B9" w:rsidRPr="00DE253B">
        <w:t>answer</w:t>
      </w:r>
      <w:r w:rsidR="00A945B9">
        <w:t>s to</w:t>
      </w:r>
      <w:r w:rsidR="00A945B9" w:rsidRPr="00DE253B">
        <w:t xml:space="preserve"> </w:t>
      </w:r>
      <w:r w:rsidRPr="00DE253B">
        <w:t xml:space="preserve">a bewildering array of questions from the Assessment team. Importantly, they also gave us ‘the time of day’, showing us around the catchment and their landholdings and providing the local context that is so important for </w:t>
      </w:r>
      <w:r w:rsidR="00A945B9">
        <w:t>work of this kind</w:t>
      </w:r>
      <w:r w:rsidRPr="00DE253B">
        <w:t xml:space="preserve">. In particular, we thank the members of FRAP, the Flinders River Agricultural Precinct. </w:t>
      </w:r>
      <w:r w:rsidR="00A945B9" w:rsidRPr="00DE253B">
        <w:t>Brendan</w:t>
      </w:r>
      <w:r w:rsidR="00A945B9">
        <w:t> </w:t>
      </w:r>
      <w:r w:rsidRPr="00DE253B">
        <w:t>McNamara as Chair was welcoming from the beginning. Corbett Tritton, Chair of the Flinders River Agricultural Precinct Growers Group and a local grazier and irrigator was generous with his time, expertise and insights into agricultural development as well as providing access to his crops for the Assessment team to collect data. Ninian Stewart</w:t>
      </w:r>
      <w:r w:rsidR="00111332">
        <w:t>-</w:t>
      </w:r>
      <w:r w:rsidRPr="00DE253B">
        <w:t xml:space="preserve">Moore, </w:t>
      </w:r>
      <w:r w:rsidR="00A945B9" w:rsidRPr="00DE253B">
        <w:t>Brian</w:t>
      </w:r>
      <w:r w:rsidR="00A945B9">
        <w:t> </w:t>
      </w:r>
      <w:r w:rsidRPr="00DE253B">
        <w:t>Hughes, Ardie Lord, Darren</w:t>
      </w:r>
      <w:r w:rsidR="00ED4195">
        <w:t> </w:t>
      </w:r>
      <w:r w:rsidRPr="00DE253B">
        <w:t xml:space="preserve">Beeton, Alistair McClymont, Edward McIntosh, </w:t>
      </w:r>
      <w:r w:rsidR="00981E9E">
        <w:t>Scott Harris, Campbell Keo</w:t>
      </w:r>
      <w:r w:rsidR="00D97150">
        <w:t>u</w:t>
      </w:r>
      <w:r w:rsidR="00981E9E">
        <w:t xml:space="preserve">gh, </w:t>
      </w:r>
      <w:r w:rsidRPr="00DE253B">
        <w:t xml:space="preserve">David and </w:t>
      </w:r>
      <w:r w:rsidR="00A945B9" w:rsidRPr="00DE253B">
        <w:t>Kenneth</w:t>
      </w:r>
      <w:r w:rsidR="00A945B9">
        <w:t> </w:t>
      </w:r>
      <w:r w:rsidRPr="00DE253B">
        <w:t>Coleman, Colin Blacklock, Ray Theme, Jacqueline and Robert Curley as well as many other landholders helped the Assessment team. Brad Bowen and Ken and Brendan Fry took us through their existing irrigated enterprises. Grant Randell contributed both his expertise and his land and water to help us understand the opportunities for a range of crops. Landholders also contributed their time to formal surveys of their attitudes to agricultural development in the two catchments. Julie Harrison, the FRAP Project Officer, provided an enormous amount of assistance to the Assessment team. If Julie didn’t know the answer to a question, she put us in touch with someone who did. She helped organise our contacts with the local community and, importantly, Julie was such an enthusiastic supporter and advocate of the Assessment team that she provided the credibility that we needed for others to contribute their thoughts, expertise and information.</w:t>
      </w:r>
    </w:p>
    <w:p w:rsidR="0079768A" w:rsidRPr="00DE253B" w:rsidRDefault="0079768A" w:rsidP="0079768A">
      <w:r w:rsidRPr="00DE253B">
        <w:t xml:space="preserve">Local government support in both catchments was critical. The </w:t>
      </w:r>
      <w:r w:rsidR="00A945B9">
        <w:t>m</w:t>
      </w:r>
      <w:r w:rsidRPr="00DE253B">
        <w:t xml:space="preserve">ayors and CEOs of the six relevant </w:t>
      </w:r>
      <w:r w:rsidR="00A945B9">
        <w:t>s</w:t>
      </w:r>
      <w:r w:rsidRPr="00DE253B">
        <w:t xml:space="preserve">hires encouraged their staff to support the Assessment. In particular, Will Attwood, Ian Tincknell and the </w:t>
      </w:r>
      <w:r w:rsidR="00A945B9">
        <w:t>c</w:t>
      </w:r>
      <w:r w:rsidRPr="00DE253B">
        <w:t>ouncillors of the Etheridge Shire gave freely of their time. Lew Rohjan and Steve McCartney were invaluable providers of information and local context. Noelene Ikin, Michael Digby and Tim Hoogwerf from Northern Gulf NRM provided digital and other information. Members of the Mt Isa to Townsville Economic Development Zone and Gulf Savannah Development, in particular, Glen Graham, Mark Shadur and Rob</w:t>
      </w:r>
      <w:r w:rsidR="00ED4195">
        <w:t> </w:t>
      </w:r>
      <w:r w:rsidRPr="00DE253B">
        <w:t>McAllister provided us with unpublished reports and other support.</w:t>
      </w:r>
      <w:r w:rsidR="00451750">
        <w:t xml:space="preserve"> </w:t>
      </w:r>
      <w:r w:rsidR="00451750" w:rsidRPr="00DE253B">
        <w:t>Warren Devlin and Peter Gilbey gave us advice on water storage opportunities.</w:t>
      </w:r>
    </w:p>
    <w:p w:rsidR="0079768A" w:rsidRPr="00DE253B" w:rsidRDefault="0079768A" w:rsidP="0079768A">
      <w:r w:rsidRPr="00DE253B">
        <w:t>Members of Indigenous communities from the two catchments provided the Assessment team with deep perspectives on the land, its history and its prospects for agricultural development. Many individuals gave up their time for interviews and discussion. In particular we’d like to thank members</w:t>
      </w:r>
      <w:r w:rsidR="00451750">
        <w:t xml:space="preserve"> </w:t>
      </w:r>
      <w:r w:rsidR="00A945B9">
        <w:t xml:space="preserve"> </w:t>
      </w:r>
      <w:r w:rsidRPr="00DE253B">
        <w:t xml:space="preserve">of the Carpentaria and North Queensland </w:t>
      </w:r>
      <w:r w:rsidR="00A945B9">
        <w:t>l</w:t>
      </w:r>
      <w:r w:rsidRPr="00DE253B">
        <w:t xml:space="preserve">and </w:t>
      </w:r>
      <w:r w:rsidR="00A945B9">
        <w:t>c</w:t>
      </w:r>
      <w:r w:rsidRPr="00DE253B">
        <w:t xml:space="preserve">ouncils, the Normanton and the Ewamian </w:t>
      </w:r>
      <w:r w:rsidR="00A945B9">
        <w:t>r</w:t>
      </w:r>
      <w:r w:rsidRPr="00DE253B">
        <w:t>angers, and the Yirendali, Wanamara, Mitakoodi, Gkuthaarn and Kukatj, Ewamian, Kurtijar</w:t>
      </w:r>
      <w:r w:rsidR="00017285">
        <w:t>,</w:t>
      </w:r>
      <w:r w:rsidRPr="00DE253B">
        <w:t xml:space="preserve"> </w:t>
      </w:r>
      <w:r w:rsidR="00017285">
        <w:t xml:space="preserve">Kalkadoon </w:t>
      </w:r>
      <w:r w:rsidRPr="00DE253B">
        <w:t>and Tagalaka people.</w:t>
      </w:r>
    </w:p>
    <w:p w:rsidR="0079768A" w:rsidRPr="00DE253B" w:rsidRDefault="0079768A" w:rsidP="0079768A">
      <w:r w:rsidRPr="00DE253B">
        <w:t xml:space="preserve">The Assessment team received tremendous support from a large number of people in Queensland government departments. They are too numerous to all be mentioned here but they not only provided access to files and reports, access to spatial and other data, information on legislation and regulations, access to groundwater bores and answered innumerable questions but they also provided the team with their professional expertise and encouragement. They included, but are not limited to Daniel Larsen, </w:t>
      </w:r>
      <w:r w:rsidR="00A945B9" w:rsidRPr="00DE253B">
        <w:t>Nigel</w:t>
      </w:r>
      <w:r w:rsidR="00A945B9">
        <w:t> </w:t>
      </w:r>
      <w:r w:rsidRPr="00DE253B">
        <w:t>Kelly, Andrew Zull, Dan Brough, Bernie Powell and Neil Enderlin. In particular, we thank Steph Hogan for information and advice on water planning and regulation. Gareth Jones and Greg Mason, who have both worked in the district for a number of years, showed us around the catchments, helped us make contact with landholders, contributed to the agronomic trials, provided access to unpublished information and linked us to other state government resources. Gareth and Greg enthusiastically embraced the Assessment team from the beginning and we could not have completed the work without them.</w:t>
      </w:r>
    </w:p>
    <w:p w:rsidR="0079768A" w:rsidRPr="00DE253B" w:rsidRDefault="0079768A" w:rsidP="0079768A">
      <w:r w:rsidRPr="00DE253B">
        <w:t xml:space="preserve">The North Queensland Irrigated Agriculture Strategy’s </w:t>
      </w:r>
      <w:r w:rsidR="00A945B9">
        <w:t>s</w:t>
      </w:r>
      <w:r w:rsidRPr="00DE253B">
        <w:t xml:space="preserve">teering </w:t>
      </w:r>
      <w:r w:rsidR="00A945B9">
        <w:t>c</w:t>
      </w:r>
      <w:r w:rsidRPr="00DE253B">
        <w:t xml:space="preserve">ommittee and </w:t>
      </w:r>
      <w:r w:rsidR="00A945B9">
        <w:t>g</w:t>
      </w:r>
      <w:r w:rsidRPr="00DE253B">
        <w:t xml:space="preserve">overnance </w:t>
      </w:r>
      <w:r w:rsidR="00A945B9">
        <w:t>c</w:t>
      </w:r>
      <w:r w:rsidRPr="00DE253B">
        <w:t>ommittee provided us with wise counsel, good advice and the confidence that the Assessment was progressing well. The Stakeholder Engagement and Communication Strategy working group, especially Bec Jennings and Vern Rudwick, was instrumental in ensuring cross-agency co-ordination and provided communication products to stakeholders.</w:t>
      </w:r>
    </w:p>
    <w:p w:rsidR="0079768A" w:rsidRPr="00DE253B" w:rsidRDefault="0079768A" w:rsidP="0079768A">
      <w:r w:rsidRPr="00DE253B">
        <w:t xml:space="preserve">Our client, the </w:t>
      </w:r>
      <w:r w:rsidR="00A945B9">
        <w:t>O</w:t>
      </w:r>
      <w:r w:rsidRPr="00DE253B">
        <w:t xml:space="preserve">ffice of Northern Australia, provided us with the challenge of attempting such a complex multi- and inter-disciplinary project in a </w:t>
      </w:r>
      <w:r w:rsidR="00A945B9">
        <w:t xml:space="preserve">very </w:t>
      </w:r>
      <w:r w:rsidRPr="00DE253B">
        <w:t xml:space="preserve">short time. Andrew Dickson, Lee Chaney and Peter Mellor were critical to ensuring the Assessment </w:t>
      </w:r>
      <w:proofErr w:type="gramStart"/>
      <w:r w:rsidRPr="00DE253B">
        <w:t>proceeded</w:t>
      </w:r>
      <w:proofErr w:type="gramEnd"/>
      <w:r w:rsidRPr="00DE253B">
        <w:t xml:space="preserve"> smoothly.</w:t>
      </w:r>
    </w:p>
    <w:p w:rsidR="0079768A" w:rsidRPr="00DE253B" w:rsidRDefault="0079768A" w:rsidP="0079768A">
      <w:r w:rsidRPr="00DE253B">
        <w:t xml:space="preserve">A long list of expert reviewers provided advice that improved the quality of our methods report, the various </w:t>
      </w:r>
      <w:r w:rsidR="00A945B9">
        <w:t>t</w:t>
      </w:r>
      <w:r w:rsidRPr="00DE253B">
        <w:t xml:space="preserve">echnical </w:t>
      </w:r>
      <w:r w:rsidR="00A945B9">
        <w:t>r</w:t>
      </w:r>
      <w:r w:rsidRPr="00DE253B">
        <w:t xml:space="preserve">eports and the two </w:t>
      </w:r>
      <w:r w:rsidR="00A945B9">
        <w:t>c</w:t>
      </w:r>
      <w:r w:rsidRPr="00DE253B">
        <w:t xml:space="preserve">atchment </w:t>
      </w:r>
      <w:r w:rsidR="00A945B9">
        <w:t>r</w:t>
      </w:r>
      <w:r w:rsidRPr="00DE253B">
        <w:t>eports.</w:t>
      </w:r>
    </w:p>
    <w:p w:rsidR="0079768A" w:rsidRPr="00DE253B" w:rsidRDefault="0079768A" w:rsidP="0079768A">
      <w:r w:rsidRPr="00DE253B">
        <w:t xml:space="preserve">Colleagues in CSIRO and elsewhere provided freely of their time and expertise to help with the </w:t>
      </w:r>
      <w:r w:rsidR="00111332">
        <w:t>A</w:t>
      </w:r>
      <w:r w:rsidRPr="00DE253B">
        <w:t xml:space="preserve">ssessment. This was often at short notice and of sufficient scale that managing their commitment to other projects became challenging. The list is long, but we’d particularly like to thank </w:t>
      </w:r>
      <w:r w:rsidR="00A945B9" w:rsidRPr="00DE253B">
        <w:t>Andrew</w:t>
      </w:r>
      <w:r w:rsidR="00A945B9">
        <w:t> </w:t>
      </w:r>
      <w:r w:rsidRPr="00DE253B">
        <w:t>Ash, Chris Stokes, Andrew</w:t>
      </w:r>
      <w:r w:rsidR="00ED4195">
        <w:t> </w:t>
      </w:r>
      <w:r w:rsidRPr="00DE253B">
        <w:t xml:space="preserve">Johnson, Liz Stower, Mike Grundy, Peter </w:t>
      </w:r>
      <w:r w:rsidR="002F390C">
        <w:t>L</w:t>
      </w:r>
      <w:r w:rsidRPr="00DE253B">
        <w:t xml:space="preserve"> Wilson, </w:t>
      </w:r>
      <w:r w:rsidR="00A945B9" w:rsidRPr="00DE253B">
        <w:t>Robyn</w:t>
      </w:r>
      <w:r w:rsidR="00A945B9">
        <w:t> </w:t>
      </w:r>
      <w:r w:rsidRPr="00DE253B">
        <w:t>Cowley, Cam McDonald, Lindsay Bell, Jizelle Khoury, Peter Wallbrink, David Lemon, Brett Baker and Aaron Hawdon. CSIRO administrative, financial and legal staff provided great support, especially Sharyn Butts, Ali Wood, Fiona Johnstone, John</w:t>
      </w:r>
      <w:r w:rsidR="00AD6125">
        <w:t> </w:t>
      </w:r>
      <w:r w:rsidRPr="00DE253B">
        <w:t xml:space="preserve">Nappo, Jacqui Watt, Nicole Smith, </w:t>
      </w:r>
      <w:r w:rsidR="00A945B9" w:rsidRPr="00DE253B">
        <w:t>Kristina</w:t>
      </w:r>
      <w:r w:rsidR="00A945B9">
        <w:t> </w:t>
      </w:r>
      <w:r w:rsidRPr="00DE253B">
        <w:t>Roberts, Ken Curr</w:t>
      </w:r>
      <w:r w:rsidR="00E43455">
        <w:t>ie</w:t>
      </w:r>
      <w:r w:rsidRPr="00DE253B">
        <w:t xml:space="preserve"> and Cie Rogers. Many other people, including Wayne Lillyman and </w:t>
      </w:r>
      <w:r w:rsidR="00A945B9" w:rsidRPr="00DE253B">
        <w:t>Bernie</w:t>
      </w:r>
      <w:r w:rsidR="00A945B9">
        <w:t> </w:t>
      </w:r>
      <w:r w:rsidRPr="00DE253B">
        <w:t>Cornfoot provided costings or technical expertise to allow us to produce accurate modelling of development opportunities.</w:t>
      </w:r>
    </w:p>
    <w:p w:rsidR="0079768A" w:rsidRPr="00DE253B" w:rsidRDefault="0079768A" w:rsidP="0079768A">
      <w:r w:rsidRPr="00DE253B">
        <w:t>Finally, the complexity and scale of this Assessment meant that we spent more time away from our families than we might otherwise have chosen. The whole team recognises this can only happen with the love and support of our families, so thank you.</w:t>
      </w:r>
    </w:p>
    <w:p w:rsidR="0079768A" w:rsidRPr="0013696E" w:rsidRDefault="0079768A" w:rsidP="0079768A">
      <w:pPr>
        <w:rPr>
          <w:sz w:val="16"/>
          <w:szCs w:val="16"/>
        </w:rPr>
      </w:pPr>
    </w:p>
    <w:bookmarkEnd w:id="4"/>
    <w:bookmarkEnd w:id="5"/>
    <w:p w:rsidR="007312B7" w:rsidRPr="0039180E" w:rsidRDefault="007312B7" w:rsidP="007312B7">
      <w:pPr>
        <w:pStyle w:val="Heading1noTOC"/>
      </w:pPr>
      <w:r w:rsidRPr="0039180E">
        <w:t>Contents</w:t>
      </w:r>
    </w:p>
    <w:p w:rsidR="008C66C4" w:rsidRDefault="005732AE">
      <w:pPr>
        <w:pStyle w:val="TOC2"/>
        <w:rPr>
          <w:rFonts w:asciiTheme="minorHAnsi" w:eastAsiaTheme="minorEastAsia" w:hAnsiTheme="minorHAnsi" w:cstheme="minorBidi"/>
          <w:noProof/>
          <w:color w:val="auto"/>
        </w:rPr>
      </w:pPr>
      <w:r>
        <w:rPr>
          <w:b/>
          <w:noProof/>
          <w:color w:val="FFFFFF"/>
        </w:rPr>
        <w:fldChar w:fldCharType="begin"/>
      </w:r>
      <w:r w:rsidR="00444496">
        <w:rPr>
          <w:b/>
          <w:noProof/>
          <w:color w:val="FFFFFF"/>
        </w:rPr>
        <w:instrText xml:space="preserve"> TOC \h \z \t "Heading 1,2,Heading 2,3,Heading 9,2,PartTitle,1,Heading 1 not numbered,2,Heading 2 not numbered,3" </w:instrText>
      </w:r>
      <w:r>
        <w:rPr>
          <w:b/>
          <w:noProof/>
          <w:color w:val="FFFFFF"/>
        </w:rPr>
        <w:fldChar w:fldCharType="separate"/>
      </w:r>
      <w:hyperlink w:anchor="_Toc378947307" w:history="1">
        <w:r w:rsidR="008C66C4" w:rsidRPr="00311F81">
          <w:rPr>
            <w:rStyle w:val="Hyperlink"/>
            <w:noProof/>
          </w:rPr>
          <w:t>Director’s foreword</w:t>
        </w:r>
        <w:r w:rsidR="008C66C4">
          <w:rPr>
            <w:noProof/>
            <w:webHidden/>
          </w:rPr>
          <w:tab/>
        </w:r>
        <w:r>
          <w:rPr>
            <w:noProof/>
            <w:webHidden/>
          </w:rPr>
          <w:fldChar w:fldCharType="begin"/>
        </w:r>
        <w:r w:rsidR="008C66C4">
          <w:rPr>
            <w:noProof/>
            <w:webHidden/>
          </w:rPr>
          <w:instrText xml:space="preserve"> PAGEREF _Toc378947307 \h </w:instrText>
        </w:r>
        <w:r>
          <w:rPr>
            <w:noProof/>
            <w:webHidden/>
          </w:rPr>
        </w:r>
        <w:r>
          <w:rPr>
            <w:noProof/>
            <w:webHidden/>
          </w:rPr>
          <w:fldChar w:fldCharType="separate"/>
        </w:r>
        <w:r w:rsidR="00892E4A">
          <w:rPr>
            <w:noProof/>
            <w:webHidden/>
          </w:rPr>
          <w:t>i</w:t>
        </w:r>
        <w:r>
          <w:rPr>
            <w:noProof/>
            <w:webHidden/>
          </w:rPr>
          <w:fldChar w:fldCharType="end"/>
        </w:r>
      </w:hyperlink>
    </w:p>
    <w:p w:rsidR="008C66C4" w:rsidRDefault="005732AE">
      <w:pPr>
        <w:pStyle w:val="TOC2"/>
        <w:rPr>
          <w:rFonts w:asciiTheme="minorHAnsi" w:eastAsiaTheme="minorEastAsia" w:hAnsiTheme="minorHAnsi" w:cstheme="minorBidi"/>
          <w:noProof/>
          <w:color w:val="auto"/>
        </w:rPr>
      </w:pPr>
      <w:hyperlink w:anchor="_Toc378947308" w:history="1">
        <w:r w:rsidR="008C66C4" w:rsidRPr="00311F81">
          <w:rPr>
            <w:rStyle w:val="Hyperlink"/>
            <w:noProof/>
          </w:rPr>
          <w:t>Key findings</w:t>
        </w:r>
        <w:r w:rsidR="008C66C4">
          <w:rPr>
            <w:noProof/>
            <w:webHidden/>
          </w:rPr>
          <w:tab/>
        </w:r>
        <w:r>
          <w:rPr>
            <w:noProof/>
            <w:webHidden/>
          </w:rPr>
          <w:fldChar w:fldCharType="begin"/>
        </w:r>
        <w:r w:rsidR="008C66C4">
          <w:rPr>
            <w:noProof/>
            <w:webHidden/>
          </w:rPr>
          <w:instrText xml:space="preserve"> PAGEREF _Toc378947308 \h </w:instrText>
        </w:r>
        <w:r>
          <w:rPr>
            <w:noProof/>
            <w:webHidden/>
          </w:rPr>
        </w:r>
        <w:r>
          <w:rPr>
            <w:noProof/>
            <w:webHidden/>
          </w:rPr>
          <w:fldChar w:fldCharType="separate"/>
        </w:r>
        <w:r w:rsidR="00892E4A">
          <w:rPr>
            <w:noProof/>
            <w:webHidden/>
          </w:rPr>
          <w:t>ii</w:t>
        </w:r>
        <w:r>
          <w:rPr>
            <w:noProof/>
            <w:webHidden/>
          </w:rPr>
          <w:fldChar w:fldCharType="end"/>
        </w:r>
      </w:hyperlink>
    </w:p>
    <w:p w:rsidR="008C66C4" w:rsidRDefault="005732AE">
      <w:pPr>
        <w:pStyle w:val="TOC2"/>
        <w:rPr>
          <w:rFonts w:asciiTheme="minorHAnsi" w:eastAsiaTheme="minorEastAsia" w:hAnsiTheme="minorHAnsi" w:cstheme="minorBidi"/>
          <w:noProof/>
          <w:color w:val="auto"/>
        </w:rPr>
      </w:pPr>
      <w:hyperlink w:anchor="_Toc378947309" w:history="1">
        <w:r w:rsidR="008C66C4" w:rsidRPr="00311F81">
          <w:rPr>
            <w:rStyle w:val="Hyperlink"/>
            <w:noProof/>
          </w:rPr>
          <w:t>The Flinders and Gilbert Agricultural Resource Assessment team</w:t>
        </w:r>
        <w:r w:rsidR="008C66C4">
          <w:rPr>
            <w:noProof/>
            <w:webHidden/>
          </w:rPr>
          <w:tab/>
        </w:r>
        <w:r>
          <w:rPr>
            <w:noProof/>
            <w:webHidden/>
          </w:rPr>
          <w:fldChar w:fldCharType="begin"/>
        </w:r>
        <w:r w:rsidR="008C66C4">
          <w:rPr>
            <w:noProof/>
            <w:webHidden/>
          </w:rPr>
          <w:instrText xml:space="preserve"> PAGEREF _Toc378947309 \h </w:instrText>
        </w:r>
        <w:r>
          <w:rPr>
            <w:noProof/>
            <w:webHidden/>
          </w:rPr>
        </w:r>
        <w:r>
          <w:rPr>
            <w:noProof/>
            <w:webHidden/>
          </w:rPr>
          <w:fldChar w:fldCharType="separate"/>
        </w:r>
        <w:r w:rsidR="00892E4A">
          <w:rPr>
            <w:noProof/>
            <w:webHidden/>
          </w:rPr>
          <w:t>iv</w:t>
        </w:r>
        <w:r>
          <w:rPr>
            <w:noProof/>
            <w:webHidden/>
          </w:rPr>
          <w:fldChar w:fldCharType="end"/>
        </w:r>
      </w:hyperlink>
    </w:p>
    <w:p w:rsidR="008C66C4" w:rsidRDefault="005732AE">
      <w:pPr>
        <w:pStyle w:val="TOC2"/>
        <w:rPr>
          <w:rFonts w:asciiTheme="minorHAnsi" w:eastAsiaTheme="minorEastAsia" w:hAnsiTheme="minorHAnsi" w:cstheme="minorBidi"/>
          <w:noProof/>
          <w:color w:val="auto"/>
        </w:rPr>
      </w:pPr>
      <w:hyperlink w:anchor="_Toc378947310" w:history="1">
        <w:r w:rsidR="008C66C4" w:rsidRPr="00311F81">
          <w:rPr>
            <w:rStyle w:val="Hyperlink"/>
            <w:noProof/>
          </w:rPr>
          <w:t>Acknowledgements</w:t>
        </w:r>
        <w:r w:rsidR="008C66C4">
          <w:rPr>
            <w:noProof/>
            <w:webHidden/>
          </w:rPr>
          <w:tab/>
        </w:r>
        <w:r>
          <w:rPr>
            <w:noProof/>
            <w:webHidden/>
          </w:rPr>
          <w:fldChar w:fldCharType="begin"/>
        </w:r>
        <w:r w:rsidR="008C66C4">
          <w:rPr>
            <w:noProof/>
            <w:webHidden/>
          </w:rPr>
          <w:instrText xml:space="preserve"> PAGEREF _Toc378947310 \h </w:instrText>
        </w:r>
        <w:r>
          <w:rPr>
            <w:noProof/>
            <w:webHidden/>
          </w:rPr>
        </w:r>
        <w:r>
          <w:rPr>
            <w:noProof/>
            <w:webHidden/>
          </w:rPr>
          <w:fldChar w:fldCharType="separate"/>
        </w:r>
        <w:r w:rsidR="00892E4A">
          <w:rPr>
            <w:noProof/>
            <w:webHidden/>
          </w:rPr>
          <w:t>vi</w:t>
        </w:r>
        <w:r>
          <w:rPr>
            <w:noProof/>
            <w:webHidden/>
          </w:rPr>
          <w:fldChar w:fldCharType="end"/>
        </w:r>
      </w:hyperlink>
    </w:p>
    <w:p w:rsidR="008C66C4" w:rsidRDefault="005732AE">
      <w:pPr>
        <w:pStyle w:val="TOC1"/>
        <w:rPr>
          <w:rFonts w:asciiTheme="minorHAnsi" w:eastAsiaTheme="minorEastAsia" w:hAnsiTheme="minorHAnsi" w:cstheme="minorBidi"/>
          <w:b w:val="0"/>
          <w:color w:val="auto"/>
        </w:rPr>
      </w:pPr>
      <w:hyperlink w:anchor="_Toc378947311" w:history="1">
        <w:r w:rsidR="008C66C4" w:rsidRPr="00311F81">
          <w:rPr>
            <w:rStyle w:val="Hyperlink"/>
          </w:rPr>
          <w:t>Part I</w:t>
        </w:r>
        <w:r w:rsidR="008C66C4">
          <w:rPr>
            <w:rFonts w:asciiTheme="minorHAnsi" w:eastAsiaTheme="minorEastAsia" w:hAnsiTheme="minorHAnsi" w:cstheme="minorBidi"/>
            <w:b w:val="0"/>
            <w:color w:val="auto"/>
          </w:rPr>
          <w:tab/>
        </w:r>
        <w:r w:rsidR="008C66C4" w:rsidRPr="00311F81">
          <w:rPr>
            <w:rStyle w:val="Hyperlink"/>
          </w:rPr>
          <w:t>Introduction</w:t>
        </w:r>
        <w:r w:rsidR="008C66C4">
          <w:rPr>
            <w:webHidden/>
          </w:rPr>
          <w:tab/>
        </w:r>
        <w:r>
          <w:rPr>
            <w:webHidden/>
          </w:rPr>
          <w:fldChar w:fldCharType="begin"/>
        </w:r>
        <w:r w:rsidR="008C66C4">
          <w:rPr>
            <w:webHidden/>
          </w:rPr>
          <w:instrText xml:space="preserve"> PAGEREF _Toc378947311 \h </w:instrText>
        </w:r>
        <w:r>
          <w:rPr>
            <w:webHidden/>
          </w:rPr>
        </w:r>
        <w:r>
          <w:rPr>
            <w:webHidden/>
          </w:rPr>
          <w:fldChar w:fldCharType="separate"/>
        </w:r>
        <w:r w:rsidR="00892E4A">
          <w:rPr>
            <w:webHidden/>
          </w:rPr>
          <w:t>1</w:t>
        </w:r>
        <w:r>
          <w:rPr>
            <w:webHidden/>
          </w:rPr>
          <w:fldChar w:fldCharType="end"/>
        </w:r>
      </w:hyperlink>
    </w:p>
    <w:p w:rsidR="008C66C4" w:rsidRDefault="008C66C4">
      <w:pPr>
        <w:pStyle w:val="TOC2"/>
        <w:rPr>
          <w:rFonts w:asciiTheme="minorHAnsi" w:eastAsiaTheme="minorEastAsia" w:hAnsiTheme="minorHAnsi" w:cstheme="minorBidi"/>
          <w:noProof/>
          <w:color w:val="auto"/>
        </w:rPr>
      </w:pPr>
      <w:r>
        <w:rPr>
          <w:noProof/>
        </w:rPr>
        <w:t>1</w:t>
      </w:r>
      <w:r>
        <w:rPr>
          <w:rFonts w:asciiTheme="minorHAnsi" w:eastAsiaTheme="minorEastAsia" w:hAnsiTheme="minorHAnsi" w:cstheme="minorBidi"/>
          <w:noProof/>
          <w:color w:val="auto"/>
        </w:rPr>
        <w:tab/>
      </w:r>
      <w:r>
        <w:rPr>
          <w:noProof/>
        </w:rPr>
        <w:t>Preamble</w:t>
      </w:r>
      <w:r>
        <w:rPr>
          <w:noProof/>
          <w:webHidden/>
        </w:rPr>
        <w:tab/>
        <w:t>2</w:t>
      </w:r>
    </w:p>
    <w:p w:rsidR="008C66C4" w:rsidRDefault="008C66C4">
      <w:pPr>
        <w:pStyle w:val="TOC3"/>
        <w:rPr>
          <w:rFonts w:asciiTheme="minorHAnsi" w:eastAsiaTheme="minorEastAsia" w:hAnsiTheme="minorHAnsi" w:cstheme="minorBidi"/>
          <w:noProof/>
          <w:color w:val="auto"/>
        </w:rPr>
      </w:pPr>
      <w:r>
        <w:rPr>
          <w:noProof/>
        </w:rPr>
        <w:t>1.1</w:t>
      </w:r>
      <w:r>
        <w:rPr>
          <w:rFonts w:asciiTheme="minorHAnsi" w:eastAsiaTheme="minorEastAsia" w:hAnsiTheme="minorHAnsi" w:cstheme="minorBidi"/>
          <w:noProof/>
          <w:color w:val="auto"/>
        </w:rPr>
        <w:tab/>
      </w:r>
      <w:r>
        <w:rPr>
          <w:noProof/>
        </w:rPr>
        <w:t>Context: development in northern Australia</w:t>
      </w:r>
      <w:r>
        <w:rPr>
          <w:noProof/>
          <w:webHidden/>
        </w:rPr>
        <w:tab/>
        <w:t>2</w:t>
      </w:r>
    </w:p>
    <w:p w:rsidR="008C66C4" w:rsidRDefault="008C66C4">
      <w:pPr>
        <w:pStyle w:val="TOC3"/>
        <w:rPr>
          <w:rFonts w:asciiTheme="minorHAnsi" w:eastAsiaTheme="minorEastAsia" w:hAnsiTheme="minorHAnsi" w:cstheme="minorBidi"/>
          <w:noProof/>
          <w:color w:val="auto"/>
        </w:rPr>
      </w:pPr>
      <w:r>
        <w:rPr>
          <w:noProof/>
        </w:rPr>
        <w:t>1.2</w:t>
      </w:r>
      <w:r>
        <w:rPr>
          <w:rFonts w:asciiTheme="minorHAnsi" w:eastAsiaTheme="minorEastAsia" w:hAnsiTheme="minorHAnsi" w:cstheme="minorBidi"/>
          <w:noProof/>
          <w:color w:val="auto"/>
        </w:rPr>
        <w:tab/>
      </w:r>
      <w:r>
        <w:rPr>
          <w:noProof/>
        </w:rPr>
        <w:t>Flinders and Gilbert Agricultural Resource Assessment</w:t>
      </w:r>
      <w:r>
        <w:rPr>
          <w:noProof/>
          <w:webHidden/>
        </w:rPr>
        <w:tab/>
        <w:t>4</w:t>
      </w:r>
    </w:p>
    <w:p w:rsidR="008C66C4" w:rsidRDefault="008C66C4">
      <w:pPr>
        <w:pStyle w:val="TOC3"/>
        <w:rPr>
          <w:rFonts w:asciiTheme="minorHAnsi" w:eastAsiaTheme="minorEastAsia" w:hAnsiTheme="minorHAnsi" w:cstheme="minorBidi"/>
          <w:noProof/>
          <w:color w:val="auto"/>
        </w:rPr>
      </w:pPr>
      <w:r>
        <w:rPr>
          <w:noProof/>
        </w:rPr>
        <w:t>1.3</w:t>
      </w:r>
      <w:r>
        <w:rPr>
          <w:rFonts w:asciiTheme="minorHAnsi" w:eastAsiaTheme="minorEastAsia" w:hAnsiTheme="minorHAnsi" w:cstheme="minorBidi"/>
          <w:noProof/>
          <w:color w:val="auto"/>
        </w:rPr>
        <w:tab/>
      </w:r>
      <w:r>
        <w:rPr>
          <w:noProof/>
        </w:rPr>
        <w:t>Report objectives and structure</w:t>
      </w:r>
      <w:r>
        <w:rPr>
          <w:noProof/>
          <w:webHidden/>
        </w:rPr>
        <w:tab/>
        <w:t>6</w:t>
      </w:r>
    </w:p>
    <w:p w:rsidR="008C66C4" w:rsidRDefault="008C66C4">
      <w:pPr>
        <w:pStyle w:val="TOC3"/>
        <w:rPr>
          <w:rFonts w:asciiTheme="minorHAnsi" w:eastAsiaTheme="minorEastAsia" w:hAnsiTheme="minorHAnsi" w:cstheme="minorBidi"/>
          <w:noProof/>
          <w:color w:val="auto"/>
        </w:rPr>
      </w:pPr>
      <w:r>
        <w:rPr>
          <w:noProof/>
        </w:rPr>
        <w:t>1.4</w:t>
      </w:r>
      <w:r>
        <w:rPr>
          <w:rFonts w:asciiTheme="minorHAnsi" w:eastAsiaTheme="minorEastAsia" w:hAnsiTheme="minorHAnsi" w:cstheme="minorBidi"/>
          <w:noProof/>
          <w:color w:val="auto"/>
        </w:rPr>
        <w:tab/>
      </w:r>
      <w:r>
        <w:rPr>
          <w:noProof/>
        </w:rPr>
        <w:t>References</w:t>
      </w:r>
      <w:r>
        <w:rPr>
          <w:noProof/>
          <w:webHidden/>
        </w:rPr>
        <w:tab/>
        <w:t>8</w:t>
      </w:r>
    </w:p>
    <w:p w:rsidR="008C66C4" w:rsidRDefault="008C66C4">
      <w:pPr>
        <w:pStyle w:val="TOC2"/>
        <w:rPr>
          <w:rFonts w:asciiTheme="minorHAnsi" w:eastAsiaTheme="minorEastAsia" w:hAnsiTheme="minorHAnsi" w:cstheme="minorBidi"/>
          <w:noProof/>
          <w:color w:val="auto"/>
        </w:rPr>
      </w:pPr>
      <w:r w:rsidRPr="00311F81">
        <w:rPr>
          <w:noProof/>
        </w:rPr>
        <w:t>2</w:t>
      </w:r>
      <w:r>
        <w:rPr>
          <w:rFonts w:asciiTheme="minorHAnsi" w:eastAsiaTheme="minorEastAsia" w:hAnsiTheme="minorHAnsi" w:cstheme="minorBidi"/>
          <w:noProof/>
          <w:color w:val="auto"/>
        </w:rPr>
        <w:tab/>
      </w:r>
      <w:r>
        <w:rPr>
          <w:noProof/>
        </w:rPr>
        <w:t>Key concepts and Assessment methods</w:t>
      </w:r>
      <w:r>
        <w:rPr>
          <w:noProof/>
          <w:webHidden/>
        </w:rPr>
        <w:tab/>
        <w:t>10</w:t>
      </w:r>
    </w:p>
    <w:p w:rsidR="008C66C4" w:rsidRDefault="008C66C4">
      <w:pPr>
        <w:pStyle w:val="TOC3"/>
        <w:rPr>
          <w:rFonts w:asciiTheme="minorHAnsi" w:eastAsiaTheme="minorEastAsia" w:hAnsiTheme="minorHAnsi" w:cstheme="minorBidi"/>
          <w:noProof/>
          <w:color w:val="auto"/>
        </w:rPr>
      </w:pPr>
      <w:r w:rsidRPr="00311F81">
        <w:rPr>
          <w:noProof/>
        </w:rPr>
        <w:t>2.1</w:t>
      </w:r>
      <w:r>
        <w:rPr>
          <w:rFonts w:asciiTheme="minorHAnsi" w:eastAsiaTheme="minorEastAsia" w:hAnsiTheme="minorHAnsi" w:cstheme="minorBidi"/>
          <w:noProof/>
          <w:color w:val="auto"/>
        </w:rPr>
        <w:tab/>
      </w:r>
      <w:r>
        <w:rPr>
          <w:noProof/>
        </w:rPr>
        <w:t>Key concepts</w:t>
      </w:r>
      <w:r>
        <w:rPr>
          <w:noProof/>
          <w:webHidden/>
        </w:rPr>
        <w:tab/>
        <w:t>10</w:t>
      </w:r>
    </w:p>
    <w:p w:rsidR="008C66C4" w:rsidRDefault="008C66C4">
      <w:pPr>
        <w:pStyle w:val="TOC3"/>
        <w:rPr>
          <w:rFonts w:asciiTheme="minorHAnsi" w:eastAsiaTheme="minorEastAsia" w:hAnsiTheme="minorHAnsi" w:cstheme="minorBidi"/>
          <w:noProof/>
          <w:color w:val="auto"/>
        </w:rPr>
      </w:pPr>
      <w:r w:rsidRPr="00311F81">
        <w:rPr>
          <w:noProof/>
        </w:rPr>
        <w:t>2.2</w:t>
      </w:r>
      <w:r>
        <w:rPr>
          <w:rFonts w:asciiTheme="minorHAnsi" w:eastAsiaTheme="minorEastAsia" w:hAnsiTheme="minorHAnsi" w:cstheme="minorBidi"/>
          <w:noProof/>
          <w:color w:val="auto"/>
        </w:rPr>
        <w:tab/>
      </w:r>
      <w:r>
        <w:rPr>
          <w:noProof/>
        </w:rPr>
        <w:t>Assessment methods</w:t>
      </w:r>
      <w:r>
        <w:rPr>
          <w:noProof/>
          <w:webHidden/>
        </w:rPr>
        <w:tab/>
        <w:t>12</w:t>
      </w:r>
    </w:p>
    <w:p w:rsidR="008C66C4" w:rsidRDefault="008C66C4">
      <w:pPr>
        <w:pStyle w:val="TOC3"/>
        <w:rPr>
          <w:rFonts w:asciiTheme="minorHAnsi" w:eastAsiaTheme="minorEastAsia" w:hAnsiTheme="minorHAnsi" w:cstheme="minorBidi"/>
          <w:noProof/>
          <w:color w:val="auto"/>
        </w:rPr>
      </w:pPr>
      <w:r w:rsidRPr="00311F81">
        <w:rPr>
          <w:noProof/>
        </w:rPr>
        <w:t>2.3</w:t>
      </w:r>
      <w:r>
        <w:rPr>
          <w:rFonts w:asciiTheme="minorHAnsi" w:eastAsiaTheme="minorEastAsia" w:hAnsiTheme="minorHAnsi" w:cstheme="minorBidi"/>
          <w:noProof/>
          <w:color w:val="auto"/>
        </w:rPr>
        <w:tab/>
      </w:r>
      <w:r>
        <w:rPr>
          <w:noProof/>
        </w:rPr>
        <w:t>References</w:t>
      </w:r>
      <w:r>
        <w:rPr>
          <w:noProof/>
          <w:webHidden/>
        </w:rPr>
        <w:tab/>
        <w:t>29</w:t>
      </w:r>
    </w:p>
    <w:p w:rsidR="008C66C4" w:rsidRDefault="008C66C4">
      <w:pPr>
        <w:pStyle w:val="TOC1"/>
        <w:rPr>
          <w:rFonts w:asciiTheme="minorHAnsi" w:eastAsiaTheme="minorEastAsia" w:hAnsiTheme="minorHAnsi" w:cstheme="minorBidi"/>
          <w:b w:val="0"/>
          <w:color w:val="auto"/>
        </w:rPr>
      </w:pPr>
      <w:r w:rsidRPr="008C66C4">
        <w:rPr>
          <w:color w:val="FBFEFF" w:themeColor="background1"/>
        </w:rPr>
        <w:t>Part II</w:t>
      </w:r>
      <w:r>
        <w:rPr>
          <w:rFonts w:asciiTheme="minorHAnsi" w:eastAsiaTheme="minorEastAsia" w:hAnsiTheme="minorHAnsi" w:cstheme="minorBidi"/>
          <w:b w:val="0"/>
          <w:color w:val="auto"/>
        </w:rPr>
        <w:tab/>
      </w:r>
      <w:r>
        <w:t>Information for assessing potential scheme-scale and farm-scale irrigation developments</w:t>
      </w:r>
      <w:r>
        <w:rPr>
          <w:webHidden/>
        </w:rPr>
        <w:tab/>
        <w:t>33</w:t>
      </w:r>
    </w:p>
    <w:p w:rsidR="008C66C4" w:rsidRDefault="008C66C4">
      <w:pPr>
        <w:pStyle w:val="TOC2"/>
        <w:rPr>
          <w:rFonts w:asciiTheme="minorHAnsi" w:eastAsiaTheme="minorEastAsia" w:hAnsiTheme="minorHAnsi" w:cstheme="minorBidi"/>
          <w:noProof/>
          <w:color w:val="auto"/>
        </w:rPr>
      </w:pPr>
      <w:r w:rsidRPr="00311F81">
        <w:rPr>
          <w:noProof/>
        </w:rPr>
        <w:t>3</w:t>
      </w:r>
      <w:r>
        <w:rPr>
          <w:rFonts w:asciiTheme="minorHAnsi" w:eastAsiaTheme="minorEastAsia" w:hAnsiTheme="minorHAnsi" w:cstheme="minorBidi"/>
          <w:noProof/>
          <w:color w:val="auto"/>
        </w:rPr>
        <w:tab/>
      </w:r>
      <w:r>
        <w:rPr>
          <w:noProof/>
        </w:rPr>
        <w:t>Physical environment of the Flinders catchment</w:t>
      </w:r>
      <w:r>
        <w:rPr>
          <w:noProof/>
          <w:webHidden/>
        </w:rPr>
        <w:tab/>
        <w:t>34</w:t>
      </w:r>
    </w:p>
    <w:p w:rsidR="008C66C4" w:rsidRDefault="008C66C4">
      <w:pPr>
        <w:pStyle w:val="TOC3"/>
        <w:rPr>
          <w:rFonts w:asciiTheme="minorHAnsi" w:eastAsiaTheme="minorEastAsia" w:hAnsiTheme="minorHAnsi" w:cstheme="minorBidi"/>
          <w:noProof/>
          <w:color w:val="auto"/>
        </w:rPr>
      </w:pPr>
      <w:r w:rsidRPr="00311F81">
        <w:rPr>
          <w:noProof/>
        </w:rPr>
        <w:t>3.1</w:t>
      </w:r>
      <w:r>
        <w:rPr>
          <w:rFonts w:asciiTheme="minorHAnsi" w:eastAsiaTheme="minorEastAsia" w:hAnsiTheme="minorHAnsi" w:cstheme="minorBidi"/>
          <w:noProof/>
          <w:color w:val="auto"/>
        </w:rPr>
        <w:tab/>
      </w:r>
      <w:r>
        <w:rPr>
          <w:noProof/>
        </w:rPr>
        <w:t>Summary</w:t>
      </w:r>
      <w:r>
        <w:rPr>
          <w:noProof/>
          <w:webHidden/>
        </w:rPr>
        <w:tab/>
        <w:t>35</w:t>
      </w:r>
    </w:p>
    <w:p w:rsidR="008C66C4" w:rsidRDefault="008C66C4">
      <w:pPr>
        <w:pStyle w:val="TOC3"/>
        <w:rPr>
          <w:rFonts w:asciiTheme="minorHAnsi" w:eastAsiaTheme="minorEastAsia" w:hAnsiTheme="minorHAnsi" w:cstheme="minorBidi"/>
          <w:noProof/>
          <w:color w:val="auto"/>
        </w:rPr>
      </w:pPr>
      <w:r w:rsidRPr="00311F81">
        <w:rPr>
          <w:noProof/>
        </w:rPr>
        <w:t>3.2</w:t>
      </w:r>
      <w:r>
        <w:rPr>
          <w:rFonts w:asciiTheme="minorHAnsi" w:eastAsiaTheme="minorEastAsia" w:hAnsiTheme="minorHAnsi" w:cstheme="minorBidi"/>
          <w:noProof/>
          <w:color w:val="auto"/>
        </w:rPr>
        <w:tab/>
      </w:r>
      <w:r>
        <w:rPr>
          <w:noProof/>
        </w:rPr>
        <w:t>Geology</w:t>
      </w:r>
      <w:r>
        <w:rPr>
          <w:noProof/>
          <w:webHidden/>
        </w:rPr>
        <w:tab/>
        <w:t>36</w:t>
      </w:r>
    </w:p>
    <w:p w:rsidR="008C66C4" w:rsidRDefault="008C66C4">
      <w:pPr>
        <w:pStyle w:val="TOC3"/>
        <w:rPr>
          <w:rFonts w:asciiTheme="minorHAnsi" w:eastAsiaTheme="minorEastAsia" w:hAnsiTheme="minorHAnsi" w:cstheme="minorBidi"/>
          <w:noProof/>
          <w:color w:val="auto"/>
        </w:rPr>
      </w:pPr>
      <w:r w:rsidRPr="00311F81">
        <w:rPr>
          <w:noProof/>
        </w:rPr>
        <w:t>3.3</w:t>
      </w:r>
      <w:r>
        <w:rPr>
          <w:rFonts w:asciiTheme="minorHAnsi" w:eastAsiaTheme="minorEastAsia" w:hAnsiTheme="minorHAnsi" w:cstheme="minorBidi"/>
          <w:noProof/>
          <w:color w:val="auto"/>
        </w:rPr>
        <w:tab/>
      </w:r>
      <w:r>
        <w:rPr>
          <w:noProof/>
        </w:rPr>
        <w:t>Soils of the Flinders catchment</w:t>
      </w:r>
      <w:r>
        <w:rPr>
          <w:noProof/>
          <w:webHidden/>
        </w:rPr>
        <w:tab/>
        <w:t>37</w:t>
      </w:r>
    </w:p>
    <w:p w:rsidR="008C66C4" w:rsidRDefault="008C66C4">
      <w:pPr>
        <w:pStyle w:val="TOC3"/>
        <w:rPr>
          <w:rFonts w:asciiTheme="minorHAnsi" w:eastAsiaTheme="minorEastAsia" w:hAnsiTheme="minorHAnsi" w:cstheme="minorBidi"/>
          <w:noProof/>
          <w:color w:val="auto"/>
        </w:rPr>
      </w:pPr>
      <w:r w:rsidRPr="00311F81">
        <w:rPr>
          <w:noProof/>
        </w:rPr>
        <w:t>3.4</w:t>
      </w:r>
      <w:r>
        <w:rPr>
          <w:rFonts w:asciiTheme="minorHAnsi" w:eastAsiaTheme="minorEastAsia" w:hAnsiTheme="minorHAnsi" w:cstheme="minorBidi"/>
          <w:noProof/>
          <w:color w:val="auto"/>
        </w:rPr>
        <w:tab/>
      </w:r>
      <w:r>
        <w:rPr>
          <w:noProof/>
        </w:rPr>
        <w:t>Climate</w:t>
      </w:r>
      <w:r>
        <w:rPr>
          <w:noProof/>
          <w:webHidden/>
        </w:rPr>
        <w:tab/>
        <w:t>46</w:t>
      </w:r>
    </w:p>
    <w:p w:rsidR="008C66C4" w:rsidRDefault="008C66C4">
      <w:pPr>
        <w:pStyle w:val="TOC3"/>
        <w:rPr>
          <w:rFonts w:asciiTheme="minorHAnsi" w:eastAsiaTheme="minorEastAsia" w:hAnsiTheme="minorHAnsi" w:cstheme="minorBidi"/>
          <w:noProof/>
          <w:color w:val="auto"/>
        </w:rPr>
      </w:pPr>
      <w:r w:rsidRPr="00311F81">
        <w:rPr>
          <w:noProof/>
        </w:rPr>
        <w:t>3.5</w:t>
      </w:r>
      <w:r>
        <w:rPr>
          <w:rFonts w:asciiTheme="minorHAnsi" w:eastAsiaTheme="minorEastAsia" w:hAnsiTheme="minorHAnsi" w:cstheme="minorBidi"/>
          <w:noProof/>
          <w:color w:val="auto"/>
        </w:rPr>
        <w:tab/>
      </w:r>
      <w:r>
        <w:rPr>
          <w:noProof/>
        </w:rPr>
        <w:t>Hydrology</w:t>
      </w:r>
      <w:r>
        <w:rPr>
          <w:noProof/>
          <w:webHidden/>
        </w:rPr>
        <w:tab/>
        <w:t>55</w:t>
      </w:r>
    </w:p>
    <w:p w:rsidR="008C66C4" w:rsidRDefault="008C66C4">
      <w:pPr>
        <w:pStyle w:val="TOC3"/>
        <w:rPr>
          <w:rFonts w:asciiTheme="minorHAnsi" w:eastAsiaTheme="minorEastAsia" w:hAnsiTheme="minorHAnsi" w:cstheme="minorBidi"/>
          <w:noProof/>
          <w:color w:val="auto"/>
        </w:rPr>
      </w:pPr>
      <w:r w:rsidRPr="00311F81">
        <w:rPr>
          <w:noProof/>
        </w:rPr>
        <w:t>3.6</w:t>
      </w:r>
      <w:r>
        <w:rPr>
          <w:rFonts w:asciiTheme="minorHAnsi" w:eastAsiaTheme="minorEastAsia" w:hAnsiTheme="minorHAnsi" w:cstheme="minorBidi"/>
          <w:noProof/>
          <w:color w:val="auto"/>
        </w:rPr>
        <w:tab/>
      </w:r>
      <w:r>
        <w:rPr>
          <w:noProof/>
        </w:rPr>
        <w:t>References</w:t>
      </w:r>
      <w:r>
        <w:rPr>
          <w:noProof/>
          <w:webHidden/>
        </w:rPr>
        <w:tab/>
        <w:t>77</w:t>
      </w:r>
    </w:p>
    <w:p w:rsidR="008C66C4" w:rsidRDefault="008C66C4">
      <w:pPr>
        <w:pStyle w:val="TOC2"/>
        <w:rPr>
          <w:rFonts w:asciiTheme="minorHAnsi" w:eastAsiaTheme="minorEastAsia" w:hAnsiTheme="minorHAnsi" w:cstheme="minorBidi"/>
          <w:noProof/>
          <w:color w:val="auto"/>
        </w:rPr>
      </w:pPr>
      <w:r w:rsidRPr="00311F81">
        <w:rPr>
          <w:noProof/>
        </w:rPr>
        <w:t>4</w:t>
      </w:r>
      <w:r>
        <w:rPr>
          <w:rFonts w:asciiTheme="minorHAnsi" w:eastAsiaTheme="minorEastAsia" w:hAnsiTheme="minorHAnsi" w:cstheme="minorBidi"/>
          <w:noProof/>
          <w:color w:val="auto"/>
        </w:rPr>
        <w:tab/>
      </w:r>
      <w:r>
        <w:rPr>
          <w:noProof/>
        </w:rPr>
        <w:t>Living and built environment of the Flinders catchment</w:t>
      </w:r>
      <w:r>
        <w:rPr>
          <w:noProof/>
          <w:webHidden/>
        </w:rPr>
        <w:tab/>
        <w:t>82</w:t>
      </w:r>
    </w:p>
    <w:p w:rsidR="008C66C4" w:rsidRDefault="008C66C4">
      <w:pPr>
        <w:pStyle w:val="TOC3"/>
        <w:rPr>
          <w:rFonts w:asciiTheme="minorHAnsi" w:eastAsiaTheme="minorEastAsia" w:hAnsiTheme="minorHAnsi" w:cstheme="minorBidi"/>
          <w:noProof/>
          <w:color w:val="auto"/>
        </w:rPr>
      </w:pPr>
      <w:r w:rsidRPr="00311F81">
        <w:rPr>
          <w:noProof/>
        </w:rPr>
        <w:t>4.1</w:t>
      </w:r>
      <w:r>
        <w:rPr>
          <w:rFonts w:asciiTheme="minorHAnsi" w:eastAsiaTheme="minorEastAsia" w:hAnsiTheme="minorHAnsi" w:cstheme="minorBidi"/>
          <w:noProof/>
          <w:color w:val="auto"/>
        </w:rPr>
        <w:tab/>
      </w:r>
      <w:r>
        <w:rPr>
          <w:noProof/>
        </w:rPr>
        <w:t>Summary</w:t>
      </w:r>
      <w:r>
        <w:rPr>
          <w:noProof/>
          <w:webHidden/>
        </w:rPr>
        <w:tab/>
        <w:t>83</w:t>
      </w:r>
    </w:p>
    <w:p w:rsidR="008C66C4" w:rsidRDefault="008C66C4">
      <w:pPr>
        <w:pStyle w:val="TOC3"/>
        <w:rPr>
          <w:rFonts w:asciiTheme="minorHAnsi" w:eastAsiaTheme="minorEastAsia" w:hAnsiTheme="minorHAnsi" w:cstheme="minorBidi"/>
          <w:noProof/>
          <w:color w:val="auto"/>
        </w:rPr>
      </w:pPr>
      <w:r w:rsidRPr="00311F81">
        <w:rPr>
          <w:noProof/>
        </w:rPr>
        <w:t>4.2</w:t>
      </w:r>
      <w:r>
        <w:rPr>
          <w:rFonts w:asciiTheme="minorHAnsi" w:eastAsiaTheme="minorEastAsia" w:hAnsiTheme="minorHAnsi" w:cstheme="minorBidi"/>
          <w:noProof/>
          <w:color w:val="auto"/>
        </w:rPr>
        <w:tab/>
      </w:r>
      <w:r>
        <w:rPr>
          <w:noProof/>
        </w:rPr>
        <w:t>Ecology of the Flinders catchment</w:t>
      </w:r>
      <w:r>
        <w:rPr>
          <w:noProof/>
          <w:webHidden/>
        </w:rPr>
        <w:tab/>
        <w:t>84</w:t>
      </w:r>
    </w:p>
    <w:p w:rsidR="008C66C4" w:rsidRDefault="008C66C4">
      <w:pPr>
        <w:pStyle w:val="TOC3"/>
        <w:rPr>
          <w:rFonts w:asciiTheme="minorHAnsi" w:eastAsiaTheme="minorEastAsia" w:hAnsiTheme="minorHAnsi" w:cstheme="minorBidi"/>
          <w:noProof/>
          <w:color w:val="auto"/>
        </w:rPr>
      </w:pPr>
      <w:r w:rsidRPr="00311F81">
        <w:rPr>
          <w:noProof/>
        </w:rPr>
        <w:t>4.3</w:t>
      </w:r>
      <w:r>
        <w:rPr>
          <w:rFonts w:asciiTheme="minorHAnsi" w:eastAsiaTheme="minorEastAsia" w:hAnsiTheme="minorHAnsi" w:cstheme="minorBidi"/>
          <w:noProof/>
          <w:color w:val="auto"/>
        </w:rPr>
        <w:tab/>
      </w:r>
      <w:r>
        <w:rPr>
          <w:noProof/>
        </w:rPr>
        <w:t>Indigenous pre-history and colonial history of the Flinders catchment</w:t>
      </w:r>
      <w:r>
        <w:rPr>
          <w:noProof/>
          <w:webHidden/>
        </w:rPr>
        <w:tab/>
        <w:t>95</w:t>
      </w:r>
    </w:p>
    <w:p w:rsidR="008C66C4" w:rsidRDefault="008C66C4">
      <w:pPr>
        <w:pStyle w:val="TOC3"/>
        <w:rPr>
          <w:rFonts w:asciiTheme="minorHAnsi" w:eastAsiaTheme="minorEastAsia" w:hAnsiTheme="minorHAnsi" w:cstheme="minorBidi"/>
          <w:noProof/>
          <w:color w:val="auto"/>
        </w:rPr>
      </w:pPr>
      <w:r w:rsidRPr="00311F81">
        <w:rPr>
          <w:noProof/>
        </w:rPr>
        <w:t>4.4</w:t>
      </w:r>
      <w:r>
        <w:rPr>
          <w:rFonts w:asciiTheme="minorHAnsi" w:eastAsiaTheme="minorEastAsia" w:hAnsiTheme="minorHAnsi" w:cstheme="minorBidi"/>
          <w:noProof/>
          <w:color w:val="auto"/>
        </w:rPr>
        <w:tab/>
      </w:r>
      <w:r>
        <w:rPr>
          <w:noProof/>
        </w:rPr>
        <w:t>Indigenous water values, rights and interests and Indigenous development aspirations</w:t>
      </w:r>
      <w:r>
        <w:rPr>
          <w:noProof/>
          <w:webHidden/>
        </w:rPr>
        <w:tab/>
        <w:t>101</w:t>
      </w:r>
    </w:p>
    <w:p w:rsidR="008C66C4" w:rsidRDefault="008C66C4">
      <w:pPr>
        <w:pStyle w:val="TOC3"/>
        <w:rPr>
          <w:rFonts w:asciiTheme="minorHAnsi" w:eastAsiaTheme="minorEastAsia" w:hAnsiTheme="minorHAnsi" w:cstheme="minorBidi"/>
          <w:noProof/>
          <w:color w:val="auto"/>
        </w:rPr>
      </w:pPr>
      <w:r w:rsidRPr="00311F81">
        <w:rPr>
          <w:noProof/>
        </w:rPr>
        <w:t>4.5</w:t>
      </w:r>
      <w:r>
        <w:rPr>
          <w:rFonts w:asciiTheme="minorHAnsi" w:eastAsiaTheme="minorEastAsia" w:hAnsiTheme="minorHAnsi" w:cstheme="minorBidi"/>
          <w:noProof/>
          <w:color w:val="auto"/>
        </w:rPr>
        <w:tab/>
      </w:r>
      <w:r>
        <w:rPr>
          <w:noProof/>
        </w:rPr>
        <w:t>Broader social environmental values</w:t>
      </w:r>
      <w:r>
        <w:rPr>
          <w:noProof/>
          <w:webHidden/>
        </w:rPr>
        <w:tab/>
        <w:t>108</w:t>
      </w:r>
    </w:p>
    <w:p w:rsidR="008C66C4" w:rsidRDefault="008C66C4">
      <w:pPr>
        <w:pStyle w:val="TOC3"/>
        <w:rPr>
          <w:rFonts w:asciiTheme="minorHAnsi" w:eastAsiaTheme="minorEastAsia" w:hAnsiTheme="minorHAnsi" w:cstheme="minorBidi"/>
          <w:noProof/>
          <w:color w:val="auto"/>
        </w:rPr>
      </w:pPr>
      <w:r w:rsidRPr="00311F81">
        <w:rPr>
          <w:noProof/>
        </w:rPr>
        <w:t>4.6</w:t>
      </w:r>
      <w:r>
        <w:rPr>
          <w:rFonts w:asciiTheme="minorHAnsi" w:eastAsiaTheme="minorEastAsia" w:hAnsiTheme="minorHAnsi" w:cstheme="minorBidi"/>
          <w:noProof/>
          <w:color w:val="auto"/>
        </w:rPr>
        <w:tab/>
      </w:r>
      <w:r>
        <w:rPr>
          <w:noProof/>
        </w:rPr>
        <w:t>Catchment profile</w:t>
      </w:r>
      <w:r>
        <w:rPr>
          <w:noProof/>
          <w:webHidden/>
        </w:rPr>
        <w:tab/>
        <w:t>108</w:t>
      </w:r>
    </w:p>
    <w:p w:rsidR="008C66C4" w:rsidRDefault="008C66C4">
      <w:pPr>
        <w:pStyle w:val="TOC3"/>
        <w:rPr>
          <w:rFonts w:asciiTheme="minorHAnsi" w:eastAsiaTheme="minorEastAsia" w:hAnsiTheme="minorHAnsi" w:cstheme="minorBidi"/>
          <w:noProof/>
          <w:color w:val="auto"/>
        </w:rPr>
      </w:pPr>
      <w:r w:rsidRPr="00311F81">
        <w:rPr>
          <w:noProof/>
        </w:rPr>
        <w:t>4.7</w:t>
      </w:r>
      <w:r>
        <w:rPr>
          <w:rFonts w:asciiTheme="minorHAnsi" w:eastAsiaTheme="minorEastAsia" w:hAnsiTheme="minorHAnsi" w:cstheme="minorBidi"/>
          <w:noProof/>
          <w:color w:val="auto"/>
        </w:rPr>
        <w:tab/>
      </w:r>
      <w:r>
        <w:rPr>
          <w:noProof/>
        </w:rPr>
        <w:t>References</w:t>
      </w:r>
      <w:r>
        <w:rPr>
          <w:noProof/>
          <w:webHidden/>
        </w:rPr>
        <w:tab/>
        <w:t>124</w:t>
      </w:r>
    </w:p>
    <w:p w:rsidR="008C66C4" w:rsidRDefault="008C66C4">
      <w:pPr>
        <w:pStyle w:val="TOC2"/>
        <w:rPr>
          <w:rFonts w:asciiTheme="minorHAnsi" w:eastAsiaTheme="minorEastAsia" w:hAnsiTheme="minorHAnsi" w:cstheme="minorBidi"/>
          <w:noProof/>
          <w:color w:val="auto"/>
        </w:rPr>
      </w:pPr>
      <w:r w:rsidRPr="00311F81">
        <w:rPr>
          <w:noProof/>
        </w:rPr>
        <w:t>5</w:t>
      </w:r>
      <w:r>
        <w:rPr>
          <w:rFonts w:asciiTheme="minorHAnsi" w:eastAsiaTheme="minorEastAsia" w:hAnsiTheme="minorHAnsi" w:cstheme="minorBidi"/>
          <w:noProof/>
          <w:color w:val="auto"/>
        </w:rPr>
        <w:tab/>
      </w:r>
      <w:r>
        <w:rPr>
          <w:noProof/>
        </w:rPr>
        <w:t>Opportunities for irrigation in the Flinders catchment</w:t>
      </w:r>
      <w:r>
        <w:rPr>
          <w:noProof/>
          <w:webHidden/>
        </w:rPr>
        <w:tab/>
        <w:t>132</w:t>
      </w:r>
    </w:p>
    <w:p w:rsidR="008C66C4" w:rsidRDefault="008C66C4">
      <w:pPr>
        <w:pStyle w:val="TOC3"/>
        <w:rPr>
          <w:rFonts w:asciiTheme="minorHAnsi" w:eastAsiaTheme="minorEastAsia" w:hAnsiTheme="minorHAnsi" w:cstheme="minorBidi"/>
          <w:noProof/>
          <w:color w:val="auto"/>
        </w:rPr>
      </w:pPr>
      <w:r w:rsidRPr="00311F81">
        <w:rPr>
          <w:noProof/>
        </w:rPr>
        <w:t>5.1</w:t>
      </w:r>
      <w:r>
        <w:rPr>
          <w:rFonts w:asciiTheme="minorHAnsi" w:eastAsiaTheme="minorEastAsia" w:hAnsiTheme="minorHAnsi" w:cstheme="minorBidi"/>
          <w:noProof/>
          <w:color w:val="auto"/>
        </w:rPr>
        <w:tab/>
      </w:r>
      <w:r>
        <w:rPr>
          <w:noProof/>
        </w:rPr>
        <w:t>Summary</w:t>
      </w:r>
      <w:r>
        <w:rPr>
          <w:noProof/>
          <w:webHidden/>
        </w:rPr>
        <w:tab/>
        <w:t>133</w:t>
      </w:r>
    </w:p>
    <w:p w:rsidR="008C66C4" w:rsidRDefault="008C66C4">
      <w:pPr>
        <w:pStyle w:val="TOC3"/>
        <w:rPr>
          <w:rFonts w:asciiTheme="minorHAnsi" w:eastAsiaTheme="minorEastAsia" w:hAnsiTheme="minorHAnsi" w:cstheme="minorBidi"/>
          <w:noProof/>
          <w:color w:val="auto"/>
        </w:rPr>
      </w:pPr>
      <w:r w:rsidRPr="00311F81">
        <w:rPr>
          <w:noProof/>
        </w:rPr>
        <w:t>5.2</w:t>
      </w:r>
      <w:r>
        <w:rPr>
          <w:rFonts w:asciiTheme="minorHAnsi" w:eastAsiaTheme="minorEastAsia" w:hAnsiTheme="minorHAnsi" w:cstheme="minorBidi"/>
          <w:noProof/>
          <w:color w:val="auto"/>
        </w:rPr>
        <w:tab/>
      </w:r>
      <w:r>
        <w:rPr>
          <w:noProof/>
        </w:rPr>
        <w:t>Water storage opportunities</w:t>
      </w:r>
      <w:r>
        <w:rPr>
          <w:noProof/>
          <w:webHidden/>
        </w:rPr>
        <w:tab/>
        <w:t>134</w:t>
      </w:r>
    </w:p>
    <w:p w:rsidR="008C66C4" w:rsidRDefault="008C66C4">
      <w:pPr>
        <w:pStyle w:val="TOC3"/>
        <w:rPr>
          <w:rFonts w:asciiTheme="minorHAnsi" w:eastAsiaTheme="minorEastAsia" w:hAnsiTheme="minorHAnsi" w:cstheme="minorBidi"/>
          <w:noProof/>
          <w:color w:val="auto"/>
        </w:rPr>
      </w:pPr>
      <w:r w:rsidRPr="00311F81">
        <w:rPr>
          <w:noProof/>
        </w:rPr>
        <w:t>5.3</w:t>
      </w:r>
      <w:r>
        <w:rPr>
          <w:rFonts w:asciiTheme="minorHAnsi" w:eastAsiaTheme="minorEastAsia" w:hAnsiTheme="minorHAnsi" w:cstheme="minorBidi"/>
          <w:noProof/>
          <w:color w:val="auto"/>
        </w:rPr>
        <w:tab/>
      </w:r>
      <w:r>
        <w:rPr>
          <w:noProof/>
        </w:rPr>
        <w:t>Water distribution systems – conveyance of water from storage to the crop</w:t>
      </w:r>
      <w:r>
        <w:rPr>
          <w:noProof/>
          <w:webHidden/>
        </w:rPr>
        <w:tab/>
        <w:t>165</w:t>
      </w:r>
    </w:p>
    <w:p w:rsidR="008C66C4" w:rsidRDefault="008C66C4">
      <w:pPr>
        <w:pStyle w:val="TOC3"/>
        <w:rPr>
          <w:rFonts w:asciiTheme="minorHAnsi" w:eastAsiaTheme="minorEastAsia" w:hAnsiTheme="minorHAnsi" w:cstheme="minorBidi"/>
          <w:noProof/>
          <w:color w:val="auto"/>
        </w:rPr>
      </w:pPr>
      <w:r w:rsidRPr="00311F81">
        <w:rPr>
          <w:noProof/>
        </w:rPr>
        <w:t>5.4</w:t>
      </w:r>
      <w:r>
        <w:rPr>
          <w:rFonts w:asciiTheme="minorHAnsi" w:eastAsiaTheme="minorEastAsia" w:hAnsiTheme="minorHAnsi" w:cstheme="minorBidi"/>
          <w:noProof/>
          <w:color w:val="auto"/>
        </w:rPr>
        <w:tab/>
      </w:r>
      <w:r>
        <w:rPr>
          <w:noProof/>
        </w:rPr>
        <w:t>Land development for irrigation</w:t>
      </w:r>
      <w:r>
        <w:rPr>
          <w:noProof/>
          <w:webHidden/>
        </w:rPr>
        <w:tab/>
        <w:t>174</w:t>
      </w:r>
    </w:p>
    <w:p w:rsidR="008C66C4" w:rsidRDefault="008C66C4">
      <w:pPr>
        <w:pStyle w:val="TOC3"/>
        <w:rPr>
          <w:rFonts w:asciiTheme="minorHAnsi" w:eastAsiaTheme="minorEastAsia" w:hAnsiTheme="minorHAnsi" w:cstheme="minorBidi"/>
          <w:noProof/>
          <w:color w:val="auto"/>
        </w:rPr>
      </w:pPr>
      <w:r w:rsidRPr="00311F81">
        <w:rPr>
          <w:noProof/>
        </w:rPr>
        <w:t>5.5</w:t>
      </w:r>
      <w:r>
        <w:rPr>
          <w:rFonts w:asciiTheme="minorHAnsi" w:eastAsiaTheme="minorEastAsia" w:hAnsiTheme="minorHAnsi" w:cstheme="minorBidi"/>
          <w:noProof/>
          <w:color w:val="auto"/>
        </w:rPr>
        <w:tab/>
      </w:r>
      <w:r>
        <w:rPr>
          <w:noProof/>
        </w:rPr>
        <w:t>Cropping and other agricultural opportunities</w:t>
      </w:r>
      <w:r>
        <w:rPr>
          <w:noProof/>
          <w:webHidden/>
        </w:rPr>
        <w:tab/>
        <w:t>175</w:t>
      </w:r>
    </w:p>
    <w:p w:rsidR="008C66C4" w:rsidRDefault="008C66C4">
      <w:pPr>
        <w:pStyle w:val="TOC3"/>
        <w:rPr>
          <w:rFonts w:asciiTheme="minorHAnsi" w:eastAsiaTheme="minorEastAsia" w:hAnsiTheme="minorHAnsi" w:cstheme="minorBidi"/>
          <w:noProof/>
          <w:color w:val="auto"/>
        </w:rPr>
      </w:pPr>
      <w:r w:rsidRPr="00311F81">
        <w:rPr>
          <w:noProof/>
        </w:rPr>
        <w:t>5.6</w:t>
      </w:r>
      <w:r>
        <w:rPr>
          <w:rFonts w:asciiTheme="minorHAnsi" w:eastAsiaTheme="minorEastAsia" w:hAnsiTheme="minorHAnsi" w:cstheme="minorBidi"/>
          <w:noProof/>
          <w:color w:val="auto"/>
        </w:rPr>
        <w:tab/>
      </w:r>
      <w:r>
        <w:rPr>
          <w:noProof/>
        </w:rPr>
        <w:t>Summary of dam and scheme-scale costs</w:t>
      </w:r>
      <w:r>
        <w:rPr>
          <w:noProof/>
          <w:webHidden/>
        </w:rPr>
        <w:tab/>
        <w:t>221</w:t>
      </w:r>
    </w:p>
    <w:p w:rsidR="008C66C4" w:rsidRDefault="008C66C4">
      <w:pPr>
        <w:pStyle w:val="TOC3"/>
        <w:rPr>
          <w:rFonts w:asciiTheme="minorHAnsi" w:eastAsiaTheme="minorEastAsia" w:hAnsiTheme="minorHAnsi" w:cstheme="minorBidi"/>
          <w:noProof/>
          <w:color w:val="auto"/>
        </w:rPr>
      </w:pPr>
      <w:r w:rsidRPr="00311F81">
        <w:rPr>
          <w:noProof/>
        </w:rPr>
        <w:t>5.7</w:t>
      </w:r>
      <w:r>
        <w:rPr>
          <w:rFonts w:asciiTheme="minorHAnsi" w:eastAsiaTheme="minorEastAsia" w:hAnsiTheme="minorHAnsi" w:cstheme="minorBidi"/>
          <w:noProof/>
          <w:color w:val="auto"/>
        </w:rPr>
        <w:tab/>
      </w:r>
      <w:r>
        <w:rPr>
          <w:noProof/>
        </w:rPr>
        <w:t>References</w:t>
      </w:r>
      <w:r>
        <w:rPr>
          <w:noProof/>
          <w:webHidden/>
        </w:rPr>
        <w:tab/>
        <w:t>222</w:t>
      </w:r>
    </w:p>
    <w:p w:rsidR="008C66C4" w:rsidRDefault="008C66C4">
      <w:pPr>
        <w:pStyle w:val="TOC2"/>
        <w:rPr>
          <w:rFonts w:asciiTheme="minorHAnsi" w:eastAsiaTheme="minorEastAsia" w:hAnsiTheme="minorHAnsi" w:cstheme="minorBidi"/>
          <w:noProof/>
          <w:color w:val="auto"/>
        </w:rPr>
      </w:pPr>
      <w:r>
        <w:rPr>
          <w:noProof/>
        </w:rPr>
        <w:t>6</w:t>
      </w:r>
      <w:r>
        <w:rPr>
          <w:rFonts w:asciiTheme="minorHAnsi" w:eastAsiaTheme="minorEastAsia" w:hAnsiTheme="minorHAnsi" w:cstheme="minorBidi"/>
          <w:noProof/>
          <w:color w:val="auto"/>
        </w:rPr>
        <w:tab/>
      </w:r>
      <w:r>
        <w:rPr>
          <w:noProof/>
        </w:rPr>
        <w:t>Overview of the economic opportunities and constraints</w:t>
      </w:r>
      <w:r>
        <w:rPr>
          <w:noProof/>
          <w:webHidden/>
        </w:rPr>
        <w:tab/>
        <w:t>228</w:t>
      </w:r>
    </w:p>
    <w:p w:rsidR="008C66C4" w:rsidRDefault="008C66C4">
      <w:pPr>
        <w:pStyle w:val="TOC3"/>
        <w:rPr>
          <w:rFonts w:asciiTheme="minorHAnsi" w:eastAsiaTheme="minorEastAsia" w:hAnsiTheme="minorHAnsi" w:cstheme="minorBidi"/>
          <w:noProof/>
          <w:color w:val="auto"/>
        </w:rPr>
      </w:pPr>
      <w:r>
        <w:rPr>
          <w:noProof/>
        </w:rPr>
        <w:t>6.1</w:t>
      </w:r>
      <w:r>
        <w:rPr>
          <w:rFonts w:asciiTheme="minorHAnsi" w:eastAsiaTheme="minorEastAsia" w:hAnsiTheme="minorHAnsi" w:cstheme="minorBidi"/>
          <w:noProof/>
          <w:color w:val="auto"/>
        </w:rPr>
        <w:tab/>
      </w:r>
      <w:r>
        <w:rPr>
          <w:noProof/>
        </w:rPr>
        <w:t>Summary</w:t>
      </w:r>
      <w:r>
        <w:rPr>
          <w:noProof/>
          <w:webHidden/>
        </w:rPr>
        <w:tab/>
        <w:t>229</w:t>
      </w:r>
    </w:p>
    <w:p w:rsidR="008C66C4" w:rsidRDefault="008C66C4">
      <w:pPr>
        <w:pStyle w:val="TOC3"/>
        <w:rPr>
          <w:rFonts w:asciiTheme="minorHAnsi" w:eastAsiaTheme="minorEastAsia" w:hAnsiTheme="minorHAnsi" w:cstheme="minorBidi"/>
          <w:noProof/>
          <w:color w:val="auto"/>
        </w:rPr>
      </w:pPr>
      <w:r>
        <w:rPr>
          <w:noProof/>
        </w:rPr>
        <w:t>6.2</w:t>
      </w:r>
      <w:r>
        <w:rPr>
          <w:rFonts w:asciiTheme="minorHAnsi" w:eastAsiaTheme="minorEastAsia" w:hAnsiTheme="minorHAnsi" w:cstheme="minorBidi"/>
          <w:noProof/>
          <w:color w:val="auto"/>
        </w:rPr>
        <w:tab/>
      </w:r>
      <w:r>
        <w:rPr>
          <w:noProof/>
        </w:rPr>
        <w:t>Farm-scale opportunities</w:t>
      </w:r>
      <w:r>
        <w:rPr>
          <w:noProof/>
          <w:webHidden/>
        </w:rPr>
        <w:tab/>
        <w:t>230</w:t>
      </w:r>
    </w:p>
    <w:p w:rsidR="008C66C4" w:rsidRDefault="008C66C4">
      <w:pPr>
        <w:pStyle w:val="TOC3"/>
        <w:rPr>
          <w:rFonts w:asciiTheme="minorHAnsi" w:eastAsiaTheme="minorEastAsia" w:hAnsiTheme="minorHAnsi" w:cstheme="minorBidi"/>
          <w:noProof/>
          <w:color w:val="auto"/>
        </w:rPr>
      </w:pPr>
      <w:r>
        <w:rPr>
          <w:noProof/>
        </w:rPr>
        <w:t>6.3</w:t>
      </w:r>
      <w:r>
        <w:rPr>
          <w:rFonts w:asciiTheme="minorHAnsi" w:eastAsiaTheme="minorEastAsia" w:hAnsiTheme="minorHAnsi" w:cstheme="minorBidi"/>
          <w:noProof/>
          <w:color w:val="auto"/>
        </w:rPr>
        <w:tab/>
      </w:r>
      <w:r>
        <w:rPr>
          <w:noProof/>
        </w:rPr>
        <w:t>Scheme-scale opportunities</w:t>
      </w:r>
      <w:r>
        <w:rPr>
          <w:noProof/>
          <w:webHidden/>
        </w:rPr>
        <w:tab/>
        <w:t>241</w:t>
      </w:r>
    </w:p>
    <w:p w:rsidR="008C66C4" w:rsidRDefault="008C66C4">
      <w:pPr>
        <w:pStyle w:val="TOC3"/>
        <w:rPr>
          <w:rFonts w:asciiTheme="minorHAnsi" w:eastAsiaTheme="minorEastAsia" w:hAnsiTheme="minorHAnsi" w:cstheme="minorBidi"/>
          <w:noProof/>
          <w:color w:val="auto"/>
        </w:rPr>
      </w:pPr>
      <w:r>
        <w:rPr>
          <w:noProof/>
        </w:rPr>
        <w:t>6.4</w:t>
      </w:r>
      <w:r>
        <w:rPr>
          <w:rFonts w:asciiTheme="minorHAnsi" w:eastAsiaTheme="minorEastAsia" w:hAnsiTheme="minorHAnsi" w:cstheme="minorBidi"/>
          <w:noProof/>
          <w:color w:val="auto"/>
        </w:rPr>
        <w:tab/>
      </w:r>
      <w:r>
        <w:rPr>
          <w:noProof/>
        </w:rPr>
        <w:t>Legislation and regulation</w:t>
      </w:r>
      <w:r>
        <w:rPr>
          <w:noProof/>
          <w:webHidden/>
        </w:rPr>
        <w:tab/>
        <w:t>250</w:t>
      </w:r>
    </w:p>
    <w:p w:rsidR="008C66C4" w:rsidRDefault="008C66C4">
      <w:pPr>
        <w:pStyle w:val="TOC3"/>
        <w:rPr>
          <w:rFonts w:asciiTheme="minorHAnsi" w:eastAsiaTheme="minorEastAsia" w:hAnsiTheme="minorHAnsi" w:cstheme="minorBidi"/>
          <w:noProof/>
          <w:color w:val="auto"/>
        </w:rPr>
      </w:pPr>
      <w:r w:rsidRPr="00311F81">
        <w:rPr>
          <w:noProof/>
          <w:color w:val="00B0F0"/>
        </w:rPr>
        <w:t>6.5</w:t>
      </w:r>
      <w:r>
        <w:rPr>
          <w:rFonts w:asciiTheme="minorHAnsi" w:eastAsiaTheme="minorEastAsia" w:hAnsiTheme="minorHAnsi" w:cstheme="minorBidi"/>
          <w:noProof/>
          <w:color w:val="auto"/>
        </w:rPr>
        <w:tab/>
      </w:r>
      <w:r w:rsidRPr="00311F81">
        <w:rPr>
          <w:rFonts w:eastAsiaTheme="minorHAnsi"/>
          <w:noProof/>
          <w:color w:val="00B0F0"/>
        </w:rPr>
        <w:t>Regional-scale impacts</w:t>
      </w:r>
      <w:r>
        <w:rPr>
          <w:noProof/>
          <w:webHidden/>
        </w:rPr>
        <w:tab/>
        <w:t>252</w:t>
      </w:r>
    </w:p>
    <w:p w:rsidR="008C66C4" w:rsidRDefault="008C66C4">
      <w:pPr>
        <w:pStyle w:val="TOC3"/>
        <w:rPr>
          <w:rFonts w:asciiTheme="minorHAnsi" w:eastAsiaTheme="minorEastAsia" w:hAnsiTheme="minorHAnsi" w:cstheme="minorBidi"/>
          <w:noProof/>
          <w:color w:val="auto"/>
        </w:rPr>
      </w:pPr>
      <w:r>
        <w:rPr>
          <w:noProof/>
        </w:rPr>
        <w:t>6.6</w:t>
      </w:r>
      <w:r>
        <w:rPr>
          <w:rFonts w:asciiTheme="minorHAnsi" w:eastAsiaTheme="minorEastAsia" w:hAnsiTheme="minorHAnsi" w:cstheme="minorBidi"/>
          <w:noProof/>
          <w:color w:val="auto"/>
        </w:rPr>
        <w:tab/>
      </w:r>
      <w:r>
        <w:rPr>
          <w:noProof/>
        </w:rPr>
        <w:t>References</w:t>
      </w:r>
      <w:r>
        <w:rPr>
          <w:noProof/>
          <w:webHidden/>
        </w:rPr>
        <w:tab/>
        <w:t>253</w:t>
      </w:r>
    </w:p>
    <w:p w:rsidR="008C66C4" w:rsidRDefault="008C66C4">
      <w:pPr>
        <w:pStyle w:val="TOC2"/>
        <w:rPr>
          <w:rFonts w:asciiTheme="minorHAnsi" w:eastAsiaTheme="minorEastAsia" w:hAnsiTheme="minorHAnsi" w:cstheme="minorBidi"/>
          <w:noProof/>
          <w:color w:val="auto"/>
        </w:rPr>
      </w:pPr>
      <w:r w:rsidRPr="00311F81">
        <w:rPr>
          <w:noProof/>
        </w:rPr>
        <w:t>7</w:t>
      </w:r>
      <w:r>
        <w:rPr>
          <w:rFonts w:asciiTheme="minorHAnsi" w:eastAsiaTheme="minorEastAsia" w:hAnsiTheme="minorHAnsi" w:cstheme="minorBidi"/>
          <w:noProof/>
          <w:color w:val="auto"/>
        </w:rPr>
        <w:tab/>
      </w:r>
      <w:r>
        <w:rPr>
          <w:noProof/>
        </w:rPr>
        <w:t>How can the sustainability of irrigated agriculture be maximised?</w:t>
      </w:r>
      <w:r>
        <w:rPr>
          <w:noProof/>
          <w:webHidden/>
        </w:rPr>
        <w:tab/>
        <w:t>256</w:t>
      </w:r>
    </w:p>
    <w:p w:rsidR="008C66C4" w:rsidRDefault="008C66C4">
      <w:pPr>
        <w:pStyle w:val="TOC3"/>
        <w:rPr>
          <w:rFonts w:asciiTheme="minorHAnsi" w:eastAsiaTheme="minorEastAsia" w:hAnsiTheme="minorHAnsi" w:cstheme="minorBidi"/>
          <w:noProof/>
          <w:color w:val="auto"/>
        </w:rPr>
      </w:pPr>
      <w:r w:rsidRPr="00311F81">
        <w:rPr>
          <w:noProof/>
        </w:rPr>
        <w:t>7.1</w:t>
      </w:r>
      <w:r>
        <w:rPr>
          <w:rFonts w:asciiTheme="minorHAnsi" w:eastAsiaTheme="minorEastAsia" w:hAnsiTheme="minorHAnsi" w:cstheme="minorBidi"/>
          <w:noProof/>
          <w:color w:val="auto"/>
        </w:rPr>
        <w:tab/>
      </w:r>
      <w:r>
        <w:rPr>
          <w:noProof/>
        </w:rPr>
        <w:t>Summary</w:t>
      </w:r>
      <w:r>
        <w:rPr>
          <w:noProof/>
          <w:webHidden/>
        </w:rPr>
        <w:tab/>
        <w:t>257</w:t>
      </w:r>
    </w:p>
    <w:p w:rsidR="008C66C4" w:rsidRDefault="008C66C4">
      <w:pPr>
        <w:pStyle w:val="TOC3"/>
        <w:rPr>
          <w:rFonts w:asciiTheme="minorHAnsi" w:eastAsiaTheme="minorEastAsia" w:hAnsiTheme="minorHAnsi" w:cstheme="minorBidi"/>
          <w:noProof/>
          <w:color w:val="auto"/>
        </w:rPr>
      </w:pPr>
      <w:r w:rsidRPr="00311F81">
        <w:rPr>
          <w:noProof/>
        </w:rPr>
        <w:t>7.2</w:t>
      </w:r>
      <w:r>
        <w:rPr>
          <w:rFonts w:asciiTheme="minorHAnsi" w:eastAsiaTheme="minorEastAsia" w:hAnsiTheme="minorHAnsi" w:cstheme="minorBidi"/>
          <w:noProof/>
          <w:color w:val="auto"/>
        </w:rPr>
        <w:tab/>
      </w:r>
      <w:r>
        <w:rPr>
          <w:noProof/>
        </w:rPr>
        <w:t>Risk of irrigation-induced salinisation</w:t>
      </w:r>
      <w:r>
        <w:rPr>
          <w:noProof/>
          <w:webHidden/>
        </w:rPr>
        <w:tab/>
        <w:t>258</w:t>
      </w:r>
    </w:p>
    <w:p w:rsidR="008C66C4" w:rsidRDefault="008C66C4">
      <w:pPr>
        <w:pStyle w:val="TOC3"/>
        <w:rPr>
          <w:rFonts w:asciiTheme="minorHAnsi" w:eastAsiaTheme="minorEastAsia" w:hAnsiTheme="minorHAnsi" w:cstheme="minorBidi"/>
          <w:noProof/>
          <w:color w:val="auto"/>
        </w:rPr>
      </w:pPr>
      <w:r w:rsidRPr="00311F81">
        <w:rPr>
          <w:noProof/>
        </w:rPr>
        <w:t>7.3</w:t>
      </w:r>
      <w:r>
        <w:rPr>
          <w:rFonts w:asciiTheme="minorHAnsi" w:eastAsiaTheme="minorEastAsia" w:hAnsiTheme="minorHAnsi" w:cstheme="minorBidi"/>
          <w:noProof/>
          <w:color w:val="auto"/>
        </w:rPr>
        <w:tab/>
      </w:r>
      <w:r>
        <w:rPr>
          <w:noProof/>
        </w:rPr>
        <w:t>Managing irrigation drainage</w:t>
      </w:r>
      <w:r>
        <w:rPr>
          <w:noProof/>
          <w:webHidden/>
        </w:rPr>
        <w:tab/>
        <w:t>265</w:t>
      </w:r>
    </w:p>
    <w:p w:rsidR="008C66C4" w:rsidRDefault="008C66C4">
      <w:pPr>
        <w:pStyle w:val="TOC3"/>
        <w:rPr>
          <w:rFonts w:asciiTheme="minorHAnsi" w:eastAsiaTheme="minorEastAsia" w:hAnsiTheme="minorHAnsi" w:cstheme="minorBidi"/>
          <w:noProof/>
          <w:color w:val="auto"/>
        </w:rPr>
      </w:pPr>
      <w:r w:rsidRPr="00311F81">
        <w:rPr>
          <w:noProof/>
        </w:rPr>
        <w:t>7.4</w:t>
      </w:r>
      <w:r>
        <w:rPr>
          <w:rFonts w:asciiTheme="minorHAnsi" w:eastAsiaTheme="minorEastAsia" w:hAnsiTheme="minorHAnsi" w:cstheme="minorBidi"/>
          <w:noProof/>
          <w:color w:val="auto"/>
        </w:rPr>
        <w:tab/>
      </w:r>
      <w:r>
        <w:rPr>
          <w:noProof/>
        </w:rPr>
        <w:t>Ecological implications of altered flow regimes</w:t>
      </w:r>
      <w:r>
        <w:rPr>
          <w:noProof/>
          <w:webHidden/>
        </w:rPr>
        <w:tab/>
        <w:t>267</w:t>
      </w:r>
    </w:p>
    <w:p w:rsidR="008C66C4" w:rsidRDefault="008C66C4">
      <w:pPr>
        <w:pStyle w:val="TOC3"/>
        <w:rPr>
          <w:rFonts w:asciiTheme="minorHAnsi" w:eastAsiaTheme="minorEastAsia" w:hAnsiTheme="minorHAnsi" w:cstheme="minorBidi"/>
          <w:noProof/>
          <w:color w:val="auto"/>
        </w:rPr>
      </w:pPr>
      <w:r w:rsidRPr="00311F81">
        <w:rPr>
          <w:noProof/>
        </w:rPr>
        <w:t>7.5</w:t>
      </w:r>
      <w:r>
        <w:rPr>
          <w:rFonts w:asciiTheme="minorHAnsi" w:eastAsiaTheme="minorEastAsia" w:hAnsiTheme="minorHAnsi" w:cstheme="minorBidi"/>
          <w:noProof/>
          <w:color w:val="auto"/>
        </w:rPr>
        <w:tab/>
      </w:r>
      <w:r>
        <w:rPr>
          <w:noProof/>
        </w:rPr>
        <w:t>References</w:t>
      </w:r>
      <w:r>
        <w:rPr>
          <w:noProof/>
          <w:webHidden/>
        </w:rPr>
        <w:tab/>
        <w:t>270</w:t>
      </w:r>
    </w:p>
    <w:p w:rsidR="008C66C4" w:rsidRDefault="008C66C4" w:rsidP="008C66C4">
      <w:pPr>
        <w:pStyle w:val="TOC1"/>
        <w:pBdr>
          <w:bottom w:val="single" w:sz="4" w:space="0" w:color="41B6E6" w:themeColor="accent1"/>
        </w:pBdr>
        <w:rPr>
          <w:rFonts w:asciiTheme="minorHAnsi" w:eastAsiaTheme="minorEastAsia" w:hAnsiTheme="minorHAnsi" w:cstheme="minorBidi"/>
          <w:b w:val="0"/>
          <w:color w:val="auto"/>
        </w:rPr>
      </w:pPr>
      <w:r w:rsidRPr="008C66C4">
        <w:rPr>
          <w:color w:val="FBFEFF" w:themeColor="background1"/>
        </w:rPr>
        <w:t>Part III</w:t>
      </w:r>
      <w:r>
        <w:rPr>
          <w:rFonts w:asciiTheme="minorHAnsi" w:eastAsiaTheme="minorEastAsia" w:hAnsiTheme="minorHAnsi" w:cstheme="minorBidi"/>
          <w:b w:val="0"/>
          <w:color w:val="auto"/>
        </w:rPr>
        <w:tab/>
      </w:r>
      <w:r>
        <w:t>Case studies</w:t>
      </w:r>
      <w:r>
        <w:rPr>
          <w:webHidden/>
        </w:rPr>
        <w:tab/>
        <w:t>275</w:t>
      </w:r>
    </w:p>
    <w:p w:rsidR="008C66C4" w:rsidRDefault="008C66C4">
      <w:pPr>
        <w:pStyle w:val="TOC2"/>
        <w:rPr>
          <w:rFonts w:asciiTheme="minorHAnsi" w:eastAsiaTheme="minorEastAsia" w:hAnsiTheme="minorHAnsi" w:cstheme="minorBidi"/>
          <w:noProof/>
          <w:color w:val="auto"/>
        </w:rPr>
      </w:pPr>
      <w:r w:rsidRPr="00311F81">
        <w:rPr>
          <w:noProof/>
        </w:rPr>
        <w:t>8</w:t>
      </w:r>
      <w:r>
        <w:rPr>
          <w:rFonts w:asciiTheme="minorHAnsi" w:eastAsiaTheme="minorEastAsia" w:hAnsiTheme="minorHAnsi" w:cstheme="minorBidi"/>
          <w:noProof/>
          <w:color w:val="auto"/>
        </w:rPr>
        <w:tab/>
      </w:r>
      <w:r>
        <w:rPr>
          <w:noProof/>
        </w:rPr>
        <w:t>Cave Hill dam and irrigated sorghum (grain)</w:t>
      </w:r>
      <w:r>
        <w:rPr>
          <w:noProof/>
          <w:webHidden/>
        </w:rPr>
        <w:tab/>
        <w:t>276</w:t>
      </w:r>
    </w:p>
    <w:p w:rsidR="008C66C4" w:rsidRDefault="008C66C4">
      <w:pPr>
        <w:pStyle w:val="TOC3"/>
        <w:rPr>
          <w:rFonts w:asciiTheme="minorHAnsi" w:eastAsiaTheme="minorEastAsia" w:hAnsiTheme="minorHAnsi" w:cstheme="minorBidi"/>
          <w:noProof/>
          <w:color w:val="auto"/>
        </w:rPr>
      </w:pPr>
      <w:r w:rsidRPr="00311F81">
        <w:rPr>
          <w:noProof/>
        </w:rPr>
        <w:t>8.1</w:t>
      </w:r>
      <w:r>
        <w:rPr>
          <w:rFonts w:asciiTheme="minorHAnsi" w:eastAsiaTheme="minorEastAsia" w:hAnsiTheme="minorHAnsi" w:cstheme="minorBidi"/>
          <w:noProof/>
          <w:color w:val="auto"/>
        </w:rPr>
        <w:tab/>
      </w:r>
      <w:r>
        <w:rPr>
          <w:noProof/>
        </w:rPr>
        <w:t>Summary</w:t>
      </w:r>
      <w:r>
        <w:rPr>
          <w:noProof/>
          <w:webHidden/>
        </w:rPr>
        <w:tab/>
        <w:t>277</w:t>
      </w:r>
    </w:p>
    <w:p w:rsidR="008C66C4" w:rsidRDefault="008C66C4">
      <w:pPr>
        <w:pStyle w:val="TOC3"/>
        <w:rPr>
          <w:rFonts w:asciiTheme="minorHAnsi" w:eastAsiaTheme="minorEastAsia" w:hAnsiTheme="minorHAnsi" w:cstheme="minorBidi"/>
          <w:noProof/>
          <w:color w:val="auto"/>
        </w:rPr>
      </w:pPr>
      <w:r w:rsidRPr="00311F81">
        <w:rPr>
          <w:noProof/>
        </w:rPr>
        <w:t>8.2</w:t>
      </w:r>
      <w:r>
        <w:rPr>
          <w:rFonts w:asciiTheme="minorHAnsi" w:eastAsiaTheme="minorEastAsia" w:hAnsiTheme="minorHAnsi" w:cstheme="minorBidi"/>
          <w:noProof/>
          <w:color w:val="auto"/>
        </w:rPr>
        <w:tab/>
      </w:r>
      <w:r>
        <w:rPr>
          <w:noProof/>
        </w:rPr>
        <w:t>Storyline for this case study</w:t>
      </w:r>
      <w:r>
        <w:rPr>
          <w:noProof/>
          <w:webHidden/>
        </w:rPr>
        <w:tab/>
        <w:t>278</w:t>
      </w:r>
    </w:p>
    <w:p w:rsidR="008C66C4" w:rsidRDefault="008C66C4">
      <w:pPr>
        <w:pStyle w:val="TOC3"/>
        <w:rPr>
          <w:rFonts w:asciiTheme="minorHAnsi" w:eastAsiaTheme="minorEastAsia" w:hAnsiTheme="minorHAnsi" w:cstheme="minorBidi"/>
          <w:noProof/>
          <w:color w:val="auto"/>
        </w:rPr>
      </w:pPr>
      <w:r w:rsidRPr="00311F81">
        <w:rPr>
          <w:noProof/>
        </w:rPr>
        <w:t>8.3</w:t>
      </w:r>
      <w:r>
        <w:rPr>
          <w:rFonts w:asciiTheme="minorHAnsi" w:eastAsiaTheme="minorEastAsia" w:hAnsiTheme="minorHAnsi" w:cstheme="minorBidi"/>
          <w:noProof/>
          <w:color w:val="auto"/>
        </w:rPr>
        <w:tab/>
      </w:r>
      <w:r>
        <w:rPr>
          <w:noProof/>
        </w:rPr>
        <w:t>Soils near Cloncurry</w:t>
      </w:r>
      <w:r>
        <w:rPr>
          <w:noProof/>
          <w:webHidden/>
        </w:rPr>
        <w:tab/>
        <w:t>281</w:t>
      </w:r>
    </w:p>
    <w:p w:rsidR="008C66C4" w:rsidRDefault="008C66C4">
      <w:pPr>
        <w:pStyle w:val="TOC3"/>
        <w:rPr>
          <w:rFonts w:asciiTheme="minorHAnsi" w:eastAsiaTheme="minorEastAsia" w:hAnsiTheme="minorHAnsi" w:cstheme="minorBidi"/>
          <w:noProof/>
          <w:color w:val="auto"/>
        </w:rPr>
      </w:pPr>
      <w:r w:rsidRPr="00311F81">
        <w:rPr>
          <w:noProof/>
        </w:rPr>
        <w:t>8.4</w:t>
      </w:r>
      <w:r>
        <w:rPr>
          <w:rFonts w:asciiTheme="minorHAnsi" w:eastAsiaTheme="minorEastAsia" w:hAnsiTheme="minorHAnsi" w:cstheme="minorBidi"/>
          <w:noProof/>
          <w:color w:val="auto"/>
        </w:rPr>
        <w:tab/>
      </w:r>
      <w:r>
        <w:rPr>
          <w:noProof/>
        </w:rPr>
        <w:t>Climate suitability for sorghum (grain) at Cloncurry</w:t>
      </w:r>
      <w:r>
        <w:rPr>
          <w:noProof/>
          <w:webHidden/>
        </w:rPr>
        <w:tab/>
        <w:t>283</w:t>
      </w:r>
    </w:p>
    <w:p w:rsidR="008C66C4" w:rsidRDefault="008C66C4">
      <w:pPr>
        <w:pStyle w:val="TOC3"/>
        <w:rPr>
          <w:rFonts w:asciiTheme="minorHAnsi" w:eastAsiaTheme="minorEastAsia" w:hAnsiTheme="minorHAnsi" w:cstheme="minorBidi"/>
          <w:noProof/>
          <w:color w:val="auto"/>
        </w:rPr>
      </w:pPr>
      <w:r w:rsidRPr="00311F81">
        <w:rPr>
          <w:noProof/>
        </w:rPr>
        <w:t>8.5</w:t>
      </w:r>
      <w:r>
        <w:rPr>
          <w:rFonts w:asciiTheme="minorHAnsi" w:eastAsiaTheme="minorEastAsia" w:hAnsiTheme="minorHAnsi" w:cstheme="minorBidi"/>
          <w:noProof/>
          <w:color w:val="auto"/>
        </w:rPr>
        <w:tab/>
      </w:r>
      <w:r>
        <w:rPr>
          <w:noProof/>
        </w:rPr>
        <w:t>Configuration of irrigation developments and cropping systems</w:t>
      </w:r>
      <w:r>
        <w:rPr>
          <w:noProof/>
          <w:webHidden/>
        </w:rPr>
        <w:tab/>
        <w:t>284</w:t>
      </w:r>
    </w:p>
    <w:p w:rsidR="008C66C4" w:rsidRDefault="008C66C4">
      <w:pPr>
        <w:pStyle w:val="TOC3"/>
        <w:rPr>
          <w:rFonts w:asciiTheme="minorHAnsi" w:eastAsiaTheme="minorEastAsia" w:hAnsiTheme="minorHAnsi" w:cstheme="minorBidi"/>
          <w:noProof/>
          <w:color w:val="auto"/>
        </w:rPr>
      </w:pPr>
      <w:r w:rsidRPr="00311F81">
        <w:rPr>
          <w:noProof/>
        </w:rPr>
        <w:t>8.6</w:t>
      </w:r>
      <w:r>
        <w:rPr>
          <w:rFonts w:asciiTheme="minorHAnsi" w:eastAsiaTheme="minorEastAsia" w:hAnsiTheme="minorHAnsi" w:cstheme="minorBidi"/>
          <w:noProof/>
          <w:color w:val="auto"/>
        </w:rPr>
        <w:tab/>
      </w:r>
      <w:r>
        <w:rPr>
          <w:noProof/>
        </w:rPr>
        <w:t>Financial analysis</w:t>
      </w:r>
      <w:r>
        <w:rPr>
          <w:noProof/>
          <w:webHidden/>
        </w:rPr>
        <w:tab/>
        <w:t>290</w:t>
      </w:r>
    </w:p>
    <w:p w:rsidR="008C66C4" w:rsidRDefault="008C66C4">
      <w:pPr>
        <w:pStyle w:val="TOC3"/>
        <w:rPr>
          <w:rFonts w:asciiTheme="minorHAnsi" w:eastAsiaTheme="minorEastAsia" w:hAnsiTheme="minorHAnsi" w:cstheme="minorBidi"/>
          <w:noProof/>
          <w:color w:val="auto"/>
        </w:rPr>
      </w:pPr>
      <w:r w:rsidRPr="00311F81">
        <w:rPr>
          <w:noProof/>
        </w:rPr>
        <w:t>8.7</w:t>
      </w:r>
      <w:r>
        <w:rPr>
          <w:rFonts w:asciiTheme="minorHAnsi" w:eastAsiaTheme="minorEastAsia" w:hAnsiTheme="minorHAnsi" w:cstheme="minorBidi"/>
          <w:noProof/>
          <w:color w:val="auto"/>
        </w:rPr>
        <w:tab/>
      </w:r>
      <w:r>
        <w:rPr>
          <w:noProof/>
        </w:rPr>
        <w:t>On-site and off-site impacts</w:t>
      </w:r>
      <w:r>
        <w:rPr>
          <w:noProof/>
          <w:webHidden/>
        </w:rPr>
        <w:tab/>
        <w:t>302</w:t>
      </w:r>
    </w:p>
    <w:p w:rsidR="008C66C4" w:rsidRDefault="008C66C4">
      <w:pPr>
        <w:pStyle w:val="TOC3"/>
        <w:rPr>
          <w:rFonts w:asciiTheme="minorHAnsi" w:eastAsiaTheme="minorEastAsia" w:hAnsiTheme="minorHAnsi" w:cstheme="minorBidi"/>
          <w:noProof/>
          <w:color w:val="auto"/>
        </w:rPr>
      </w:pPr>
      <w:r w:rsidRPr="00311F81">
        <w:rPr>
          <w:noProof/>
        </w:rPr>
        <w:t>8.8</w:t>
      </w:r>
      <w:r>
        <w:rPr>
          <w:rFonts w:asciiTheme="minorHAnsi" w:eastAsiaTheme="minorEastAsia" w:hAnsiTheme="minorHAnsi" w:cstheme="minorBidi"/>
          <w:noProof/>
          <w:color w:val="auto"/>
        </w:rPr>
        <w:tab/>
      </w:r>
      <w:r>
        <w:rPr>
          <w:noProof/>
        </w:rPr>
        <w:t>References</w:t>
      </w:r>
      <w:r>
        <w:rPr>
          <w:noProof/>
          <w:webHidden/>
        </w:rPr>
        <w:tab/>
        <w:t>305</w:t>
      </w:r>
    </w:p>
    <w:p w:rsidR="008C66C4" w:rsidRDefault="008C66C4">
      <w:pPr>
        <w:pStyle w:val="TOC2"/>
        <w:rPr>
          <w:rFonts w:asciiTheme="minorHAnsi" w:eastAsiaTheme="minorEastAsia" w:hAnsiTheme="minorHAnsi" w:cstheme="minorBidi"/>
          <w:noProof/>
          <w:color w:val="auto"/>
        </w:rPr>
      </w:pPr>
      <w:r>
        <w:rPr>
          <w:noProof/>
        </w:rPr>
        <w:t>9</w:t>
      </w:r>
      <w:r>
        <w:rPr>
          <w:rFonts w:asciiTheme="minorHAnsi" w:eastAsiaTheme="minorEastAsia" w:hAnsiTheme="minorHAnsi" w:cstheme="minorBidi"/>
          <w:noProof/>
          <w:color w:val="auto"/>
        </w:rPr>
        <w:tab/>
      </w:r>
      <w:r>
        <w:rPr>
          <w:noProof/>
        </w:rPr>
        <w:t>O’Connell Creek offstream storage and irrigated rice</w:t>
      </w:r>
      <w:r>
        <w:rPr>
          <w:noProof/>
          <w:webHidden/>
        </w:rPr>
        <w:tab/>
        <w:t>308</w:t>
      </w:r>
    </w:p>
    <w:p w:rsidR="008C66C4" w:rsidRDefault="008C66C4">
      <w:pPr>
        <w:pStyle w:val="TOC3"/>
        <w:rPr>
          <w:rFonts w:asciiTheme="minorHAnsi" w:eastAsiaTheme="minorEastAsia" w:hAnsiTheme="minorHAnsi" w:cstheme="minorBidi"/>
          <w:noProof/>
          <w:color w:val="auto"/>
        </w:rPr>
      </w:pPr>
      <w:r>
        <w:rPr>
          <w:noProof/>
        </w:rPr>
        <w:t>9.1</w:t>
      </w:r>
      <w:r>
        <w:rPr>
          <w:rFonts w:asciiTheme="minorHAnsi" w:eastAsiaTheme="minorEastAsia" w:hAnsiTheme="minorHAnsi" w:cstheme="minorBidi"/>
          <w:noProof/>
          <w:color w:val="auto"/>
        </w:rPr>
        <w:tab/>
      </w:r>
      <w:r>
        <w:rPr>
          <w:noProof/>
        </w:rPr>
        <w:t>Summary</w:t>
      </w:r>
      <w:r>
        <w:rPr>
          <w:noProof/>
          <w:webHidden/>
        </w:rPr>
        <w:tab/>
        <w:t>309</w:t>
      </w:r>
    </w:p>
    <w:p w:rsidR="008C66C4" w:rsidRDefault="008C66C4">
      <w:pPr>
        <w:pStyle w:val="TOC3"/>
        <w:rPr>
          <w:rFonts w:asciiTheme="minorHAnsi" w:eastAsiaTheme="minorEastAsia" w:hAnsiTheme="minorHAnsi" w:cstheme="minorBidi"/>
          <w:noProof/>
          <w:color w:val="auto"/>
        </w:rPr>
      </w:pPr>
      <w:r>
        <w:rPr>
          <w:noProof/>
        </w:rPr>
        <w:t>9.2</w:t>
      </w:r>
      <w:r>
        <w:rPr>
          <w:rFonts w:asciiTheme="minorHAnsi" w:eastAsiaTheme="minorEastAsia" w:hAnsiTheme="minorHAnsi" w:cstheme="minorBidi"/>
          <w:noProof/>
          <w:color w:val="auto"/>
        </w:rPr>
        <w:tab/>
      </w:r>
      <w:r>
        <w:rPr>
          <w:noProof/>
        </w:rPr>
        <w:t>Storyline for this case study</w:t>
      </w:r>
      <w:r>
        <w:rPr>
          <w:noProof/>
          <w:webHidden/>
        </w:rPr>
        <w:tab/>
        <w:t>310</w:t>
      </w:r>
    </w:p>
    <w:p w:rsidR="008C66C4" w:rsidRDefault="008C66C4">
      <w:pPr>
        <w:pStyle w:val="TOC3"/>
        <w:rPr>
          <w:rFonts w:asciiTheme="minorHAnsi" w:eastAsiaTheme="minorEastAsia" w:hAnsiTheme="minorHAnsi" w:cstheme="minorBidi"/>
          <w:noProof/>
          <w:color w:val="auto"/>
        </w:rPr>
      </w:pPr>
      <w:r>
        <w:rPr>
          <w:noProof/>
        </w:rPr>
        <w:t>9.3</w:t>
      </w:r>
      <w:r>
        <w:rPr>
          <w:rFonts w:asciiTheme="minorHAnsi" w:eastAsiaTheme="minorEastAsia" w:hAnsiTheme="minorHAnsi" w:cstheme="minorBidi"/>
          <w:noProof/>
          <w:color w:val="auto"/>
        </w:rPr>
        <w:tab/>
      </w:r>
      <w:r>
        <w:rPr>
          <w:noProof/>
        </w:rPr>
        <w:t>Soils at Maxwelton</w:t>
      </w:r>
      <w:r>
        <w:rPr>
          <w:noProof/>
          <w:webHidden/>
        </w:rPr>
        <w:tab/>
        <w:t>312</w:t>
      </w:r>
    </w:p>
    <w:p w:rsidR="008C66C4" w:rsidRDefault="008C66C4">
      <w:pPr>
        <w:pStyle w:val="TOC3"/>
        <w:rPr>
          <w:rFonts w:asciiTheme="minorHAnsi" w:eastAsiaTheme="minorEastAsia" w:hAnsiTheme="minorHAnsi" w:cstheme="minorBidi"/>
          <w:noProof/>
          <w:color w:val="auto"/>
        </w:rPr>
      </w:pPr>
      <w:r>
        <w:rPr>
          <w:noProof/>
        </w:rPr>
        <w:t>9.4</w:t>
      </w:r>
      <w:r>
        <w:rPr>
          <w:rFonts w:asciiTheme="minorHAnsi" w:eastAsiaTheme="minorEastAsia" w:hAnsiTheme="minorHAnsi" w:cstheme="minorBidi"/>
          <w:noProof/>
          <w:color w:val="auto"/>
        </w:rPr>
        <w:tab/>
      </w:r>
      <w:r>
        <w:rPr>
          <w:noProof/>
        </w:rPr>
        <w:t>Geophysics investigation</w:t>
      </w:r>
      <w:r>
        <w:rPr>
          <w:noProof/>
          <w:webHidden/>
        </w:rPr>
        <w:tab/>
        <w:t>314</w:t>
      </w:r>
    </w:p>
    <w:p w:rsidR="008C66C4" w:rsidRDefault="008C66C4">
      <w:pPr>
        <w:pStyle w:val="TOC3"/>
        <w:rPr>
          <w:rFonts w:asciiTheme="minorHAnsi" w:eastAsiaTheme="minorEastAsia" w:hAnsiTheme="minorHAnsi" w:cstheme="minorBidi"/>
          <w:noProof/>
          <w:color w:val="auto"/>
        </w:rPr>
      </w:pPr>
      <w:r>
        <w:rPr>
          <w:noProof/>
        </w:rPr>
        <w:t>9.5</w:t>
      </w:r>
      <w:r>
        <w:rPr>
          <w:rFonts w:asciiTheme="minorHAnsi" w:eastAsiaTheme="minorEastAsia" w:hAnsiTheme="minorHAnsi" w:cstheme="minorBidi"/>
          <w:noProof/>
          <w:color w:val="auto"/>
        </w:rPr>
        <w:tab/>
      </w:r>
      <w:r>
        <w:rPr>
          <w:noProof/>
        </w:rPr>
        <w:t>Climate suitability for rice near Richmond</w:t>
      </w:r>
      <w:r>
        <w:rPr>
          <w:noProof/>
          <w:webHidden/>
        </w:rPr>
        <w:tab/>
        <w:t>316</w:t>
      </w:r>
    </w:p>
    <w:p w:rsidR="008C66C4" w:rsidRDefault="008C66C4">
      <w:pPr>
        <w:pStyle w:val="TOC3"/>
        <w:rPr>
          <w:rFonts w:asciiTheme="minorHAnsi" w:eastAsiaTheme="minorEastAsia" w:hAnsiTheme="minorHAnsi" w:cstheme="minorBidi"/>
          <w:noProof/>
          <w:color w:val="auto"/>
        </w:rPr>
      </w:pPr>
      <w:r>
        <w:rPr>
          <w:noProof/>
        </w:rPr>
        <w:t>9.6</w:t>
      </w:r>
      <w:r>
        <w:rPr>
          <w:rFonts w:asciiTheme="minorHAnsi" w:eastAsiaTheme="minorEastAsia" w:hAnsiTheme="minorHAnsi" w:cstheme="minorBidi"/>
          <w:noProof/>
          <w:color w:val="auto"/>
        </w:rPr>
        <w:tab/>
      </w:r>
      <w:r>
        <w:rPr>
          <w:noProof/>
        </w:rPr>
        <w:t>Configuration of irrigation development and cropping systems</w:t>
      </w:r>
      <w:r>
        <w:rPr>
          <w:noProof/>
          <w:webHidden/>
        </w:rPr>
        <w:tab/>
        <w:t>317</w:t>
      </w:r>
    </w:p>
    <w:p w:rsidR="008C66C4" w:rsidRDefault="008C66C4">
      <w:pPr>
        <w:pStyle w:val="TOC3"/>
        <w:rPr>
          <w:rFonts w:asciiTheme="minorHAnsi" w:eastAsiaTheme="minorEastAsia" w:hAnsiTheme="minorHAnsi" w:cstheme="minorBidi"/>
          <w:noProof/>
          <w:color w:val="auto"/>
        </w:rPr>
      </w:pPr>
      <w:r>
        <w:rPr>
          <w:noProof/>
        </w:rPr>
        <w:t>9.7</w:t>
      </w:r>
      <w:r>
        <w:rPr>
          <w:rFonts w:asciiTheme="minorHAnsi" w:eastAsiaTheme="minorEastAsia" w:hAnsiTheme="minorHAnsi" w:cstheme="minorBidi"/>
          <w:noProof/>
          <w:color w:val="auto"/>
        </w:rPr>
        <w:tab/>
      </w:r>
      <w:r>
        <w:rPr>
          <w:noProof/>
        </w:rPr>
        <w:t>Financial analysis</w:t>
      </w:r>
      <w:r>
        <w:rPr>
          <w:noProof/>
          <w:webHidden/>
        </w:rPr>
        <w:tab/>
        <w:t>322</w:t>
      </w:r>
    </w:p>
    <w:p w:rsidR="008C66C4" w:rsidRDefault="008C66C4">
      <w:pPr>
        <w:pStyle w:val="TOC3"/>
        <w:rPr>
          <w:rFonts w:asciiTheme="minorHAnsi" w:eastAsiaTheme="minorEastAsia" w:hAnsiTheme="minorHAnsi" w:cstheme="minorBidi"/>
          <w:noProof/>
          <w:color w:val="auto"/>
        </w:rPr>
      </w:pPr>
      <w:r>
        <w:rPr>
          <w:noProof/>
        </w:rPr>
        <w:t>9.8</w:t>
      </w:r>
      <w:r>
        <w:rPr>
          <w:rFonts w:asciiTheme="minorHAnsi" w:eastAsiaTheme="minorEastAsia" w:hAnsiTheme="minorHAnsi" w:cstheme="minorBidi"/>
          <w:noProof/>
          <w:color w:val="auto"/>
        </w:rPr>
        <w:tab/>
      </w:r>
      <w:r>
        <w:rPr>
          <w:noProof/>
        </w:rPr>
        <w:t>On-site and off-site impacts</w:t>
      </w:r>
      <w:r>
        <w:rPr>
          <w:noProof/>
          <w:webHidden/>
        </w:rPr>
        <w:tab/>
        <w:t>334</w:t>
      </w:r>
    </w:p>
    <w:p w:rsidR="008C66C4" w:rsidRDefault="008C66C4">
      <w:pPr>
        <w:pStyle w:val="TOC3"/>
        <w:rPr>
          <w:rFonts w:asciiTheme="minorHAnsi" w:eastAsiaTheme="minorEastAsia" w:hAnsiTheme="minorHAnsi" w:cstheme="minorBidi"/>
          <w:noProof/>
          <w:color w:val="auto"/>
        </w:rPr>
      </w:pPr>
      <w:r>
        <w:rPr>
          <w:noProof/>
        </w:rPr>
        <w:t>9.9</w:t>
      </w:r>
      <w:r>
        <w:rPr>
          <w:rFonts w:asciiTheme="minorHAnsi" w:eastAsiaTheme="minorEastAsia" w:hAnsiTheme="minorHAnsi" w:cstheme="minorBidi"/>
          <w:noProof/>
          <w:color w:val="auto"/>
        </w:rPr>
        <w:tab/>
      </w:r>
      <w:r>
        <w:rPr>
          <w:noProof/>
        </w:rPr>
        <w:t>References</w:t>
      </w:r>
      <w:r>
        <w:rPr>
          <w:noProof/>
          <w:webHidden/>
        </w:rPr>
        <w:tab/>
        <w:t>337</w:t>
      </w:r>
    </w:p>
    <w:p w:rsidR="008C66C4" w:rsidRDefault="008C66C4">
      <w:pPr>
        <w:pStyle w:val="TOC2"/>
        <w:rPr>
          <w:rFonts w:asciiTheme="minorHAnsi" w:eastAsiaTheme="minorEastAsia" w:hAnsiTheme="minorHAnsi" w:cstheme="minorBidi"/>
          <w:noProof/>
          <w:color w:val="auto"/>
        </w:rPr>
      </w:pPr>
      <w:r w:rsidRPr="00311F81">
        <w:rPr>
          <w:noProof/>
        </w:rPr>
        <w:t>10</w:t>
      </w:r>
      <w:r>
        <w:rPr>
          <w:rFonts w:asciiTheme="minorHAnsi" w:eastAsiaTheme="minorEastAsia" w:hAnsiTheme="minorHAnsi" w:cstheme="minorBidi"/>
          <w:noProof/>
          <w:color w:val="auto"/>
        </w:rPr>
        <w:tab/>
      </w:r>
      <w:r>
        <w:rPr>
          <w:noProof/>
        </w:rPr>
        <w:t>Water harvesting and a variety of irrigated crops</w:t>
      </w:r>
      <w:r>
        <w:rPr>
          <w:noProof/>
          <w:webHidden/>
        </w:rPr>
        <w:tab/>
        <w:t>340</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10.1</w:t>
      </w:r>
      <w:r>
        <w:rPr>
          <w:rFonts w:asciiTheme="minorHAnsi" w:eastAsiaTheme="minorEastAsia" w:hAnsiTheme="minorHAnsi" w:cstheme="minorBidi"/>
          <w:noProof/>
          <w:color w:val="auto"/>
        </w:rPr>
        <w:tab/>
      </w:r>
      <w:r>
        <w:rPr>
          <w:noProof/>
        </w:rPr>
        <w:t>Summary</w:t>
      </w:r>
      <w:r>
        <w:rPr>
          <w:noProof/>
          <w:webHidden/>
        </w:rPr>
        <w:tab/>
        <w:t>341</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10.2</w:t>
      </w:r>
      <w:r>
        <w:rPr>
          <w:rFonts w:asciiTheme="minorHAnsi" w:eastAsiaTheme="minorEastAsia" w:hAnsiTheme="minorHAnsi" w:cstheme="minorBidi"/>
          <w:noProof/>
          <w:color w:val="auto"/>
        </w:rPr>
        <w:tab/>
      </w:r>
      <w:r>
        <w:rPr>
          <w:noProof/>
        </w:rPr>
        <w:t>Storyline for this case study</w:t>
      </w:r>
      <w:r>
        <w:rPr>
          <w:noProof/>
          <w:webHidden/>
        </w:rPr>
        <w:tab/>
        <w:t>342</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10.3</w:t>
      </w:r>
      <w:r>
        <w:rPr>
          <w:rFonts w:asciiTheme="minorHAnsi" w:eastAsiaTheme="minorEastAsia" w:hAnsiTheme="minorHAnsi" w:cstheme="minorBidi"/>
          <w:noProof/>
          <w:color w:val="auto"/>
        </w:rPr>
        <w:tab/>
      </w:r>
      <w:r>
        <w:rPr>
          <w:noProof/>
        </w:rPr>
        <w:t>Soils along the Flinders and Cloncurry rivers</w:t>
      </w:r>
      <w:r>
        <w:rPr>
          <w:noProof/>
          <w:webHidden/>
        </w:rPr>
        <w:tab/>
        <w:t>345</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10.4</w:t>
      </w:r>
      <w:r>
        <w:rPr>
          <w:rFonts w:asciiTheme="minorHAnsi" w:eastAsiaTheme="minorEastAsia" w:hAnsiTheme="minorHAnsi" w:cstheme="minorBidi"/>
          <w:noProof/>
          <w:color w:val="auto"/>
        </w:rPr>
        <w:tab/>
      </w:r>
      <w:r>
        <w:rPr>
          <w:noProof/>
        </w:rPr>
        <w:t>Land suitability</w:t>
      </w:r>
      <w:r>
        <w:rPr>
          <w:noProof/>
          <w:webHidden/>
        </w:rPr>
        <w:tab/>
        <w:t>347</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10.5</w:t>
      </w:r>
      <w:r>
        <w:rPr>
          <w:rFonts w:asciiTheme="minorHAnsi" w:eastAsiaTheme="minorEastAsia" w:hAnsiTheme="minorHAnsi" w:cstheme="minorBidi"/>
          <w:noProof/>
          <w:color w:val="auto"/>
        </w:rPr>
        <w:tab/>
      </w:r>
      <w:r>
        <w:rPr>
          <w:noProof/>
        </w:rPr>
        <w:t>Climate of the Flinders catchment</w:t>
      </w:r>
      <w:r>
        <w:rPr>
          <w:noProof/>
          <w:webHidden/>
        </w:rPr>
        <w:tab/>
        <w:t>349</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10.6</w:t>
      </w:r>
      <w:r>
        <w:rPr>
          <w:rFonts w:asciiTheme="minorHAnsi" w:eastAsiaTheme="minorEastAsia" w:hAnsiTheme="minorHAnsi" w:cstheme="minorBidi"/>
          <w:noProof/>
          <w:color w:val="auto"/>
        </w:rPr>
        <w:tab/>
      </w:r>
      <w:r>
        <w:rPr>
          <w:noProof/>
        </w:rPr>
        <w:t>Streamflow and its reliability in the Flinders catchment</w:t>
      </w:r>
      <w:r>
        <w:rPr>
          <w:noProof/>
          <w:webHidden/>
        </w:rPr>
        <w:tab/>
        <w:t>350</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10.7</w:t>
      </w:r>
      <w:r>
        <w:rPr>
          <w:rFonts w:asciiTheme="minorHAnsi" w:eastAsiaTheme="minorEastAsia" w:hAnsiTheme="minorHAnsi" w:cstheme="minorBidi"/>
          <w:noProof/>
          <w:color w:val="auto"/>
        </w:rPr>
        <w:tab/>
      </w:r>
      <w:r>
        <w:rPr>
          <w:noProof/>
        </w:rPr>
        <w:t>Irrigated crop production</w:t>
      </w:r>
      <w:r>
        <w:rPr>
          <w:noProof/>
          <w:webHidden/>
        </w:rPr>
        <w:tab/>
        <w:t>361</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10.8</w:t>
      </w:r>
      <w:r>
        <w:rPr>
          <w:rFonts w:asciiTheme="minorHAnsi" w:eastAsiaTheme="minorEastAsia" w:hAnsiTheme="minorHAnsi" w:cstheme="minorBidi"/>
          <w:noProof/>
          <w:color w:val="auto"/>
        </w:rPr>
        <w:tab/>
      </w:r>
      <w:r>
        <w:rPr>
          <w:noProof/>
        </w:rPr>
        <w:t>Financial analysis</w:t>
      </w:r>
      <w:r>
        <w:rPr>
          <w:noProof/>
          <w:webHidden/>
        </w:rPr>
        <w:tab/>
        <w:t>363</w:t>
      </w:r>
    </w:p>
    <w:p w:rsidR="008C66C4" w:rsidRDefault="008C66C4">
      <w:pPr>
        <w:pStyle w:val="TOC3"/>
        <w:rPr>
          <w:rFonts w:asciiTheme="minorHAnsi" w:eastAsiaTheme="minorEastAsia" w:hAnsiTheme="minorHAnsi" w:cstheme="minorBidi"/>
          <w:noProof/>
          <w:color w:val="auto"/>
        </w:rPr>
      </w:pPr>
      <w:r w:rsidRPr="00311F81">
        <w:rPr>
          <w:rFonts w:asciiTheme="minorHAnsi" w:hAnsiTheme="minorHAnsi"/>
          <w:noProof/>
          <w:snapToGrid w:val="0"/>
          <w:w w:val="0"/>
        </w:rPr>
        <w:t>10.9</w:t>
      </w:r>
      <w:r>
        <w:rPr>
          <w:rFonts w:asciiTheme="minorHAnsi" w:eastAsiaTheme="minorEastAsia" w:hAnsiTheme="minorHAnsi" w:cstheme="minorBidi"/>
          <w:noProof/>
          <w:color w:val="auto"/>
        </w:rPr>
        <w:tab/>
      </w:r>
      <w:r>
        <w:rPr>
          <w:noProof/>
        </w:rPr>
        <w:t>References</w:t>
      </w:r>
      <w:r>
        <w:rPr>
          <w:noProof/>
          <w:webHidden/>
        </w:rPr>
        <w:tab/>
        <w:t>366</w:t>
      </w:r>
    </w:p>
    <w:p w:rsidR="008C66C4" w:rsidRDefault="008C66C4">
      <w:pPr>
        <w:pStyle w:val="TOC1"/>
        <w:rPr>
          <w:rFonts w:asciiTheme="minorHAnsi" w:eastAsiaTheme="minorEastAsia" w:hAnsiTheme="minorHAnsi" w:cstheme="minorBidi"/>
          <w:b w:val="0"/>
          <w:color w:val="auto"/>
        </w:rPr>
      </w:pPr>
      <w:r>
        <w:t>Appendixes</w:t>
      </w:r>
      <w:r>
        <w:rPr>
          <w:webHidden/>
        </w:rPr>
        <w:tab/>
        <w:t>369</w:t>
      </w:r>
    </w:p>
    <w:p w:rsidR="008C66C4" w:rsidRDefault="008C66C4">
      <w:pPr>
        <w:pStyle w:val="TOC2"/>
        <w:rPr>
          <w:rFonts w:asciiTheme="minorHAnsi" w:eastAsiaTheme="minorEastAsia" w:hAnsiTheme="minorHAnsi" w:cstheme="minorBidi"/>
          <w:noProof/>
          <w:color w:val="auto"/>
        </w:rPr>
      </w:pPr>
      <w:r w:rsidRPr="00311F81">
        <w:rPr>
          <w:noProof/>
        </w:rPr>
        <w:t>Appendix A</w:t>
      </w:r>
      <w:r>
        <w:rPr>
          <w:noProof/>
          <w:webHidden/>
        </w:rPr>
        <w:tab/>
        <w:t>370</w:t>
      </w:r>
    </w:p>
    <w:p w:rsidR="008C66C4" w:rsidRDefault="008C66C4">
      <w:pPr>
        <w:pStyle w:val="TOC3"/>
        <w:rPr>
          <w:rFonts w:asciiTheme="minorHAnsi" w:eastAsiaTheme="minorEastAsia" w:hAnsiTheme="minorHAnsi" w:cstheme="minorBidi"/>
          <w:noProof/>
          <w:color w:val="auto"/>
        </w:rPr>
      </w:pPr>
      <w:r>
        <w:rPr>
          <w:noProof/>
        </w:rPr>
        <w:t>Assessment products</w:t>
      </w:r>
      <w:r>
        <w:rPr>
          <w:noProof/>
          <w:webHidden/>
        </w:rPr>
        <w:tab/>
        <w:t>370</w:t>
      </w:r>
    </w:p>
    <w:p w:rsidR="008C66C4" w:rsidRDefault="008C66C4">
      <w:pPr>
        <w:pStyle w:val="TOC2"/>
        <w:rPr>
          <w:rFonts w:asciiTheme="minorHAnsi" w:eastAsiaTheme="minorEastAsia" w:hAnsiTheme="minorHAnsi" w:cstheme="minorBidi"/>
          <w:noProof/>
          <w:color w:val="auto"/>
        </w:rPr>
      </w:pPr>
      <w:r w:rsidRPr="00311F81">
        <w:rPr>
          <w:noProof/>
        </w:rPr>
        <w:t>Appendix B</w:t>
      </w:r>
      <w:r>
        <w:rPr>
          <w:noProof/>
          <w:webHidden/>
        </w:rPr>
        <w:tab/>
        <w:t>373</w:t>
      </w:r>
    </w:p>
    <w:p w:rsidR="008C66C4" w:rsidRDefault="008C66C4">
      <w:pPr>
        <w:pStyle w:val="TOC3"/>
        <w:rPr>
          <w:rFonts w:asciiTheme="minorHAnsi" w:eastAsiaTheme="minorEastAsia" w:hAnsiTheme="minorHAnsi" w:cstheme="minorBidi"/>
          <w:noProof/>
          <w:color w:val="auto"/>
        </w:rPr>
      </w:pPr>
      <w:r>
        <w:rPr>
          <w:noProof/>
        </w:rPr>
        <w:t>Shortened forms</w:t>
      </w:r>
      <w:r>
        <w:rPr>
          <w:noProof/>
          <w:webHidden/>
        </w:rPr>
        <w:tab/>
        <w:t>373</w:t>
      </w:r>
    </w:p>
    <w:p w:rsidR="008C66C4" w:rsidRDefault="008C66C4">
      <w:pPr>
        <w:pStyle w:val="TOC3"/>
        <w:rPr>
          <w:rFonts w:asciiTheme="minorHAnsi" w:eastAsiaTheme="minorEastAsia" w:hAnsiTheme="minorHAnsi" w:cstheme="minorBidi"/>
          <w:noProof/>
          <w:color w:val="auto"/>
        </w:rPr>
      </w:pPr>
      <w:r>
        <w:rPr>
          <w:noProof/>
        </w:rPr>
        <w:t>Geological timeline</w:t>
      </w:r>
      <w:r>
        <w:rPr>
          <w:noProof/>
          <w:webHidden/>
        </w:rPr>
        <w:tab/>
        <w:t>375</w:t>
      </w:r>
    </w:p>
    <w:p w:rsidR="008C66C4" w:rsidRDefault="008C66C4">
      <w:pPr>
        <w:pStyle w:val="TOC3"/>
        <w:rPr>
          <w:rFonts w:asciiTheme="minorHAnsi" w:eastAsiaTheme="minorEastAsia" w:hAnsiTheme="minorHAnsi" w:cstheme="minorBidi"/>
          <w:noProof/>
          <w:color w:val="auto"/>
        </w:rPr>
      </w:pPr>
      <w:r>
        <w:rPr>
          <w:noProof/>
        </w:rPr>
        <w:t>Units</w:t>
      </w:r>
      <w:r>
        <w:rPr>
          <w:noProof/>
          <w:webHidden/>
        </w:rPr>
        <w:tab/>
      </w:r>
      <w:r w:rsidR="007F4F32">
        <w:rPr>
          <w:noProof/>
          <w:webHidden/>
        </w:rPr>
        <w:tab/>
      </w:r>
      <w:r>
        <w:rPr>
          <w:noProof/>
          <w:webHidden/>
        </w:rPr>
        <w:t>376</w:t>
      </w:r>
    </w:p>
    <w:p w:rsidR="008C66C4" w:rsidRDefault="008C66C4">
      <w:pPr>
        <w:pStyle w:val="TOC3"/>
        <w:rPr>
          <w:rFonts w:asciiTheme="minorHAnsi" w:eastAsiaTheme="minorEastAsia" w:hAnsiTheme="minorHAnsi" w:cstheme="minorBidi"/>
          <w:noProof/>
          <w:color w:val="auto"/>
        </w:rPr>
      </w:pPr>
      <w:r>
        <w:rPr>
          <w:noProof/>
        </w:rPr>
        <w:t>Data sources and availability</w:t>
      </w:r>
      <w:r>
        <w:rPr>
          <w:noProof/>
          <w:webHidden/>
        </w:rPr>
        <w:tab/>
        <w:t>377</w:t>
      </w:r>
    </w:p>
    <w:p w:rsidR="008C66C4" w:rsidRDefault="008C66C4">
      <w:pPr>
        <w:pStyle w:val="TOC3"/>
        <w:rPr>
          <w:rFonts w:asciiTheme="minorHAnsi" w:eastAsiaTheme="minorEastAsia" w:hAnsiTheme="minorHAnsi" w:cstheme="minorBidi"/>
          <w:noProof/>
          <w:color w:val="auto"/>
        </w:rPr>
      </w:pPr>
      <w:r>
        <w:rPr>
          <w:noProof/>
        </w:rPr>
        <w:t>Glossary and terms</w:t>
      </w:r>
      <w:r>
        <w:rPr>
          <w:noProof/>
          <w:webHidden/>
        </w:rPr>
        <w:tab/>
        <w:t>379</w:t>
      </w:r>
    </w:p>
    <w:p w:rsidR="008C66C4" w:rsidRDefault="008C66C4">
      <w:pPr>
        <w:pStyle w:val="TOC2"/>
        <w:rPr>
          <w:rFonts w:asciiTheme="minorHAnsi" w:eastAsiaTheme="minorEastAsia" w:hAnsiTheme="minorHAnsi" w:cstheme="minorBidi"/>
          <w:noProof/>
          <w:color w:val="auto"/>
        </w:rPr>
      </w:pPr>
      <w:r w:rsidRPr="00311F81">
        <w:rPr>
          <w:noProof/>
        </w:rPr>
        <w:t>Appendix C</w:t>
      </w:r>
      <w:r>
        <w:rPr>
          <w:noProof/>
          <w:webHidden/>
        </w:rPr>
        <w:tab/>
        <w:t>381</w:t>
      </w:r>
    </w:p>
    <w:p w:rsidR="008C66C4" w:rsidRDefault="008C66C4">
      <w:pPr>
        <w:pStyle w:val="TOC3"/>
        <w:rPr>
          <w:rFonts w:asciiTheme="minorHAnsi" w:eastAsiaTheme="minorEastAsia" w:hAnsiTheme="minorHAnsi" w:cstheme="minorBidi"/>
          <w:noProof/>
          <w:color w:val="auto"/>
        </w:rPr>
      </w:pPr>
      <w:r>
        <w:rPr>
          <w:noProof/>
        </w:rPr>
        <w:t>List of figures</w:t>
      </w:r>
      <w:r>
        <w:rPr>
          <w:noProof/>
          <w:webHidden/>
        </w:rPr>
        <w:tab/>
        <w:t>381</w:t>
      </w:r>
    </w:p>
    <w:p w:rsidR="008C66C4" w:rsidRDefault="008C66C4">
      <w:pPr>
        <w:pStyle w:val="TOC2"/>
        <w:rPr>
          <w:rFonts w:asciiTheme="minorHAnsi" w:eastAsiaTheme="minorEastAsia" w:hAnsiTheme="minorHAnsi" w:cstheme="minorBidi"/>
          <w:noProof/>
          <w:color w:val="auto"/>
        </w:rPr>
      </w:pPr>
      <w:r w:rsidRPr="00311F81">
        <w:rPr>
          <w:noProof/>
        </w:rPr>
        <w:t>Appendix D</w:t>
      </w:r>
      <w:r>
        <w:rPr>
          <w:noProof/>
          <w:webHidden/>
        </w:rPr>
        <w:tab/>
        <w:t>389</w:t>
      </w:r>
    </w:p>
    <w:p w:rsidR="008C66C4" w:rsidRDefault="008C66C4">
      <w:pPr>
        <w:pStyle w:val="TOC3"/>
        <w:rPr>
          <w:rFonts w:asciiTheme="minorHAnsi" w:eastAsiaTheme="minorEastAsia" w:hAnsiTheme="minorHAnsi" w:cstheme="minorBidi"/>
          <w:noProof/>
          <w:color w:val="auto"/>
        </w:rPr>
      </w:pPr>
      <w:r>
        <w:rPr>
          <w:noProof/>
        </w:rPr>
        <w:t>List of tables</w:t>
      </w:r>
      <w:r>
        <w:rPr>
          <w:noProof/>
          <w:webHidden/>
        </w:rPr>
        <w:tab/>
        <w:t>389</w:t>
      </w:r>
    </w:p>
    <w:p w:rsidR="007312B7" w:rsidRDefault="005732AE" w:rsidP="007312B7">
      <w:pPr>
        <w:rPr>
          <w:b/>
          <w:noProof/>
          <w:color w:val="FFFFFF"/>
        </w:rPr>
      </w:pPr>
      <w:r>
        <w:rPr>
          <w:b/>
          <w:noProof/>
          <w:color w:val="FFFFFF"/>
        </w:rPr>
        <w:fldChar w:fldCharType="end"/>
      </w:r>
    </w:p>
    <w:p w:rsidR="00271A3E" w:rsidRDefault="00271A3E" w:rsidP="007312B7">
      <w:pPr>
        <w:rPr>
          <w:b/>
          <w:noProof/>
          <w:color w:val="FFFFFF"/>
        </w:rPr>
      </w:pPr>
    </w:p>
    <w:p w:rsidR="00271A3E" w:rsidRDefault="00271A3E" w:rsidP="007312B7">
      <w:pPr>
        <w:rPr>
          <w:b/>
          <w:noProof/>
          <w:color w:val="FFFFFF"/>
        </w:rPr>
      </w:pPr>
    </w:p>
    <w:p w:rsidR="00271A3E" w:rsidRPr="0039180E" w:rsidRDefault="00271A3E" w:rsidP="007312B7"/>
    <w:p w:rsidR="00B11638" w:rsidRDefault="00DD0C9E" w:rsidP="007312B7">
      <w:pPr>
        <w:spacing w:after="0"/>
        <w:sectPr w:rsidR="00B11638" w:rsidSect="001F73F4">
          <w:footerReference w:type="even" r:id="rId20"/>
          <w:footerReference w:type="default" r:id="rId21"/>
          <w:pgSz w:w="11906" w:h="16838" w:code="9"/>
          <w:pgMar w:top="1134" w:right="1134" w:bottom="1134" w:left="1134" w:header="510" w:footer="624" w:gutter="0"/>
          <w:pgNumType w:fmt="lowerRoman" w:start="1"/>
          <w:cols w:space="284"/>
          <w:docGrid w:linePitch="360"/>
        </w:sectPr>
      </w:pPr>
      <w:r>
        <w:br w:type="page"/>
      </w:r>
    </w:p>
    <w:p w:rsidR="00C35351" w:rsidRDefault="00C35351" w:rsidP="00C353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C35351" w:rsidTr="0043270F">
        <w:trPr>
          <w:cantSplit/>
          <w:trHeight w:hRule="exact" w:val="1588"/>
        </w:trPr>
        <w:tc>
          <w:tcPr>
            <w:tcW w:w="9854" w:type="dxa"/>
          </w:tcPr>
          <w:p w:rsidR="00C35351" w:rsidRDefault="00C35351" w:rsidP="0043270F">
            <w:pPr>
              <w:keepNext/>
              <w:rPr>
                <w:rStyle w:val="PartNumber"/>
              </w:rPr>
            </w:pPr>
          </w:p>
        </w:tc>
      </w:tr>
    </w:tbl>
    <w:p w:rsidR="00C35351" w:rsidRDefault="00C35351" w:rsidP="00C35351">
      <w:pPr>
        <w:pStyle w:val="PartTitle"/>
        <w:keepNext/>
      </w:pPr>
      <w:bookmarkStart w:id="10" w:name="_Toc316902172"/>
      <w:bookmarkStart w:id="11" w:name="_Toc328564688"/>
      <w:bookmarkStart w:id="12" w:name="_Toc378947311"/>
      <w:r>
        <w:rPr>
          <w:rStyle w:val="PartNumber"/>
        </w:rPr>
        <w:t>Part I</w:t>
      </w:r>
      <w:r>
        <w:rPr>
          <w:rStyle w:val="PartNumber"/>
        </w:rPr>
        <w:tab/>
      </w:r>
      <w:bookmarkEnd w:id="10"/>
      <w:bookmarkEnd w:id="11"/>
      <w:r w:rsidR="007312B7">
        <w:t>Introduction</w:t>
      </w:r>
      <w:bookmarkEnd w:id="12"/>
    </w:p>
    <w:p w:rsidR="00E17F89" w:rsidRDefault="00E17F89" w:rsidP="00AB1855"/>
    <w:p w:rsidR="00AB1855" w:rsidRPr="00A06AFE" w:rsidRDefault="00AB1855" w:rsidP="00AB1855">
      <w:r>
        <w:t xml:space="preserve">Chapters 1 </w:t>
      </w:r>
      <w:r w:rsidR="00B14B26">
        <w:t xml:space="preserve">and </w:t>
      </w:r>
      <w:r>
        <w:t>2 provide</w:t>
      </w:r>
      <w:r w:rsidRPr="00A06AFE">
        <w:t xml:space="preserve"> </w:t>
      </w:r>
      <w:r>
        <w:t>background and context for</w:t>
      </w:r>
      <w:r w:rsidRPr="00A06AFE">
        <w:t xml:space="preserve"> the Assessment</w:t>
      </w:r>
      <w:r>
        <w:t xml:space="preserve"> and outline the methods adopted to undertake the work</w:t>
      </w:r>
      <w:r w:rsidRPr="00A06AFE">
        <w:t>:</w:t>
      </w:r>
    </w:p>
    <w:p w:rsidR="00AB1855" w:rsidRPr="00A06AFE" w:rsidRDefault="00AB1855" w:rsidP="00AB1855">
      <w:pPr>
        <w:pStyle w:val="ListBullet"/>
      </w:pPr>
      <w:r w:rsidRPr="00A06AFE">
        <w:t>Chapter 1 covers the background and context of the Assessment.</w:t>
      </w:r>
    </w:p>
    <w:p w:rsidR="00AB1855" w:rsidRDefault="00AB1855" w:rsidP="00AB1855">
      <w:pPr>
        <w:pStyle w:val="ListBullet"/>
      </w:pPr>
      <w:r w:rsidRPr="00A06AFE">
        <w:t>Chapter 2 provides a high-level outline of the methods used by the Assessment. This information is designed to assist in understanding the limitations to – and uncertainty associated with – the information provided by the Assessment</w:t>
      </w:r>
      <w:r>
        <w:t>.</w:t>
      </w:r>
    </w:p>
    <w:p w:rsidR="00977E1D" w:rsidRDefault="00B14B26">
      <w:r w:rsidRPr="004B23C9">
        <w:t xml:space="preserve">Readers will find these chapters provide the context for and critical </w:t>
      </w:r>
      <w:r w:rsidR="006E318C">
        <w:t>foundational information about the Assessm</w:t>
      </w:r>
      <w:r w:rsidRPr="004B23C9">
        <w:t>ent with key concepts introduced and explained.</w:t>
      </w:r>
    </w:p>
    <w:p w:rsidR="00977E1D" w:rsidRDefault="006E318C">
      <w:r>
        <w:t>For a synthesis of the key fin</w:t>
      </w:r>
      <w:r w:rsidR="00D362D1" w:rsidRPr="004B23C9">
        <w:t>dings from the Assessment, see page ii</w:t>
      </w:r>
      <w:r>
        <w:t xml:space="preserve">. </w:t>
      </w:r>
    </w:p>
    <w:tbl>
      <w:tblPr>
        <w:tblStyle w:val="TableGrid"/>
        <w:tblpPr w:topFromText="1701" w:vertAnchor="page" w:tblpYSpec="bottom"/>
        <w:tblOverlap w:val="never"/>
        <w:tblW w:w="11907" w:type="dxa"/>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10" w:type="dxa"/>
        </w:tblCellMar>
        <w:tblLook w:val="04A0"/>
      </w:tblPr>
      <w:tblGrid>
        <w:gridCol w:w="11907"/>
      </w:tblGrid>
      <w:tr w:rsidR="00C35351" w:rsidTr="0043270F">
        <w:trPr>
          <w:cantSplit/>
          <w:trHeight w:hRule="exact" w:val="1446"/>
        </w:trPr>
        <w:tc>
          <w:tcPr>
            <w:tcW w:w="11907" w:type="dxa"/>
          </w:tcPr>
          <w:p w:rsidR="00C35351" w:rsidRDefault="00C35351" w:rsidP="0043270F">
            <w:pPr>
              <w:jc w:val="right"/>
            </w:pPr>
            <w:r w:rsidRPr="00CA5249">
              <w:rPr>
                <w:noProof/>
              </w:rPr>
              <w:drawing>
                <wp:anchor distT="0" distB="0" distL="114300" distR="114300" simplePos="0" relativeHeight="251661312" behindDoc="0" locked="1" layoutInCell="1" allowOverlap="1">
                  <wp:simplePos x="0" y="0"/>
                  <wp:positionH relativeFrom="column">
                    <wp:posOffset>6669405</wp:posOffset>
                  </wp:positionH>
                  <wp:positionV relativeFrom="paragraph">
                    <wp:posOffset>6032500</wp:posOffset>
                  </wp:positionV>
                  <wp:extent cx="582930" cy="569595"/>
                  <wp:effectExtent l="0" t="0" r="0" b="0"/>
                  <wp:wrapNone/>
                  <wp:docPr id="1"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930" cy="569595"/>
                          </a:xfrm>
                          <a:prstGeom prst="rect">
                            <a:avLst/>
                          </a:prstGeom>
                          <a:noFill/>
                          <a:ln>
                            <a:noFill/>
                          </a:ln>
                        </pic:spPr>
                      </pic:pic>
                    </a:graphicData>
                  </a:graphic>
                </wp:anchor>
              </w:drawing>
            </w:r>
            <w:r w:rsidRPr="00FB702E">
              <w:rPr>
                <w:noProof/>
              </w:rPr>
              <w:drawing>
                <wp:inline distT="0" distB="0" distL="0" distR="0">
                  <wp:extent cx="606804" cy="641073"/>
                  <wp:effectExtent l="0" t="0" r="0" b="0"/>
                  <wp:docPr id="3" name="Picture 158" descr="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363" r="-3478"/>
                          <a:stretch>
                            <a:fillRect/>
                          </a:stretch>
                        </pic:blipFill>
                        <pic:spPr bwMode="auto">
                          <a:xfrm>
                            <a:off x="0" y="0"/>
                            <a:ext cx="606804" cy="641073"/>
                          </a:xfrm>
                          <a:prstGeom prst="rect">
                            <a:avLst/>
                          </a:prstGeom>
                          <a:noFill/>
                          <a:ln>
                            <a:noFill/>
                          </a:ln>
                        </pic:spPr>
                      </pic:pic>
                    </a:graphicData>
                  </a:graphic>
                </wp:inline>
              </w:drawing>
            </w:r>
            <w:r w:rsidR="005732AE">
              <w:rPr>
                <w:noProof/>
              </w:rPr>
              <w:pict>
                <v:group id="_x0000_s1027" style="position:absolute;left:0;text-align:left;margin-left:-14.2pt;margin-top:.85pt;width:608.65pt;height:73pt;z-index:-251654144;mso-position-horizontal-relative:page;mso-position-vertical-relative:page" coordorigin="-369,13333" coordsize="12173,1460">
                  <v:rect id="Rectangle 11" o:spid="_x0000_s1028" style="position:absolute;left:-357;top:13815;width:12160;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7nbsEA&#10;AADcAAAADwAAAGRycy9kb3ducmV2LnhtbERPTWsCMRC9F/wPYYTeanZrKbIaRYSCoJdaPXgbNuNm&#10;cTMJSdTd/vqmUOhtHu9zFqveduJOIbaOFZSTAgRx7XTLjYLj18fLDERMyBo7x6RgoAir5ehpgZV2&#10;D/6k+yE1IodwrFCBSclXUsbakMU4cZ44cxcXLKYMQyN1wEcOt518LYp3abHl3GDQ08ZQfT3crILO&#10;n76Pg9+dSxs8yrd+PxvMXqnncb+eg0jUp3/xn3ur8/xpCb/P5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e527BAAAA3AAAAA8AAAAAAAAAAAAAAAAAmAIAAGRycy9kb3du&#10;cmV2LnhtbFBLBQYAAAAABAAEAPUAAACGAwAAAAA=&#10;" fillcolor="#004b87 [3205]" stroked="f">
                    <v:textbox inset="2.278mm,1.139mm,2.278mm,1.139mm"/>
                  </v:rect>
                  <v:shape id="Freeform 13" o:spid="_x0000_s1029" style="position:absolute;left:-356;top:13333;width:12160;height:1094;visibility:visible;mso-wrap-style:square;v-text-anchor:top" coordsize="243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PfWsIA&#10;AADcAAAADwAAAGRycy9kb3ducmV2LnhtbERPTWvCQBC9F/wPyxS8iNlooNQ0G5GA1FOxtr0P2WkS&#10;mp2N2W0S/fVdoeBtHu9zsu1kWjFQ7xrLClZRDIK4tLrhSsHnx375DMJ5ZI2tZVJwIQfbfPaQYart&#10;yO80nHwlQgi7FBXU3neplK6syaCLbEccuG/bG/QB9pXUPY4h3LRyHcdP0mDDoaHGjoqayp/Tr1Hw&#10;euTdAjftNZH2rVicv4pqootS88dp9wLC0+Tv4n/3QYf5SQK3Z8IF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99awgAAANwAAAAPAAAAAAAAAAAAAAAAAJgCAABkcnMvZG93&#10;bnJldi54bWxQSwUGAAAAAAQABAD1AAAAhwMAAAAA&#10;" path="m2433,14v-97,,-97,,-97,c2135,14,2061,74,2005,96v,,,,,c2433,96,2433,96,2433,96v,122,,122,,122c2433,218,2433,218,2433,218v,-204,,-204,,-204m1690,c,,,,,,,96,,96,,96v2005,,2005,,2005,c2005,96,2005,96,2005,96v,,,,,c2005,96,2005,96,2005,96,1938,40,1825,,1690,e" fillcolor="#bfbfbf" stroked="f">
                    <v:path arrowok="t" o:connecttype="custom" o:connectlocs="7721590,44591;7413742,44591;6363250,305769;6363250,305769;7721590,305769;7721590,694351;7721590,694351;7721590,44591;5363538,0;0,0;0,305769;6363250,305769;6363250,305769;6363250,305769;6363250,305769;5363538,0" o:connectangles="0,0,0,0,0,0,0,0,0,0,0,0,0,0,0,0"/>
                    <o:lock v:ext="edit" verticies="t"/>
                  </v:shape>
                  <v:shape id="Freeform 14" o:spid="_x0000_s1030" style="position:absolute;left:-369;top:13815;width:12160;height:612;visibility:visible;mso-wrap-style:square;v-text-anchor:top" coordsize="243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iWcQA&#10;AADcAAAADwAAAGRycy9kb3ducmV2LnhtbERPTWsCMRC9C/0PYQq9iGZtRcpqlCq2rIJCtYd6Gzfj&#10;7tLNZElS3f77RhC8zeN9zmTWmlqcyfnKsoJBPwFBnFtdcaHga//eewXhA7LG2jIp+CMPs+lDZ4Kp&#10;thf+pPMuFCKGsE9RQRlCk0rp85IM+r5tiCN3ss5giNAVUju8xHBTy+ckGUmDFceGEhtalJT/7H6N&#10;AtM9uqXFjyzbhtVmsVq2h/X3XKmnx/ZtDCJQG+7imzvTcf7LEK7PxAv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K4lnEAAAA3AAAAA8AAAAAAAAAAAAAAAAAmAIAAGRycy9k&#10;b3ducmV2LnhtbFBLBQYAAAAABAAEAPUAAACJAwAAAAA=&#10;" path="m2005,c,,,,,,,13,,13,,13v1809,,1809,,1809,c1937,13,1978,10,2005,t428,c2005,,2005,,2005,v68,55,160,122,327,122c2373,122,2433,122,2433,122,2433,,2433,,2433,e" fillcolor="#005fad [2901]" stroked="f">
                    <v:fill opacity="32896f"/>
                    <v:path arrowok="t" o:connecttype="custom" o:connectlocs="6363250,0;0,0;0,41395;5741207,41395;6363250,0;7721590,0;6363250,0;7401047,388473;7721590,388473;7721590,0" o:connectangles="0,0,0,0,0,0,0,0,0,0"/>
                    <o:lock v:ext="edit" verticies="t"/>
                  </v:shape>
                  <v:shape id="Freeform 16" o:spid="_x0000_s1031" style="position:absolute;left:9652;top:13403;width:2139;height:948;visibility:visible;mso-wrap-style:square;v-text-anchor:top" coordsize="42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6M3L8A&#10;AADcAAAADwAAAGRycy9kb3ducmV2LnhtbERPzYrCMBC+C75DmAVva6qCK13TsigVT6JdH2BoZtuy&#10;zaQkUevbG0HwNh/f76zzwXTiSs63lhXMpgkI4srqlmsF59/icwXCB2SNnWVScCcPeTYerTHV9sYn&#10;upahFjGEfYoKmhD6VEpfNWTQT21PHLk/6wyGCF0ttcNbDDednCfJUhpsOTY02NOmoeq/vBgF0u9K&#10;Nwv0Va/4fPR7Wxzm20Kpycfw8w0i0BDe4pd7r+P8xRKez8QL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TozcvwAAANwAAAAPAAAAAAAAAAAAAAAAAJgCAABkcnMvZG93bnJl&#10;di54bWxQSwUGAAAAAAQABAD1AAAAhAMAAAAA&#10;" path="m331,c130,,56,60,,82v89,50,160,107,327,107c368,189,428,189,428,189,428,,428,,428,l331,xe" fillcolor="#f7f7f7" stroked="f">
                    <v:path arrowok="t" o:connecttype="custom" o:connectlocs="1050626,0;0,261218;1037929,602075;1358513,602075;1358513,0;1050626,0" o:connectangles="0,0,0,0,0,0"/>
                  </v:shape>
                  <v:shape id="Freeform 15" o:spid="_x0000_s1032" style="position:absolute;left:-356;top:13403;width:10021;height:476;visibility:visible;mso-wrap-style:square;v-text-anchor:top" coordsize="200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1omsQA&#10;AADcAAAADwAAAGRycy9kb3ducmV2LnhtbESPQWvDMAyF74P9B6NBb6uzpRldVieshUFvo+0oO4pY&#10;TUJjOcRu4v37ujDoTeK99+lpVQbTiZEG11pW8DJPQBBXVrdcK/g5fD0vQTiPrLGzTAr+yEFZPD6s&#10;MNd24h2Ne1+LCGGXo4LG+z6X0lUNGXRz2xNH7WQHgz6uQy31gFOEm06+JsmbNNhyvNBgT5uGqvP+&#10;YiJls36f0mOg00F+J5Rmv+tzWCg1ewqfHyA8BX83/6e3OtZPM7g9Eye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aJrEAAAA3AAAAA8AAAAAAAAAAAAAAAAAmAIAAGRycy9k&#10;b3ducmV2LnhtbFBLBQYAAAAABAAEAPUAAACJAwAAAAA=&#10;" path="m2005,82c1929,38,1825,,1690,,,,,,,,,95,,95,,95v1809,,1809,,1809,c1937,95,1978,92,2005,82e" fillcolor="#41b6e6 [3204]" stroked="f">
                    <v:path arrowok="t" o:connecttype="custom" o:connectlocs="7093585,291044;5979131,0;0,0;0,337185;6400147,337185;7093585,291044" o:connectangles="0,0,0,0,0,0"/>
                  </v:shape>
                  <w10:wrap anchorx="page" anchory="page"/>
                  <w10:anchorlock/>
                </v:group>
              </w:pict>
            </w:r>
          </w:p>
        </w:tc>
      </w:tr>
    </w:tbl>
    <w:p w:rsidR="00C35351" w:rsidRDefault="00C35351" w:rsidP="00C35351">
      <w:pPr>
        <w:spacing w:after="0"/>
      </w:pPr>
      <w:r>
        <w:br w:type="page"/>
      </w:r>
    </w:p>
    <w:p w:rsidR="00AA2419" w:rsidRDefault="00AA2419" w:rsidP="0079768A"/>
    <w:sectPr w:rsidR="00AA2419" w:rsidSect="0079768A">
      <w:footerReference w:type="even" r:id="rId23"/>
      <w:footerReference w:type="default" r:id="rId24"/>
      <w:pgSz w:w="11906" w:h="16838" w:code="9"/>
      <w:pgMar w:top="1134" w:right="1134" w:bottom="1134" w:left="1134" w:header="510" w:footer="624" w:gutter="0"/>
      <w:pgNumType w:start="1"/>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479" w:rsidRDefault="004D6479" w:rsidP="009964E7">
      <w:r>
        <w:separator/>
      </w:r>
    </w:p>
    <w:p w:rsidR="004D6479" w:rsidRDefault="004D6479"/>
  </w:endnote>
  <w:endnote w:type="continuationSeparator" w:id="0">
    <w:p w:rsidR="004D6479" w:rsidRDefault="004D6479" w:rsidP="009964E7">
      <w:r>
        <w:continuationSeparator/>
      </w:r>
    </w:p>
    <w:p w:rsidR="004D6479" w:rsidRDefault="004D64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2D" w:rsidRPr="00E4003B" w:rsidRDefault="00527E2D" w:rsidP="00E40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2D" w:rsidRDefault="005732AE">
    <w:pPr>
      <w:pStyle w:val="Footer"/>
    </w:pPr>
    <w:r>
      <w:rPr>
        <w:noProof/>
        <w:lang w:eastAsia="en-US"/>
      </w:rPr>
      <w:pict>
        <v:shape id="Freeform 116" o:spid="_x0000_s21621" style="position:absolute;margin-left:-98.1pt;margin-top:-181.2pt;width:169.65pt;height:48.8pt;z-index:251691520;visibility:visible;mso-wrap-style:square;v-text-anchor:top" coordsize="3393,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BrMYA&#10;AADdAAAADwAAAGRycy9kb3ducmV2LnhtbESPQWvCQBCF7wX/wzJCb3VTW0Sjq4RCRW+ttqC3ITsm&#10;odnZsLtq7K/vHAreZnhv3vtmsepdqy4UYuPZwPMoA0VcettwZeBr//40BRUTssXWMxm4UYTVcvCw&#10;wNz6K3/SZZcqJSEcczRQp9TlWseyJodx5Dti0U4+OEyyhkrbgFcJd60eZ9lEO2xYGmrs6K2m8md3&#10;dgZe/PHbFs3vuvgItPWHWTeeHLfGPA77Yg4qUZ/u5v/rjRX87FV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BrMYAAADdAAAADwAAAAAAAAAAAAAAAACYAgAAZHJz&#10;L2Rvd25yZXYueG1sUEsFBgAAAAAEAAQA9QAAAIsDAAAAAA==&#10;" path="m3393,839c2610,391,1536,,148,,,,,,,,,976,,976,,976v1363,,1363,,1363,c2686,976,3113,946,3393,839v,,,,,xe" fillcolor="#41b6e6" stroked="f">
          <v:path arrowok="t" o:connecttype="custom" o:connectlocs="2154555,532606;93676,0;0,0;0,619760;865698,619760;2154555,532606" o:connectangles="0,0,0,0,0,0"/>
        </v:shape>
      </w:pict>
    </w:r>
    <w:r>
      <w:rPr>
        <w:noProof/>
        <w:lang w:eastAsia="en-US"/>
      </w:rPr>
      <w:pict>
        <v:shape id="Freeform 119" o:spid="_x0000_s21624" style="position:absolute;margin-left:-98.1pt;margin-top:-112.85pt;width:560.4pt;height:11.2pt;z-index:251694592;visibility:visible;mso-wrap-style:square;v-text-anchor:top" coordsize="1120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0mHsEA&#10;AADdAAAADwAAAGRycy9kb3ducmV2LnhtbERPzYrCMBC+C75DGGFvmlZUpBpFhF0E2YPuPsDQjE2x&#10;mZQk2rpPbxYEb/Px/c5629tG3MmH2rGCfJKBIC6drrlS8PvzOV6CCBFZY+OYFDwowHYzHKyx0K7j&#10;E93PsRIphEOBCkyMbSFlKA1ZDBPXEifu4rzFmKCvpPbYpXDbyGmWLaTFmlODwZb2hsrr+WYVHI5/&#10;X3y66ny+WO6M/57pctpFpT5G/W4FIlIf3+KX+6DT/Gyew/836QS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NJh7BAAAA3QAAAA8AAAAAAAAAAAAAAAAAmAIAAGRycy9kb3du&#10;cmV2LnhtbFBLBQYAAAAABAAEAPUAAACGAwAAAAA=&#10;" path="m11208,193c11035,107,10786,,10470,,,,,,,,,224,,224,,224v10745,,10745,,10745,c10745,224,11157,204,11208,193v,,,,,xe" fillcolor="#004b87" stroked="f">
          <v:path arrowok="t" o:connecttype="custom" o:connectlocs="7117080,122844;6648639,0;0,0;0,142240;6823093,142240;7117080,122844" o:connectangles="0,0,0,0,0,0"/>
        </v:shape>
      </w:pict>
    </w:r>
    <w:r>
      <w:rPr>
        <w:noProof/>
        <w:lang w:eastAsia="en-US"/>
      </w:rPr>
      <w:pict>
        <v:shape id="Freeform 115" o:spid="_x0000_s21620" style="position:absolute;margin-left:-98.1pt;margin-top:-291.55pt;width:370.9pt;height:95.05pt;z-index:251690496;visibility:visible;mso-wrap-style:square;v-text-anchor:top" coordsize="7418,1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T8QA&#10;AADdAAAADwAAAGRycy9kb3ducmV2LnhtbERP30vDMBB+F/wfwgm+ballqNRlQyxOHwab0/l8NLem&#10;2lxKknbdf78IA9/u4/t58+VoWzGQD41jBXfTDARx5XTDtYKvz9fJI4gQkTW2jknBiQIsF9dXcyy0&#10;O/IHDbtYixTCoUAFJsaukDJUhiyGqeuIE3dw3mJM0NdSezymcNvKPMvupcWGU4PBjl4MVb+73irw&#10;ITebt3J/yPuf1XbY9+X3ui+Vur0Zn59ARBrjv/jiftdpfjZ7gL9v0glyc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igk/EAAAA3QAAAA8AAAAAAAAAAAAAAAAAmAIAAGRycy9k&#10;b3ducmV2LnhtbFBLBQYAAAAABAAEAPUAAACJAwAAAAA=&#10;" path="m7418,1632c5892,762,3795,,1089,,,,,,,,,1901,,1901,,1901v3460,,3460,,3460,c6034,1901,6874,1840,7418,1632v,,,,,xe" fillcolor="#004b87" stroked="f">
          <v:path arrowok="t" o:connecttype="custom" o:connectlocs="4710430,1036070;691380,0;0,0;0,1207135;2196908,1207135;4710430,1036070" o:connectangles="0,0,0,0,0,0"/>
        </v:shape>
      </w:pict>
    </w:r>
    <w:r>
      <w:rPr>
        <w:noProof/>
        <w:lang w:eastAsia="en-US"/>
      </w:rPr>
      <w:pict>
        <v:shape id="Freeform 118" o:spid="_x0000_s21623" style="position:absolute;margin-left:272.8pt;margin-top:-291.55pt;width:368.8pt;height:190.4pt;z-index:251693568;visibility:visible;mso-wrap-style:square;v-text-anchor:top" coordsize="7376,3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TgsUA&#10;AADdAAAADwAAAGRycy9kb3ducmV2LnhtbESPQWvCQBCF70L/wzJCb7qx0GBTV7GKEIQetP0BQ3ZM&#10;otnZJbvV6K/vHAq9zfDevPfNYjW4Tl2pj61nA7NpBoq48rbl2sD3124yBxUTssXOMxm4U4TV8mm0&#10;wML6Gx/oeky1khCOBRpoUgqF1rFqyGGc+kAs2sn3DpOsfa1tjzcJd51+ybJcO2xZGhoMtGmouhx/&#10;nIF8g+XH9lyG/Se/hfPD1fk+XxvzPB7W76ASDenf/HddWsHPXoVfvpER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1OCxQAAAN0AAAAPAAAAAAAAAAAAAAAAAJgCAABkcnMv&#10;ZG93bnJldi54bWxQSwUGAAAAAAQABAD1AAAAigMAAAAA&#10;" path="m6643,c2604,,1109,1210,,1632,1786,2654,3195,3808,6567,3808v809,,789,,789,c7356,,7356,,7356,l6787,144c6787,144,6643,,6643,xe" fillcolor="#004b87" stroked="f">
          <v:path arrowok="t" o:connecttype="custom" o:connectlocs="4218614,0;0,1036320;4170161,2418080;4670839,2418080;4670839,0;4218614,0" o:connectangles="0,0,0,0,0,0"/>
        </v:shape>
      </w:pict>
    </w:r>
    <w:r>
      <w:rPr>
        <w:noProof/>
        <w:lang w:eastAsia="en-US"/>
      </w:rPr>
      <w:pict>
        <v:shape id="_x0000_s21626" style="position:absolute;margin-left:-98.1pt;margin-top:-146.4pt;width:473.15pt;height:22.1pt;z-index:251696640;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mQMUA&#10;AADdAAAADwAAAGRycy9kb3ducmV2LnhtbERPTWsCMRC9C/6HMII3zVq0rVujVLHoRbC2B70Nm+nu&#10;4mayJnFd++ubQqG3ebzPmS1aU4mGnC8tKxgNExDEmdUl5wo+P94GzyB8QNZYWSYFd/KwmHc7M0y1&#10;vfE7NYeQixjCPkUFRQh1KqXPCjLoh7YmjtyXdQZDhC6X2uEthptKPiTJozRYcmwosKZVQdn5cDUK&#10;pv4eTsfler/c7i6b71PjzGr9pFS/176+gAjUhn/xn3ur4/xkMobfb+IJ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0uZAxQAAAN0AAAAPAAAAAAAAAAAAAAAAAJgCAABkcnMv&#10;ZG93bnJldi54bWxQSwUGAAAAAAQABAD1AAAAigMAAAAA&#10;" path="m1707,87v93,,127,-28,153,-37c1819,26,1786,,1709,,,,,,,,,87,,87,,87r1707,xe" stroked="f">
          <v:path arrowok="t" o:connecttype="custom" o:connectlocs="5514716,280670;6009005,161305;5521177,0;0,0;0,280670;5514716,280670" o:connectangles="0,0,0,0,0,0"/>
        </v:shape>
      </w:pict>
    </w:r>
    <w:r>
      <w:rPr>
        <w:noProof/>
        <w:lang w:eastAsia="en-US"/>
      </w:rPr>
      <w:pict>
        <v:shape id="_x0000_s21625" style="position:absolute;margin-left:462.3pt;margin-top:-112.85pt;width:178.3pt;height:22.35pt;z-index:251695616;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p2cAA&#10;AADdAAAADwAAAGRycy9kb3ducmV2LnhtbERPyWrDMBC9B/IPYgq9JVJDW4pjJYRAqHNs4t4Ha7wQ&#10;ayQsxXb/PioUepvHWyffz7YXIw2hc6zhZa1AEFfOdNxoKK+n1QeIEJEN9o5Jww8F2O+Wixwz4yb+&#10;ovESG5FCOGSooY3RZ1KGqiWLYe08ceJqN1iMCQ6NNANOKdz2cqPUu7TYcWpo0dOxpep2uVsN1r+e&#10;y29fd9fj58R4KhVPxU3r56f5sAURaY7/4j93YdJ89baB32/SC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Rp2cAAAADdAAAADwAAAAAAAAAAAAAAAACYAgAAZHJzL2Rvd25y&#10;ZXYueG1sUEsFBgAAAAAEAAQA9QAAAIUDAAAAAA==&#10;" path="m153,c60,,26,28,,38,41,61,74,88,151,88v550,,550,,550,c701,,701,,701,l153,xe" stroked="f">
          <v:path arrowok="t" o:connecttype="custom" o:connectlocs="494229,0;0,122569;487769,283845;2264410,283845;2264410,0;494229,0" o:connectangles="0,0,0,0,0,0"/>
        </v:shape>
      </w:pict>
    </w:r>
    <w:r>
      <w:rPr>
        <w:noProof/>
        <w:lang w:eastAsia="en-US"/>
      </w:rPr>
      <w:pict>
        <v:shape id="Freeform 117" o:spid="_x0000_s21622" style="position:absolute;margin-left:71.55pt;margin-top:-181.2pt;width:569.05pt;height:97.6pt;z-index:251692544;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p2cEA&#10;AADdAAAADwAAAGRycy9kb3ducmV2LnhtbERPTYvCMBC9C/6HMMLebKqIaDWKCuKCJ6vgdWjGtthM&#10;SpO1XX+9EQRv83ifs1x3phIPalxpWcEoikEQZ1aXnCu4nPfDGQjnkTVWlknBPzlYr/q9JSbatnyi&#10;R+pzEULYJaig8L5OpHRZQQZdZGviwN1sY9AH2ORSN9iGcFPJcRxPpcGSQ0OBNe0Kyu7pn1FwqE+3&#10;dru52pT2x9Fz+rxOcj4o9TPoNgsQnjr/FX/cvzrMjydzeH8TT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XadnBAAAA3QAAAA8AAAAAAAAAAAAAAAAAmAIAAGRycy9kb3du&#10;cmV2LnhtbFBLBQYAAAAABAAEAPUAAACGAwAAAAA=&#10;" path="m669,c262,,112,122,,165,180,268,322,384,661,384v82,,1576,,1576,c2237,,2237,,2237,l669,xe" fillcolor="#41b6e6" stroked="f">
          <v:path arrowok="t" o:connecttype="custom" o:connectlocs="2161296,0;0,532606;2135451,1239520;7226935,1239520;7226935,0;2161296,0" o:connectangles="0,0,0,0,0,0"/>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2D" w:rsidRPr="00985681" w:rsidRDefault="00DF37A2" w:rsidP="00E4003B">
    <w:pPr>
      <w:pStyle w:val="Footer"/>
    </w:pPr>
    <w:r>
      <w:t>v20140130a</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2D" w:rsidRPr="00985681" w:rsidRDefault="005732AE" w:rsidP="00E4003B">
    <w:pPr>
      <w:pStyle w:val="Footer"/>
    </w:pPr>
    <w:r w:rsidRPr="007A2944">
      <w:rPr>
        <w:rStyle w:val="PageNumber"/>
      </w:rPr>
      <w:fldChar w:fldCharType="begin"/>
    </w:r>
    <w:r w:rsidR="00527E2D" w:rsidRPr="007A2944">
      <w:rPr>
        <w:rStyle w:val="PageNumber"/>
      </w:rPr>
      <w:instrText xml:space="preserve"> PAGE  \* roman </w:instrText>
    </w:r>
    <w:r w:rsidRPr="007A2944">
      <w:rPr>
        <w:rStyle w:val="PageNumber"/>
      </w:rPr>
      <w:fldChar w:fldCharType="separate"/>
    </w:r>
    <w:r w:rsidR="007B2D88">
      <w:rPr>
        <w:rStyle w:val="PageNumber"/>
        <w:noProof/>
      </w:rPr>
      <w:t>x</w:t>
    </w:r>
    <w:r w:rsidRPr="007A2944">
      <w:rPr>
        <w:rStyle w:val="PageNumber"/>
      </w:rPr>
      <w:fldChar w:fldCharType="end"/>
    </w:r>
    <w:r w:rsidR="00527E2D">
      <w:rPr>
        <w:rStyle w:val="PageNumber"/>
      </w:rPr>
      <w:t xml:space="preserve">  |</w:t>
    </w:r>
    <w:r w:rsidR="00527E2D" w:rsidRPr="007A2944">
      <w:rPr>
        <w:rStyle w:val="PageNumber"/>
      </w:rPr>
      <w:t xml:space="preserve"> </w:t>
    </w:r>
    <w:fldSimple w:instr=" STYLEREF  CoverTitle  \* MERGEFORMAT ">
      <w:r w:rsidR="007B2D88">
        <w:rPr>
          <w:noProof/>
        </w:rPr>
        <w:t>Agricultural resource assessment for the Flinders catchment</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2D" w:rsidRPr="000C1A2D" w:rsidRDefault="005732AE" w:rsidP="005D5D71">
    <w:pPr>
      <w:pStyle w:val="Footer"/>
      <w:jc w:val="right"/>
    </w:pPr>
    <w:fldSimple w:instr=" STYLEREF  &quot;Heading 1 not numbered&quot;  \* MERGEFORMAT ">
      <w:r w:rsidR="007B2D88">
        <w:rPr>
          <w:noProof/>
        </w:rPr>
        <w:t>Acknowledgements</w:t>
      </w:r>
    </w:fldSimple>
    <w:r w:rsidR="00527E2D">
      <w:t xml:space="preserve"> </w:t>
    </w:r>
    <w:proofErr w:type="gramStart"/>
    <w:r w:rsidR="00527E2D" w:rsidRPr="000C1A2D">
      <w:t xml:space="preserve">|  </w:t>
    </w:r>
    <w:proofErr w:type="gramEnd"/>
    <w:r w:rsidRPr="000C1A2D">
      <w:rPr>
        <w:rStyle w:val="PageNumber"/>
      </w:rPr>
      <w:fldChar w:fldCharType="begin"/>
    </w:r>
    <w:r w:rsidR="00527E2D" w:rsidRPr="000C1A2D">
      <w:rPr>
        <w:rStyle w:val="PageNumber"/>
      </w:rPr>
      <w:instrText xml:space="preserve"> PAGE  \* roman </w:instrText>
    </w:r>
    <w:r w:rsidRPr="000C1A2D">
      <w:rPr>
        <w:rStyle w:val="PageNumber"/>
      </w:rPr>
      <w:fldChar w:fldCharType="separate"/>
    </w:r>
    <w:r w:rsidR="007B2D88">
      <w:rPr>
        <w:rStyle w:val="PageNumber"/>
        <w:noProof/>
      </w:rPr>
      <w:t>ix</w:t>
    </w:r>
    <w:r w:rsidRPr="000C1A2D">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2D" w:rsidRPr="00985681" w:rsidRDefault="005732AE" w:rsidP="00E4003B">
    <w:pPr>
      <w:pStyle w:val="Footer"/>
    </w:pPr>
    <w:r w:rsidRPr="0079768A">
      <w:rPr>
        <w:rStyle w:val="PageNumber"/>
      </w:rPr>
      <w:fldChar w:fldCharType="begin"/>
    </w:r>
    <w:r w:rsidR="00527E2D" w:rsidRPr="0079768A">
      <w:rPr>
        <w:rStyle w:val="PageNumber"/>
      </w:rPr>
      <w:instrText xml:space="preserve"> PAGE   \* MERGEFORMAT </w:instrText>
    </w:r>
    <w:r w:rsidRPr="0079768A">
      <w:rPr>
        <w:rStyle w:val="PageNumber"/>
      </w:rPr>
      <w:fldChar w:fldCharType="separate"/>
    </w:r>
    <w:r w:rsidR="007B2D88">
      <w:rPr>
        <w:rStyle w:val="PageNumber"/>
        <w:noProof/>
      </w:rPr>
      <w:t>2</w:t>
    </w:r>
    <w:r w:rsidRPr="0079768A">
      <w:rPr>
        <w:rStyle w:val="PageNumber"/>
      </w:rPr>
      <w:fldChar w:fldCharType="end"/>
    </w:r>
    <w:r w:rsidR="00527E2D">
      <w:rPr>
        <w:rStyle w:val="PageNumber"/>
      </w:rPr>
      <w:t xml:space="preserve">  |</w:t>
    </w:r>
    <w:r w:rsidR="00527E2D" w:rsidRPr="007A2944">
      <w:rPr>
        <w:rStyle w:val="PageNumber"/>
      </w:rPr>
      <w:t xml:space="preserve"> </w:t>
    </w:r>
    <w:fldSimple w:instr=" STYLEREF  CoverTitle  \* MERGEFORMAT ">
      <w:r w:rsidR="007B2D88">
        <w:rPr>
          <w:noProof/>
        </w:rPr>
        <w:t>Agricultural resource assessment for the Flinders catchment</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2D" w:rsidRPr="000C1A2D" w:rsidRDefault="005732AE" w:rsidP="005D5D71">
    <w:pPr>
      <w:pStyle w:val="Footer"/>
      <w:jc w:val="right"/>
    </w:pPr>
    <w:r>
      <w:fldChar w:fldCharType="begin"/>
    </w:r>
    <w:r w:rsidR="00527E2D">
      <w:instrText xml:space="preserve"> STYLEREF  "Heading 1"  \* MERGEFORMAT </w:instrText>
    </w:r>
    <w:r>
      <w:fldChar w:fldCharType="separate"/>
    </w:r>
    <w:r w:rsidR="007B2D88">
      <w:rPr>
        <w:b/>
        <w:bCs/>
        <w:noProof/>
        <w:lang w:val="en-US"/>
      </w:rPr>
      <w:t>Error! No text of specified style in document.</w:t>
    </w:r>
    <w:r>
      <w:fldChar w:fldCharType="end"/>
    </w:r>
    <w:r w:rsidR="00527E2D">
      <w:t xml:space="preserve"> </w:t>
    </w:r>
    <w:proofErr w:type="gramStart"/>
    <w:r w:rsidR="00527E2D" w:rsidRPr="000C1A2D">
      <w:t xml:space="preserve">|  </w:t>
    </w:r>
    <w:proofErr w:type="gramEnd"/>
    <w:r w:rsidRPr="000C1A2D">
      <w:rPr>
        <w:rStyle w:val="PageNumber"/>
      </w:rPr>
      <w:fldChar w:fldCharType="begin"/>
    </w:r>
    <w:r w:rsidR="00527E2D" w:rsidRPr="000C1A2D">
      <w:rPr>
        <w:rStyle w:val="PageNumber"/>
      </w:rPr>
      <w:instrText xml:space="preserve"> PAGE  \* roman </w:instrText>
    </w:r>
    <w:r w:rsidRPr="000C1A2D">
      <w:rPr>
        <w:rStyle w:val="PageNumber"/>
      </w:rPr>
      <w:fldChar w:fldCharType="separate"/>
    </w:r>
    <w:r w:rsidR="007B2D88">
      <w:rPr>
        <w:rStyle w:val="PageNumber"/>
        <w:noProof/>
      </w:rPr>
      <w:t>i</w:t>
    </w:r>
    <w:r w:rsidRPr="000C1A2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479" w:rsidRDefault="004D6479" w:rsidP="009964E7">
      <w:r>
        <w:separator/>
      </w:r>
    </w:p>
    <w:p w:rsidR="004D6479" w:rsidRDefault="004D6479"/>
  </w:footnote>
  <w:footnote w:type="continuationSeparator" w:id="0">
    <w:p w:rsidR="004D6479" w:rsidRDefault="004D6479" w:rsidP="009964E7">
      <w:r>
        <w:continuationSeparator/>
      </w:r>
    </w:p>
    <w:p w:rsidR="004D6479" w:rsidRDefault="004D64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66" w:rsidRDefault="005732AE">
    <w:pPr>
      <w:pStyle w:val="Header"/>
    </w:pPr>
    <w:r>
      <w:rPr>
        <w:noProof/>
        <w:lang w:eastAsia="en-US"/>
      </w:rPr>
      <w:pict>
        <v:group id="_x0000_s21628" editas="canvas" style="position:absolute;margin-left:-71.45pt;margin-top:43.95pt;width:639.5pt;height:82.5pt;z-index:251698688;mso-position-vertical-relative:page" coordsize="81210,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29" type="#_x0000_t75" style="position:absolute;width:81210;height:10471;visibility:visible">
            <v:fill o:detectmouseclick="t"/>
            <v:path o:connecttype="none"/>
          </v:shape>
          <v:group id="Group 106" o:spid="_x0000_s21630" style="position:absolute;left:254;top:254;width:80956;height:10217" coordorigin="95,165" coordsize="80956,10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0" o:spid="_x0000_s21631" style="position:absolute;left:95;top:165;width:80956;height:10217;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82cUA&#10;AADbAAAADwAAAGRycy9kb3ducmV2LnhtbESPT2vCQBTE7wW/w/KE3urGQFqNriKW0oJU8M/F2zP7&#10;TILZt0t2m6Tfvlso9DjMzG+Y5Xowjeio9bVlBdNJAoK4sLrmUsH59PY0A+EDssbGMin4Jg/r1ehh&#10;ibm2PR+oO4ZSRAj7HBVUIbhcSl9UZNBPrCOO3s22BkOUbSl1i32Em0amSfIsDdYcFyp0tK2ouB+/&#10;jIL97hBcen3ly3uWubM+ze+7+lOpx/GwWYAINIT/8F/7Qyt4mcLvl/g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17zZxQAAANsAAAAPAAAAAAAAAAAAAAAAAJgCAABkcnMv&#10;ZG93bnJldi54bWxQSwUGAAAAAAQABAD1AAAAigMAAAAA&#10;" path="m2488,21v-204,,-204,,-204,c1994,21,1887,107,1808,137v97,81,229,176,470,176c2336,313,2488,313,2488,313v,-292,,-292,,-292m1354,c,,,,,,,157,,157,,157v1524,,1524,,1524,c1709,157,1769,152,1808,137v,,,,,c1808,137,1808,137,1808,137,1710,57,1548,,1354,e" fillcolor="#bfbfbf" stroked="f">
              <v:path arrowok="t" o:connecttype="custom" o:connectlocs="8095615,68550;7431827,68550;5882987,447204;7412303,1021715;8095615,1021715;8095615,68550;4405733,0;0,0;0,512490;4958890,512490;5882987,447204;5882987,447204;5882987,447204;4405733,0" o:connectangles="0,0,0,0,0,0,0,0,0,0,0,0,0,0"/>
              <o:lock v:ext="edit" verticies="t"/>
            </v:shape>
            <v:shape id="Freeform 71" o:spid="_x0000_s21632" style="position:absolute;left:95;top:850;width:58833;height:4439;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348QA&#10;AADbAAAADwAAAGRycy9kb3ducmV2LnhtbESPQWvCQBSE74L/YXlCb7qpFVtSV5GIxVsx7aHH1+xL&#10;Nm32bciuSfrvu4LgcZiZb5jNbrSN6KnztWMFj4sEBHHhdM2Vgs+P4/wFhA/IGhvHpOCPPOy208kG&#10;U+0GPlOfh0pECPsUFZgQ2lRKXxiy6BeuJY5e6TqLIcqukrrDIcJtI5dJspYWa44LBlvKDBW/+cUq&#10;eHtK9n32Vf68l6vhO6voYEx+UOphNu5fQQQawz18a5+0guclXL/EH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f9+PEAAAA2wAAAA8AAAAAAAAAAAAAAAAAmAIAAGRycy9k&#10;b3ducmV2LnhtbFBLBQYAAAAABAAEAPUAAACJAwAAAAA=&#10;" path="m1808,116c1698,54,1548,,1354,,,,,,,,,136,,136,,136v1524,,1524,,1524,c1709,136,1769,131,1808,116e" fillcolor="#41b6e6" stroked="f">
              <v:path arrowok="t" o:connecttype="custom" o:connectlocs="5883275,378591;4405948,0;0,0;0,443865;4959132,443865;5883275,378591" o:connectangles="0,0,0,0,0,0"/>
            </v:shape>
            <v:group id="Group 105" o:spid="_x0000_s21633" style="position:absolute;left:9027;top:3263;width:8852;height:1048"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72" o:spid="_x0000_s21634"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UNGsIA&#10;AADbAAAADwAAAGRycy9kb3ducmV2LnhtbESPQWsCMRSE7wX/Q3hCbzWxQiurUUSoCKWHRr0/kufu&#10;4uZl2cTd9d83hUKPw8x8w6y3o29ET12sA2uYzxQIYhtczaWG8+njZQkiJmSHTWDS8KAI283kaY2F&#10;CwN/U29SKTKEY4EaqpTaQspoK/IYZ6Elzt41dB5Tll0pXYdDhvtGvir1Jj3WnBcqbGlfkb2Zu9dg&#10;HupqzKVNpfmkr8OSznZ+UVo/T8fdCkSiMf2H/9pHp+F9Ab9f8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Q0awgAAANsAAAAPAAAAAAAAAAAAAAAAAJgCAABkcnMvZG93&#10;bnJldi54bWxQSwUGAAAAAAQABAD1AAAAhwMAAAAA&#10;" path="m32,c31,8,29,15,26,22v-6,,-6,,-6,c17,9,17,9,17,9,16,7,16,7,16,7v,,,,,c15,9,15,9,15,9,12,22,12,22,12,22v-6,,-6,,-6,c3,15,1,8,,,5,,5,,5,,6,5,7,9,8,13v1,1,1,3,1,4c9,17,9,17,9,17v1,-4,1,-4,1,-4c13,,13,,13,v6,,6,,6,c23,14,23,14,23,14v,3,,3,,3c23,17,23,17,23,17v1,-1,1,-3,1,-4c25,9,26,5,27,r5,xe" fillcolor="#004b87" stroked="f">
                <v:path arrowok="t" o:connecttype="custom" o:connectlocs="104140,0;84614,71755;65088,71755;55324,29354;52070,22831;52070,22831;48816,29354;39053,71755;19526,71755;0,0;16272,0;26035,42401;29289,55447;29289,55447;32544,42401;42307,0;61833,0;74851,45662;74851,55447;74851,55447;78105,42401;87868,0;104140,0" o:connectangles="0,0,0,0,0,0,0,0,0,0,0,0,0,0,0,0,0,0,0,0,0,0,0"/>
              </v:shape>
              <v:shape id="Freeform 73" o:spid="_x0000_s21635"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ImLsIA&#10;AADbAAAADwAAAGRycy9kb3ducmV2LnhtbESPT4vCMBDF74LfIYzgzaYr/lmqUZYFcU9CVfY8NGNT&#10;t5mUJmrXT28EwePjzfu9ect1Z2txpdZXjhV8JCkI4sLpiksFx8Nm9AnCB2SNtWNS8E8e1qt+b4mZ&#10;djfO6boPpYgQ9hkqMCE0mZS+MGTRJ64hjt7JtRZDlG0pdYu3CLe1HKfpTFqsODYYbOjbUPG3v9j4&#10;xrnLp814K43f2fuvC5dzkZNSw0H3tQARqAvv41f6RyuYT+C5JQJ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iYuwgAAANsAAAAPAAAAAAAAAAAAAAAAAJgCAABkcnMvZG93&#10;bnJldi54bWxQSwUGAAAAAAQABAD1AAAAhwMAAAAA&#10;" path="m33,c31,8,29,15,26,22v-6,,-6,,-6,c17,9,17,9,17,9,16,7,16,7,16,7v,,,,,c16,9,16,9,16,9,12,22,12,22,12,22v-6,,-6,,-6,c4,15,1,8,,,5,,5,,5,,6,5,7,9,9,13v,1,,3,,4c9,17,9,17,9,17v1,-4,1,-4,1,-4c14,,14,,14,v5,,5,,5,c23,14,23,14,23,14v1,3,1,3,1,3c24,17,24,17,24,17v,-1,,-3,1,-4c26,9,27,5,28,r5,xe" fillcolor="#004b87" stroked="f">
                <v:path arrowok="t" o:connecttype="custom" o:connectlocs="107315,0;84551,71755;65039,71755;55283,29354;52032,22831;52032,22831;52032,29354;39024,71755;19512,71755;0,0;16260,0;29268,42401;29268,55447;29268,55447;32520,42401;45528,0;61787,0;74795,45662;78047,55447;78047,55447;81299,42401;91055,0;107315,0" o:connectangles="0,0,0,0,0,0,0,0,0,0,0,0,0,0,0,0,0,0,0,0,0,0,0"/>
              </v:shape>
              <v:shape id="Freeform 74" o:spid="_x0000_s21636"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DtcAA&#10;AADbAAAADwAAAGRycy9kb3ducmV2LnhtbESPT6vCMBDE74LfIazgTVMF/1CNIsLjeXpQFc9LszbV&#10;ZlOaqNVP/yIIHofZ+c3Oct3aStyp8aVjBaNhAoI4d7rkQsHx8DOYg/ABWWPlmBQ8ycN61e0sMdXu&#10;wRnd96EQEcI+RQUmhDqV0ueGLPqhq4mjd3aNxRBlU0jd4CPCbSXHSTKVFkuODQZr2hrKr/ubjW9c&#10;2mxSj3+l8X/2dXLhdskzUqrfazcLEIHa8D3+pHdawWwC7y0RAH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6DtcAAAADbAAAADwAAAAAAAAAAAAAAAACYAgAAZHJzL2Rvd25y&#10;ZXYueG1sUEsFBgAAAAAEAAQA9QAAAIUDAAAAAA==&#10;" path="m33,c31,8,29,15,27,22v-6,,-6,,-6,c17,9,17,9,17,9,16,7,16,7,16,7v,,,,,c16,9,16,9,16,9,13,22,13,22,13,22v-7,,-7,,-7,c4,15,2,8,,,6,,6,,6,,7,5,8,9,9,13v,1,,3,1,4c10,17,10,17,10,17v1,-4,1,-4,1,-4c14,,14,,14,v5,,5,,5,c23,14,23,14,23,14v1,3,1,3,1,3c24,17,24,17,24,17v,-1,1,-3,1,-4c26,9,27,5,28,r5,xe" fillcolor="#004b87" stroked="f">
                <v:path arrowok="t" o:connecttype="custom" o:connectlocs="107315,0;87803,71755;68291,71755;55283,29354;52032,22831;52032,22831;52032,29354;42276,71755;19512,71755;0,0;19512,0;29268,42401;32520,55447;32520,55447;35772,42401;45528,0;61787,0;74795,45662;78047,55447;78047,55447;81299,42401;91055,0;107315,0" o:connectangles="0,0,0,0,0,0,0,0,0,0,0,0,0,0,0,0,0,0,0,0,0,0,0"/>
              </v:shape>
              <v:oval id="Oval 75" o:spid="_x0000_s21637" style="position:absolute;left:10312;top:4044;width:229;height: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1GMMUA&#10;AADbAAAADwAAAGRycy9kb3ducmV2LnhtbESPQWsCMRSE74L/ITyhF6nZFrR2NSvSIrQHC6699PbY&#10;PHeDm5clie7675tCweMwM98w681gW3ElH4xjBU+zDARx5bThWsH3cfe4BBEissbWMSm4UYBNMR6t&#10;Mdeu5wNdy1iLBOGQo4Imxi6XMlQNWQwz1xEn7+S8xZikr6X22Ce4beVzli2kRcNpocGO3hqqzuXF&#10;Koj8Lufy4Mv5a2l+Ps3X5bbfTZV6mAzbFYhIQ7yH/9sfWsHLAv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UYwxQAAANsAAAAPAAAAAAAAAAAAAAAAAJgCAABkcnMv&#10;ZG93bnJldi54bWxQSwUGAAAAAAQABAD1AAAAigMAAAAA&#10;" fillcolor="#004b87" stroked="f"/>
              <v:shape id="Freeform 76" o:spid="_x0000_s21638"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6HsIA&#10;AADbAAAADwAAAGRycy9kb3ducmV2LnhtbESPUWvCMBSF3wf7D+EKvs3UwaZ0pkVaBnvUzh9w11zb&#10;anNTkkzjvzfCYI+Hc853OJsymlFcyPnBsoLlIgNB3Fo9cKfg8P35sgbhA7LG0TIpuJGHsnh+2mCu&#10;7ZX3dGlCJxKEfY4K+hCmXErf9mTQL+xEnLyjdQZDkq6T2uE1wc0oX7PsXRocOC30OFHVU3tufo2C&#10;n7puT7XbVc3+1kUTs8mvqzel5rO4/QARKIb/8F/7SytYreDxJf0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OboewgAAANsAAAAPAAAAAAAAAAAAAAAAAJgCAABkcnMvZG93&#10;bnJldi54bWxQSwUGAAAAAAQABAD1AAAAhwMAAAAA&#10;" path="m17,21v-3,1,-5,1,-7,1c3,22,,18,,12,,4,5,,11,v2,,4,,5,1c15,5,15,5,15,5,14,5,13,4,11,4,8,4,6,7,6,11v,5,2,7,5,7c13,18,14,18,16,17r1,4xe" fillcolor="#004b87" stroked="f">
                <v:path arrowok="t" o:connecttype="custom" o:connectlocs="55245,68493;32497,71755;0,39139;35747,0;51995,3262;48746,16308;35747,13046;19498,35878;35747,58709;51995,55447;55245,68493" o:connectangles="0,0,0,0,0,0,0,0,0,0,0"/>
              </v:shape>
              <v:shape id="Freeform 77" o:spid="_x0000_s21639"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rxxMIA&#10;AADbAAAADwAAAGRycy9kb3ducmV2LnhtbERP3WrCMBS+H/gO4Qi7kTWd4JSuaZGBIIwNpj7AWXP6&#10;szYntYm18+mXi4GXH99/mk+mEyMNrrGs4DmKQRAXVjdcKTgdd08bEM4ja+wsk4JfcpBns4cUE22v&#10;/EXjwVcihLBLUEHtfZ9I6YqaDLrI9sSBK+1g0Ac4VFIPeA3hppPLOH6RBhsODTX29FZT0R4uRkFl&#10;5c/75+K4XpWl+7C3b5LndqHU43zavoLwNPm7+N+91wrWYWz4En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vHEwgAAANsAAAAPAAAAAAAAAAAAAAAAAJgCAABkcnMvZG93&#10;bnJldi54bWxQSwUGAAAAAAQABAD1AAAAhwMAAAAA&#10;" path="m7,23c5,23,3,22,,22,1,17,1,17,1,17v2,1,4,1,6,1c9,18,10,18,10,16,10,15,9,14,6,13,3,12,1,10,1,7,1,3,4,,9,v2,,4,,5,1c14,5,14,5,14,5,12,4,11,4,9,4,7,4,6,5,6,6v,2,1,2,4,3c14,10,16,12,16,15v,5,-4,8,-9,8xe" fillcolor="#004b87" stroked="f">
                <v:path arrowok="t" o:connecttype="custom" o:connectlocs="22781,75565;0,72280;3254,55852;22781,59138;32544,52567;19526,42711;3254,22998;29289,0;45561,3285;45561,16427;29289,13142;19526,19713;32544,29569;52070,49282;22781,75565" o:connectangles="0,0,0,0,0,0,0,0,0,0,0,0,0,0,0"/>
              </v:shape>
              <v:shape id="Freeform 78" o:spid="_x0000_s21640"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4AsIA&#10;AADbAAAADwAAAGRycy9kb3ducmV2LnhtbESPS4vCMBSF94L/IVzBnaaK+KhGEWFAxoX4WLi8NNe2&#10;2tyUJKMdf70ZGHB5OI+Ps1g1phIPcr60rGDQT0AQZ1aXnCs4n756UxA+IGusLJOCX/KwWrZbC0y1&#10;ffKBHseQizjCPkUFRQh1KqXPCjLo+7Ymjt7VOoMhSpdL7fAZx00lh0kylgZLjoQCa9oUlN2PPyZC&#10;vvPRpZzp6W6Pm9v5td2vvZNKdTvNeg4iUBM+4f/2ViuYzODvS/w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vgCwgAAANsAAAAPAAAAAAAAAAAAAAAAAJgCAABkcnMvZG93&#10;bnJldi54bWxQSwUGAAAAAAQABAD1AAAAhwMAAAAA&#10;" path="m3,31c3,13,3,13,3,13,,13,,13,,13,,9,,9,,9v8,,8,,8,c8,31,8,31,8,31r-5,xm6,6c4,6,2,5,2,3,2,1,4,,6,,8,,9,1,9,3,9,5,8,6,6,6xe" fillcolor="#004b87" stroked="f">
                <v:path arrowok="t" o:connecttype="custom" o:connectlocs="9948,100965;9948,42340;0,42340;0,29312;26529,29312;26529,100965;9948,100965;19897,19542;6632,9771;19897,0;29845,9771;19897,19542" o:connectangles="0,0,0,0,0,0,0,0,0,0,0,0"/>
                <o:lock v:ext="edit" verticies="t"/>
              </v:shape>
              <v:shape id="Freeform 79" o:spid="_x0000_s21641"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5WcsEA&#10;AADbAAAADwAAAGRycy9kb3ducmV2LnhtbERPTWvCQBC9F/oflin0InWjgpXoKqLYCgVBWzwP2Wk2&#10;NDsbM9sY/717KPT4eN+LVe9r1VErVWADo2EGirgItuLSwNfn7mUGSiKyxTowGbiRwGr5+LDA3IYr&#10;H6k7xVKlEJYcDbgYm1xrKRx5lGFoiBP3HVqPMcG21LbFawr3tR5n2VR7rDg1OGxo46j4Of16A+J4&#10;8PF6OfTrSrr33XbythF3Nub5qV/PQUXq47/4z723BmZpffqSfoB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VnLBAAAA2wAAAA8AAAAAAAAAAAAAAAAAmAIAAGRycy9kb3du&#10;cmV2LnhtbFBLBQYAAAAABAAEAPUAAACGAwAAAAA=&#10;" path="m12,5v,,-1,,-2,c9,5,7,6,5,9v,13,,13,,13c,22,,22,,22,,,,,,,4,,4,,4,,5,4,5,4,5,4,7,1,8,,10,v1,,2,,3,l12,5xe" fillcolor="#004b87" stroked="f">
                <v:path arrowok="t" o:connecttype="custom" o:connectlocs="39272,16308;32727,16308;16363,29354;16363,71755;0,71755;0,0;13091,0;16363,13046;32727,0;42545,0;39272,16308" o:connectangles="0,0,0,0,0,0,0,0,0,0,0"/>
              </v:shape>
              <v:shape id="Freeform 80" o:spid="_x0000_s21642"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DJsEA&#10;AADbAAAADwAAAGRycy9kb3ducmV2LnhtbESPQWsCMRSE7wX/Q3iCt5pVRGU1ihQED4LUFnp9bJ6b&#10;xeRlTdJ1/femIPQ4zMw3zHrbOys6CrHxrGAyLkAQV143XCv4/tq/L0HEhKzReiYFD4qw3Qze1lhq&#10;f+dP6s6pFhnCsUQFJqW2lDJWhhzGsW+Js3fxwWHKMtRSB7xnuLNyWhRz6bDhvGCwpQ9D1fX86xSE&#10;7mdhaHq6He1scdRcWLmjvVKjYb9bgUjUp//wq33QCpYT+PuSf4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gybBAAAA2wAAAA8AAAAAAAAAAAAAAAAAmAIAAGRycy9kb3du&#10;cmV2LnhtbFBLBQYAAAAABAAEAPUAAACGAwAAAAA=&#10;" path="m11,23c3,23,,18,,12,,4,4,,11,v7,,11,4,11,11c22,18,18,23,11,23xm11,4c7,4,5,7,5,11v,4,2,7,6,7c15,18,16,15,16,11,16,7,15,4,11,4xe" fillcolor="#004b87" stroked="f">
                <v:path arrowok="t" o:connecttype="custom" o:connectlocs="35878,75565;0,39425;35878,0;71755,36140;35878,75565;35878,13142;16308,36140;35878,59138;52185,36140;35878,13142" o:connectangles="0,0,0,0,0,0,0,0,0,0"/>
                <o:lock v:ext="edit" verticies="t"/>
              </v:shape>
              <v:oval id="Oval 81" o:spid="_x0000_s21643" style="position:absolute;left:13830;top:4044;width:190;height: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wFMQA&#10;AADbAAAADwAAAGRycy9kb3ducmV2LnhtbESPQWsCMRSE7wX/Q3hCL0WzChbdblZKRagHC2576e2x&#10;ed0N3bwsSdT13xtB8DjMzDdMsR5sJ07kg3GsYDbNQBDXThtuFPx8bydLECEia+wck4ILBViXo6cC&#10;c+3OfKBTFRuRIBxyVNDG2OdShroli2HqeuLk/TlvMSbpG6k9nhPcdnKeZa/SouG00GJPHy3V/9XR&#10;Koi8kQt58NViVZnfnfk6XvbbF6Wex8P7G4hIQ3yE7+1PrWA5h9uX9AN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jMBTEAAAA2wAAAA8AAAAAAAAAAAAAAAAAmAIAAGRycy9k&#10;b3ducmV2LnhtbFBLBQYAAAAABAAEAPUAAACJAwAAAAA=&#10;" fillcolor="#004b87" stroked="f"/>
              <v:shape id="Freeform 82" o:spid="_x0000_s21644"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g4c8MA&#10;AADbAAAADwAAAGRycy9kb3ducmV2LnhtbESPT2vCQBTE74V+h+UVvNVNDdiQukoIFfTon94f2Wc2&#10;NPs2zW40+uldQehxmJnfMIvVaFtxpt43jhV8TBMQxJXTDdcKjof1ewbCB2SNrWNScCUPq+XrywJz&#10;7S68o/M+1CJC2OeowITQ5VL6ypBFP3UdcfROrrcYouxrqXu8RLht5SxJ5tJiw3HBYEeloep3P1gF&#10;ZVbS32FIzew2/9mePoci/S4KpSZvY/EFItAY/sPP9kYryFJ4fI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g4c8MAAADbAAAADwAAAAAAAAAAAAAAAACYAgAAZHJzL2Rv&#10;d25yZXYueG1sUEsFBgAAAAAEAAQA9QAAAIgDAAAAAA==&#10;" path="m14,22v,-2,,-2,,-2c12,22,10,23,7,23,2,23,,20,,16,,11,4,9,10,9v3,,3,,3,c13,8,13,8,13,8,13,5,12,4,8,4,6,4,4,4,2,5,1,1,1,1,1,1,3,,6,,9,v7,,9,3,9,7c18,22,18,22,18,22r-4,xm13,12v-3,,-3,,-3,c7,12,5,14,5,16v,1,1,3,3,3c10,19,12,18,13,17r,-5xe" fillcolor="#004b87" stroked="f">
                <v:path arrowok="t" o:connecttype="custom" o:connectlocs="45438,72280;45438,65709;22719,75565;0,52567;32456,29569;42192,29569;42192,26283;25964,13142;6491,16427;3246,3285;29210,0;58420,22998;58420,72280;45438,72280;42192,39425;32456,39425;16228,52567;25964,62423;42192,55852;42192,39425" o:connectangles="0,0,0,0,0,0,0,0,0,0,0,0,0,0,0,0,0,0,0,0"/>
                <o:lock v:ext="edit" verticies="t"/>
              </v:shape>
              <v:shape id="Freeform 83" o:spid="_x0000_s21645"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IvcEA&#10;AADbAAAADwAAAGRycy9kb3ducmV2LnhtbESPQYvCMBSE7wv+h/AEb2vqIotUo4i44nW7i+Dt0Tyb&#10;YvNSk9jWf79ZEDwOM/MNs9oMthEd+VA7VjCbZiCIS6drrhT8/ny9L0CEiKyxcUwKHhRgsx69rTDX&#10;rudv6opYiQThkKMCE2ObSxlKQxbD1LXEybs4bzEm6SupPfYJbhv5kWWf0mLNacFgSztD5bW4WwVV&#10;0Z+3B+m12d8P3Xl3m50wNEpNxsN2CSLSEF/hZ/uoFSzm8P8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yL3BAAAA2wAAAA8AAAAAAAAAAAAAAAAAmAIAAGRycy9kb3du&#10;cmV2LnhtbFBLBQYAAAAABAAEAPUAAACGAwAAAAA=&#10;" path="m15,22v,-3,,-3,,-3c12,22,10,23,7,23,2,23,,19,,14,,,,,,,5,,5,,5,v,13,,13,,13c5,16,6,18,9,18v2,,3,-1,5,-3c14,,14,,14,v5,,5,,5,c19,22,19,22,19,22r-4,xe" fillcolor="#004b87" stroked="f">
                <v:path arrowok="t" o:connecttype="custom" o:connectlocs="49129,72280;49129,62423;22927,75565;0,45996;0,0;16376,0;16376,42711;29477,59138;45854,49282;45854,0;62230,0;62230,72280;49129,72280" o:connectangles="0,0,0,0,0,0,0,0,0,0,0,0,0"/>
              </v:shape>
            </v:group>
            <v:shape id="Freeform 84" o:spid="_x0000_s21646" style="position:absolute;left:58928;top:850;width:22123;height:8878;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3wfMAA&#10;AADbAAAADwAAAGRycy9kb3ducmV2LnhtbESPT4vCMBTE78J+h/AWvGmqoEjXtIiwUA8e/Hd/NG+b&#10;0ualJFntfvuNIHgcZuY3zLYcbS/u5EPrWMFinoEgrp1uuVFwvXzPNiBCRNbYOyYFfxSgLD4mW8y1&#10;e/CJ7ufYiAThkKMCE+OQSxlqQxbD3A3Eyftx3mJM0jdSe3wkuO3lMsvW0mLLacHgQHtDdXf+tQri&#10;qneVvlnfVcfDWJluvWNCpaaf4+4LRKQxvsOvdqUVbFbw/JJ+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X3wfMAAAADbAAAADwAAAAAAAAAAAAAAAACYAgAAZHJzL2Rvd25y&#10;ZXYueG1sUEsFBgAAAAAEAAQA9QAAAIUDAAAAAA==&#10;" path="m476,c186,,79,86,,116v128,73,229,156,470,156c528,272,680,272,680,272,680,,680,,680,l476,xe" fillcolor="#fbfeff" stroked="f">
              <v:path arrowok="t" o:connecttype="custom" o:connectlocs="1548638,0;0,378591;1529117,887730;2212340,887730;2212340,0;1548638,0" o:connectangles="0,0,0,0,0,0"/>
            </v:shape>
            <v:shape id="Freeform 104" o:spid="_x0000_s21647" style="position:absolute;left:58940;top:867;width:22104;height:8856;visibility:visible"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ysIA&#10;AADcAAAADwAAAGRycy9kb3ducmV2LnhtbERPS2sCMRC+F/wPYYTealYpUlajiFLqoT34KL0Om3F3&#10;cTPZJmk2/feNIPQ2H99zlutkOhHJ+daygumkAEFcWd1yreB8en16AeEDssbOMin4JQ/r1ehhiaW2&#10;Ax8oHkMtcgj7EhU0IfSllL5qyKCf2J44cxfrDIYMXS21wyGHm07OimIuDbacGxrsadtQdT3+GAX7&#10;4WPn307vMX662TcOXzGl7qLU4zhtFiACpfAvvrv3Os8vnuH2TL5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dLKwgAAANwAAAAPAAAAAAAAAAAAAAAAAJgCAABkcnMvZG93&#10;bnJldi54bWxQSwUGAAAAAAQABAD1AAAAhwMAAAAA&#10;" adj="-11796480,,5400" path="m476,c186,,79,86,,116v128,73,229,156,470,156c528,272,680,272,680,272,680,,680,,680,l476,xe" fillcolor="#f8f8f8" stroked="f">
              <v:stroke joinstyle="miter"/>
              <v:formulas/>
              <v:path arrowok="t" o:connecttype="custom" o:connectlocs="1547280,0;0,377682;1527776,885600;2210400,885600;2210400,0;1547280,0" o:connectangles="0,0,0,0,0,0" textboxrect="0,0,680,272"/>
              <v:textbox style="mso-next-textbox:#Freeform 104">
                <w:txbxContent>
                  <w:p w:rsidR="00A17966" w:rsidRPr="009501FB" w:rsidRDefault="00A17966" w:rsidP="001E2D97">
                    <w:pPr>
                      <w:rPr>
                        <w:color w:val="41B6E6"/>
                      </w:rPr>
                    </w:pPr>
                  </w:p>
                </w:txbxContent>
              </v:textbox>
            </v:shape>
          </v:group>
          <w10:wrap anchory="page"/>
          <w10:anchorlock/>
        </v:group>
      </w:pict>
    </w:r>
    <w:r w:rsidR="00A17966">
      <w:rPr>
        <w:noProof/>
      </w:rPr>
      <w:drawing>
        <wp:anchor distT="0" distB="0" distL="114300" distR="114300" simplePos="0" relativeHeight="251699712" behindDoc="0" locked="0" layoutInCell="1" allowOverlap="1">
          <wp:simplePos x="0" y="0"/>
          <wp:positionH relativeFrom="column">
            <wp:posOffset>5695315</wp:posOffset>
          </wp:positionH>
          <wp:positionV relativeFrom="paragraph">
            <wp:posOffset>323850</wp:posOffset>
          </wp:positionV>
          <wp:extent cx="892175" cy="878205"/>
          <wp:effectExtent l="0" t="0" r="0" b="0"/>
          <wp:wrapNone/>
          <wp:docPr id="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srcRect/>
                  <a:stretch>
                    <a:fillRect/>
                  </a:stretch>
                </pic:blipFill>
                <pic:spPr bwMode="auto">
                  <a:xfrm>
                    <a:off x="0" y="0"/>
                    <a:ext cx="892175" cy="87820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C3EF2D2"/>
    <w:lvl w:ilvl="0">
      <w:start w:val="1"/>
      <w:numFmt w:val="lowerLetter"/>
      <w:pStyle w:val="ListNumber2"/>
      <w:lvlText w:val="%1."/>
      <w:lvlJc w:val="left"/>
      <w:pPr>
        <w:ind w:left="643" w:hanging="360"/>
      </w:pPr>
    </w:lvl>
  </w:abstractNum>
  <w:abstractNum w:abstractNumId="1">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5">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6">
    <w:nsid w:val="0FA27A94"/>
    <w:multiLevelType w:val="hybridMultilevel"/>
    <w:tmpl w:val="A988552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9">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66063429"/>
    <w:multiLevelType w:val="multilevel"/>
    <w:tmpl w:val="8E967A44"/>
    <w:lvl w:ilvl="0">
      <w:start w:val="1"/>
      <w:numFmt w:val="upperLetter"/>
      <w:pStyle w:val="AppendixHeading1base"/>
      <w:lvlText w:val="Appendix %1 "/>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1"/>
  </w:num>
  <w:num w:numId="7">
    <w:abstractNumId w:val="8"/>
  </w:num>
  <w:num w:numId="8">
    <w:abstractNumId w:val="7"/>
  </w:num>
  <w:num w:numId="9">
    <w:abstractNumId w:val="12"/>
  </w:num>
  <w:num w:numId="10">
    <w:abstractNumId w:val="10"/>
  </w:num>
  <w:num w:numId="11">
    <w:abstractNumId w:val="9"/>
  </w:num>
  <w:num w:numId="12">
    <w:abstractNumId w:val="13"/>
  </w:num>
  <w:num w:numId="13">
    <w:abstractNumId w:val="0"/>
  </w:num>
  <w:num w:numId="14">
    <w:abstractNumId w:val="14"/>
  </w:num>
  <w:num w:numId="15">
    <w:abstractNumId w:val="0"/>
    <w:lvlOverride w:ilvl="0">
      <w:startOverride w:val="1"/>
    </w:lvlOverride>
  </w:num>
  <w:num w:numId="16">
    <w:abstractNumId w:val="11"/>
  </w:num>
  <w:num w:numId="17">
    <w:abstractNumId w:val="11"/>
  </w:num>
  <w:num w:numId="18">
    <w:abstractNumId w:val="11"/>
  </w:num>
  <w:num w:numId="19">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4004"/>
  <w:defaultTabStop w:val="720"/>
  <w:evenAndOddHeaders/>
  <w:drawingGridHorizontalSpacing w:val="110"/>
  <w:displayHorizontalDrawingGridEvery w:val="2"/>
  <w:characterSpacingControl w:val="doNotCompress"/>
  <w:hdrShapeDefaults>
    <o:shapedefaults v:ext="edit" spidmax="21649">
      <o:colormru v:ext="edit" colors="#ddd,#f8f8f8"/>
      <o:colormenu v:ext="edit" fillcolor="#f8f8f8"/>
    </o:shapedefaults>
    <o:shapelayout v:ext="edit">
      <o:idmap v:ext="edit" data="21"/>
    </o:shapelayout>
  </w:hdrShapeDefaults>
  <w:footnotePr>
    <w:footnote w:id="-1"/>
    <w:footnote w:id="0"/>
  </w:footnotePr>
  <w:endnotePr>
    <w:endnote w:id="-1"/>
    <w:endnote w:id="0"/>
  </w:endnotePr>
  <w:compat/>
  <w:docVars>
    <w:docVar w:name="ColourChosen" w:val="Core"/>
    <w:docVar w:name="CoverChosen" w:val="Standard"/>
  </w:docVars>
  <w:rsids>
    <w:rsidRoot w:val="00BE7403"/>
    <w:rsid w:val="00000EEA"/>
    <w:rsid w:val="000022A1"/>
    <w:rsid w:val="0000250B"/>
    <w:rsid w:val="00002AA7"/>
    <w:rsid w:val="000031E1"/>
    <w:rsid w:val="00010921"/>
    <w:rsid w:val="00011FC6"/>
    <w:rsid w:val="000126EB"/>
    <w:rsid w:val="00013D16"/>
    <w:rsid w:val="00014A4B"/>
    <w:rsid w:val="00015E82"/>
    <w:rsid w:val="00016F03"/>
    <w:rsid w:val="00017285"/>
    <w:rsid w:val="0001775B"/>
    <w:rsid w:val="0001786A"/>
    <w:rsid w:val="000204DB"/>
    <w:rsid w:val="00024F6E"/>
    <w:rsid w:val="00025FD5"/>
    <w:rsid w:val="0002686D"/>
    <w:rsid w:val="0003030D"/>
    <w:rsid w:val="000316D4"/>
    <w:rsid w:val="0003217B"/>
    <w:rsid w:val="00032C10"/>
    <w:rsid w:val="000331D4"/>
    <w:rsid w:val="00033CA9"/>
    <w:rsid w:val="00036A69"/>
    <w:rsid w:val="00037E11"/>
    <w:rsid w:val="000426AF"/>
    <w:rsid w:val="00042A1A"/>
    <w:rsid w:val="00043876"/>
    <w:rsid w:val="000443E1"/>
    <w:rsid w:val="00044711"/>
    <w:rsid w:val="0004648D"/>
    <w:rsid w:val="00046533"/>
    <w:rsid w:val="0005048B"/>
    <w:rsid w:val="00051219"/>
    <w:rsid w:val="00051456"/>
    <w:rsid w:val="0005226F"/>
    <w:rsid w:val="0005354A"/>
    <w:rsid w:val="0005371F"/>
    <w:rsid w:val="00053E83"/>
    <w:rsid w:val="0005554F"/>
    <w:rsid w:val="00056FD0"/>
    <w:rsid w:val="000638E3"/>
    <w:rsid w:val="00064612"/>
    <w:rsid w:val="000667A4"/>
    <w:rsid w:val="000708AA"/>
    <w:rsid w:val="00072407"/>
    <w:rsid w:val="00074162"/>
    <w:rsid w:val="00074DFE"/>
    <w:rsid w:val="00075774"/>
    <w:rsid w:val="00075B0B"/>
    <w:rsid w:val="00077A46"/>
    <w:rsid w:val="000815C2"/>
    <w:rsid w:val="00081D4F"/>
    <w:rsid w:val="00083CBE"/>
    <w:rsid w:val="00084C89"/>
    <w:rsid w:val="00085DC0"/>
    <w:rsid w:val="00086C1E"/>
    <w:rsid w:val="00087625"/>
    <w:rsid w:val="00087ADA"/>
    <w:rsid w:val="00087CA8"/>
    <w:rsid w:val="000904E5"/>
    <w:rsid w:val="000911B4"/>
    <w:rsid w:val="000979AD"/>
    <w:rsid w:val="000A0341"/>
    <w:rsid w:val="000A456D"/>
    <w:rsid w:val="000A4742"/>
    <w:rsid w:val="000A6940"/>
    <w:rsid w:val="000A6F40"/>
    <w:rsid w:val="000A72F3"/>
    <w:rsid w:val="000B080E"/>
    <w:rsid w:val="000B0A3D"/>
    <w:rsid w:val="000B1470"/>
    <w:rsid w:val="000B3486"/>
    <w:rsid w:val="000B5DE5"/>
    <w:rsid w:val="000C02C0"/>
    <w:rsid w:val="000C05F1"/>
    <w:rsid w:val="000C0940"/>
    <w:rsid w:val="000C0E41"/>
    <w:rsid w:val="000C1594"/>
    <w:rsid w:val="000C1A2D"/>
    <w:rsid w:val="000C4051"/>
    <w:rsid w:val="000C5523"/>
    <w:rsid w:val="000C61C0"/>
    <w:rsid w:val="000C7930"/>
    <w:rsid w:val="000C7AB3"/>
    <w:rsid w:val="000C7D15"/>
    <w:rsid w:val="000D0298"/>
    <w:rsid w:val="000D0C40"/>
    <w:rsid w:val="000D19DE"/>
    <w:rsid w:val="000D436B"/>
    <w:rsid w:val="000D6D2F"/>
    <w:rsid w:val="000E1CF3"/>
    <w:rsid w:val="000E2422"/>
    <w:rsid w:val="000E3A73"/>
    <w:rsid w:val="000E4EB6"/>
    <w:rsid w:val="000E599F"/>
    <w:rsid w:val="000E73FF"/>
    <w:rsid w:val="000F1EC3"/>
    <w:rsid w:val="000F1FE4"/>
    <w:rsid w:val="000F2CEA"/>
    <w:rsid w:val="000F41DF"/>
    <w:rsid w:val="00101A2A"/>
    <w:rsid w:val="001020A1"/>
    <w:rsid w:val="00104FBD"/>
    <w:rsid w:val="001067F0"/>
    <w:rsid w:val="001068F9"/>
    <w:rsid w:val="001100D4"/>
    <w:rsid w:val="00110E53"/>
    <w:rsid w:val="00111332"/>
    <w:rsid w:val="0011346D"/>
    <w:rsid w:val="0011470B"/>
    <w:rsid w:val="00114B30"/>
    <w:rsid w:val="00114F6E"/>
    <w:rsid w:val="00115B1E"/>
    <w:rsid w:val="00116C3E"/>
    <w:rsid w:val="00117E59"/>
    <w:rsid w:val="00117EAC"/>
    <w:rsid w:val="001210AF"/>
    <w:rsid w:val="0012201E"/>
    <w:rsid w:val="001231F1"/>
    <w:rsid w:val="00123BCC"/>
    <w:rsid w:val="00123FD7"/>
    <w:rsid w:val="001249CC"/>
    <w:rsid w:val="00126DE1"/>
    <w:rsid w:val="00127A19"/>
    <w:rsid w:val="0013089B"/>
    <w:rsid w:val="00132F76"/>
    <w:rsid w:val="0013384F"/>
    <w:rsid w:val="00134E66"/>
    <w:rsid w:val="00134FC3"/>
    <w:rsid w:val="001362D8"/>
    <w:rsid w:val="0013696E"/>
    <w:rsid w:val="00136B7F"/>
    <w:rsid w:val="00141D5A"/>
    <w:rsid w:val="00143F42"/>
    <w:rsid w:val="00144F9B"/>
    <w:rsid w:val="0014651B"/>
    <w:rsid w:val="00150816"/>
    <w:rsid w:val="00153998"/>
    <w:rsid w:val="00154168"/>
    <w:rsid w:val="0015427B"/>
    <w:rsid w:val="0015605C"/>
    <w:rsid w:val="00157AAE"/>
    <w:rsid w:val="00160F3F"/>
    <w:rsid w:val="00161BB6"/>
    <w:rsid w:val="0016242B"/>
    <w:rsid w:val="00162CB8"/>
    <w:rsid w:val="00162E1F"/>
    <w:rsid w:val="00164859"/>
    <w:rsid w:val="00166892"/>
    <w:rsid w:val="001705EE"/>
    <w:rsid w:val="001708B3"/>
    <w:rsid w:val="0017150C"/>
    <w:rsid w:val="00173C4D"/>
    <w:rsid w:val="00174A49"/>
    <w:rsid w:val="00175388"/>
    <w:rsid w:val="001754D0"/>
    <w:rsid w:val="00177270"/>
    <w:rsid w:val="001772D6"/>
    <w:rsid w:val="001774C4"/>
    <w:rsid w:val="001842C4"/>
    <w:rsid w:val="001844C0"/>
    <w:rsid w:val="0018542D"/>
    <w:rsid w:val="00190E0B"/>
    <w:rsid w:val="00192B88"/>
    <w:rsid w:val="00192E59"/>
    <w:rsid w:val="001930CA"/>
    <w:rsid w:val="00193162"/>
    <w:rsid w:val="00194542"/>
    <w:rsid w:val="00195301"/>
    <w:rsid w:val="00196146"/>
    <w:rsid w:val="001A1020"/>
    <w:rsid w:val="001A6AF8"/>
    <w:rsid w:val="001B00A0"/>
    <w:rsid w:val="001B053F"/>
    <w:rsid w:val="001B23ED"/>
    <w:rsid w:val="001B34DE"/>
    <w:rsid w:val="001B6CB5"/>
    <w:rsid w:val="001B79DA"/>
    <w:rsid w:val="001B7BF3"/>
    <w:rsid w:val="001C070D"/>
    <w:rsid w:val="001C07D6"/>
    <w:rsid w:val="001C2E08"/>
    <w:rsid w:val="001C3137"/>
    <w:rsid w:val="001C540A"/>
    <w:rsid w:val="001C5597"/>
    <w:rsid w:val="001C5CA5"/>
    <w:rsid w:val="001C663B"/>
    <w:rsid w:val="001C7231"/>
    <w:rsid w:val="001D36DC"/>
    <w:rsid w:val="001D3B3A"/>
    <w:rsid w:val="001D4D59"/>
    <w:rsid w:val="001D713C"/>
    <w:rsid w:val="001D7287"/>
    <w:rsid w:val="001E0044"/>
    <w:rsid w:val="001E046D"/>
    <w:rsid w:val="001E1C54"/>
    <w:rsid w:val="001E2D97"/>
    <w:rsid w:val="001E30E8"/>
    <w:rsid w:val="001E4C59"/>
    <w:rsid w:val="001E531C"/>
    <w:rsid w:val="001F5CF9"/>
    <w:rsid w:val="001F654E"/>
    <w:rsid w:val="001F73F4"/>
    <w:rsid w:val="0020034E"/>
    <w:rsid w:val="002011DF"/>
    <w:rsid w:val="00201C06"/>
    <w:rsid w:val="00207117"/>
    <w:rsid w:val="0020749C"/>
    <w:rsid w:val="002075EA"/>
    <w:rsid w:val="002101A4"/>
    <w:rsid w:val="002109F9"/>
    <w:rsid w:val="00212485"/>
    <w:rsid w:val="002132AE"/>
    <w:rsid w:val="002137D2"/>
    <w:rsid w:val="00214440"/>
    <w:rsid w:val="00215132"/>
    <w:rsid w:val="002154A2"/>
    <w:rsid w:val="002156C8"/>
    <w:rsid w:val="00217E7F"/>
    <w:rsid w:val="00221A8F"/>
    <w:rsid w:val="00221D5A"/>
    <w:rsid w:val="0022431B"/>
    <w:rsid w:val="002254A0"/>
    <w:rsid w:val="002256CA"/>
    <w:rsid w:val="002274F9"/>
    <w:rsid w:val="0022751C"/>
    <w:rsid w:val="0023045E"/>
    <w:rsid w:val="002310E0"/>
    <w:rsid w:val="00232B56"/>
    <w:rsid w:val="00235010"/>
    <w:rsid w:val="00237B1B"/>
    <w:rsid w:val="002400E6"/>
    <w:rsid w:val="002410E6"/>
    <w:rsid w:val="002418DA"/>
    <w:rsid w:val="00241BAC"/>
    <w:rsid w:val="002421F2"/>
    <w:rsid w:val="0025177C"/>
    <w:rsid w:val="00251DDE"/>
    <w:rsid w:val="00252CBB"/>
    <w:rsid w:val="00253AB9"/>
    <w:rsid w:val="00255036"/>
    <w:rsid w:val="00256A92"/>
    <w:rsid w:val="002579B2"/>
    <w:rsid w:val="0026068D"/>
    <w:rsid w:val="00260CC9"/>
    <w:rsid w:val="00263A58"/>
    <w:rsid w:val="00265DF3"/>
    <w:rsid w:val="00267364"/>
    <w:rsid w:val="0026739B"/>
    <w:rsid w:val="002713E6"/>
    <w:rsid w:val="00271A3E"/>
    <w:rsid w:val="00273A31"/>
    <w:rsid w:val="00274483"/>
    <w:rsid w:val="002746AD"/>
    <w:rsid w:val="00274723"/>
    <w:rsid w:val="00274DF1"/>
    <w:rsid w:val="00274FEA"/>
    <w:rsid w:val="00276E3E"/>
    <w:rsid w:val="00277240"/>
    <w:rsid w:val="00277610"/>
    <w:rsid w:val="00277A23"/>
    <w:rsid w:val="002801CB"/>
    <w:rsid w:val="00280E4B"/>
    <w:rsid w:val="00280EAE"/>
    <w:rsid w:val="00282133"/>
    <w:rsid w:val="002852DB"/>
    <w:rsid w:val="00285A3B"/>
    <w:rsid w:val="00285F27"/>
    <w:rsid w:val="00287FBB"/>
    <w:rsid w:val="0029001E"/>
    <w:rsid w:val="0029026E"/>
    <w:rsid w:val="002922EF"/>
    <w:rsid w:val="00292967"/>
    <w:rsid w:val="0029340C"/>
    <w:rsid w:val="0029371B"/>
    <w:rsid w:val="00293A69"/>
    <w:rsid w:val="00293EB0"/>
    <w:rsid w:val="00295687"/>
    <w:rsid w:val="00295D01"/>
    <w:rsid w:val="002A41F9"/>
    <w:rsid w:val="002A47DB"/>
    <w:rsid w:val="002A5A18"/>
    <w:rsid w:val="002A5D8F"/>
    <w:rsid w:val="002A5E1A"/>
    <w:rsid w:val="002A658F"/>
    <w:rsid w:val="002A7E54"/>
    <w:rsid w:val="002B0A35"/>
    <w:rsid w:val="002B10D6"/>
    <w:rsid w:val="002B1E8B"/>
    <w:rsid w:val="002B2F7A"/>
    <w:rsid w:val="002B3670"/>
    <w:rsid w:val="002B3E6E"/>
    <w:rsid w:val="002B3F1E"/>
    <w:rsid w:val="002B4524"/>
    <w:rsid w:val="002B5F95"/>
    <w:rsid w:val="002C3F4E"/>
    <w:rsid w:val="002C54A6"/>
    <w:rsid w:val="002C6AFC"/>
    <w:rsid w:val="002D19CD"/>
    <w:rsid w:val="002D3ADC"/>
    <w:rsid w:val="002D688F"/>
    <w:rsid w:val="002E00BA"/>
    <w:rsid w:val="002E0C1E"/>
    <w:rsid w:val="002E3799"/>
    <w:rsid w:val="002E3B33"/>
    <w:rsid w:val="002E3BB0"/>
    <w:rsid w:val="002E64B5"/>
    <w:rsid w:val="002E6619"/>
    <w:rsid w:val="002E6771"/>
    <w:rsid w:val="002E7AB1"/>
    <w:rsid w:val="002E7BC8"/>
    <w:rsid w:val="002E7DC9"/>
    <w:rsid w:val="002F0071"/>
    <w:rsid w:val="002F00C4"/>
    <w:rsid w:val="002F06CC"/>
    <w:rsid w:val="002F34F4"/>
    <w:rsid w:val="002F390C"/>
    <w:rsid w:val="002F5550"/>
    <w:rsid w:val="002F56C1"/>
    <w:rsid w:val="002F7A19"/>
    <w:rsid w:val="00301C5C"/>
    <w:rsid w:val="003036A2"/>
    <w:rsid w:val="003053C7"/>
    <w:rsid w:val="003059EB"/>
    <w:rsid w:val="00306A4B"/>
    <w:rsid w:val="00307B3C"/>
    <w:rsid w:val="00310421"/>
    <w:rsid w:val="0031255F"/>
    <w:rsid w:val="00313786"/>
    <w:rsid w:val="003139EB"/>
    <w:rsid w:val="00313CAE"/>
    <w:rsid w:val="0031414F"/>
    <w:rsid w:val="0031605A"/>
    <w:rsid w:val="00321D9D"/>
    <w:rsid w:val="0032250A"/>
    <w:rsid w:val="00322BA1"/>
    <w:rsid w:val="0032467F"/>
    <w:rsid w:val="003264EA"/>
    <w:rsid w:val="00327068"/>
    <w:rsid w:val="0032796C"/>
    <w:rsid w:val="00331731"/>
    <w:rsid w:val="00331A5F"/>
    <w:rsid w:val="00331E1A"/>
    <w:rsid w:val="00333EED"/>
    <w:rsid w:val="0033551F"/>
    <w:rsid w:val="00340806"/>
    <w:rsid w:val="00341A38"/>
    <w:rsid w:val="00341FFE"/>
    <w:rsid w:val="00342532"/>
    <w:rsid w:val="003425BE"/>
    <w:rsid w:val="00342F15"/>
    <w:rsid w:val="003450A8"/>
    <w:rsid w:val="00345AD9"/>
    <w:rsid w:val="003461B2"/>
    <w:rsid w:val="00351A56"/>
    <w:rsid w:val="003528B2"/>
    <w:rsid w:val="00355B43"/>
    <w:rsid w:val="00357251"/>
    <w:rsid w:val="00357F24"/>
    <w:rsid w:val="00361EE2"/>
    <w:rsid w:val="0036319D"/>
    <w:rsid w:val="003642D7"/>
    <w:rsid w:val="00371A18"/>
    <w:rsid w:val="003827F5"/>
    <w:rsid w:val="00383ADF"/>
    <w:rsid w:val="003849D3"/>
    <w:rsid w:val="00386922"/>
    <w:rsid w:val="00387974"/>
    <w:rsid w:val="00390015"/>
    <w:rsid w:val="0039180E"/>
    <w:rsid w:val="0039270B"/>
    <w:rsid w:val="00395EF5"/>
    <w:rsid w:val="0039729E"/>
    <w:rsid w:val="003A2951"/>
    <w:rsid w:val="003A29D0"/>
    <w:rsid w:val="003A2FF2"/>
    <w:rsid w:val="003A3052"/>
    <w:rsid w:val="003A3919"/>
    <w:rsid w:val="003A476E"/>
    <w:rsid w:val="003A4AF4"/>
    <w:rsid w:val="003A710E"/>
    <w:rsid w:val="003A72C9"/>
    <w:rsid w:val="003B0D1F"/>
    <w:rsid w:val="003B1238"/>
    <w:rsid w:val="003B29A7"/>
    <w:rsid w:val="003B3525"/>
    <w:rsid w:val="003B4358"/>
    <w:rsid w:val="003B4380"/>
    <w:rsid w:val="003B55BD"/>
    <w:rsid w:val="003B58A6"/>
    <w:rsid w:val="003B6F41"/>
    <w:rsid w:val="003B7571"/>
    <w:rsid w:val="003C26A8"/>
    <w:rsid w:val="003C40B6"/>
    <w:rsid w:val="003C6B3B"/>
    <w:rsid w:val="003D50F1"/>
    <w:rsid w:val="003D62C9"/>
    <w:rsid w:val="003D641F"/>
    <w:rsid w:val="003D6565"/>
    <w:rsid w:val="003D778D"/>
    <w:rsid w:val="003D7C2B"/>
    <w:rsid w:val="003E27E2"/>
    <w:rsid w:val="003E3972"/>
    <w:rsid w:val="003F061A"/>
    <w:rsid w:val="003F1806"/>
    <w:rsid w:val="003F1FBD"/>
    <w:rsid w:val="003F4B68"/>
    <w:rsid w:val="003F6EAD"/>
    <w:rsid w:val="004004A9"/>
    <w:rsid w:val="004005F7"/>
    <w:rsid w:val="0040108B"/>
    <w:rsid w:val="00401ED5"/>
    <w:rsid w:val="004070AA"/>
    <w:rsid w:val="00410CB7"/>
    <w:rsid w:val="00411649"/>
    <w:rsid w:val="00412553"/>
    <w:rsid w:val="0041302C"/>
    <w:rsid w:val="004134DD"/>
    <w:rsid w:val="0041517D"/>
    <w:rsid w:val="00415E38"/>
    <w:rsid w:val="00416DF7"/>
    <w:rsid w:val="00417CF4"/>
    <w:rsid w:val="00420CC0"/>
    <w:rsid w:val="00421B48"/>
    <w:rsid w:val="00424719"/>
    <w:rsid w:val="00425B20"/>
    <w:rsid w:val="00426E97"/>
    <w:rsid w:val="0043270F"/>
    <w:rsid w:val="00434BFE"/>
    <w:rsid w:val="004362E3"/>
    <w:rsid w:val="0044092B"/>
    <w:rsid w:val="00440CFE"/>
    <w:rsid w:val="00441D99"/>
    <w:rsid w:val="00442987"/>
    <w:rsid w:val="00444496"/>
    <w:rsid w:val="004444E5"/>
    <w:rsid w:val="00444967"/>
    <w:rsid w:val="00444D4A"/>
    <w:rsid w:val="004459B1"/>
    <w:rsid w:val="0044776C"/>
    <w:rsid w:val="00450B7D"/>
    <w:rsid w:val="00450C41"/>
    <w:rsid w:val="00451056"/>
    <w:rsid w:val="00451750"/>
    <w:rsid w:val="00455807"/>
    <w:rsid w:val="00456A57"/>
    <w:rsid w:val="00457440"/>
    <w:rsid w:val="0046209B"/>
    <w:rsid w:val="00462182"/>
    <w:rsid w:val="004638DB"/>
    <w:rsid w:val="00463ED6"/>
    <w:rsid w:val="00465563"/>
    <w:rsid w:val="00465E80"/>
    <w:rsid w:val="00466556"/>
    <w:rsid w:val="004666B7"/>
    <w:rsid w:val="00467438"/>
    <w:rsid w:val="004701FB"/>
    <w:rsid w:val="00470531"/>
    <w:rsid w:val="004712A8"/>
    <w:rsid w:val="00471DED"/>
    <w:rsid w:val="00471E1A"/>
    <w:rsid w:val="004744C2"/>
    <w:rsid w:val="00475BB5"/>
    <w:rsid w:val="00475EB7"/>
    <w:rsid w:val="004766E5"/>
    <w:rsid w:val="00477D51"/>
    <w:rsid w:val="0048104E"/>
    <w:rsid w:val="004826CF"/>
    <w:rsid w:val="00483F64"/>
    <w:rsid w:val="0048768F"/>
    <w:rsid w:val="00487D3D"/>
    <w:rsid w:val="0049032F"/>
    <w:rsid w:val="00491B05"/>
    <w:rsid w:val="00491D06"/>
    <w:rsid w:val="00492547"/>
    <w:rsid w:val="00494587"/>
    <w:rsid w:val="00494743"/>
    <w:rsid w:val="004A067D"/>
    <w:rsid w:val="004A13F2"/>
    <w:rsid w:val="004A3CB0"/>
    <w:rsid w:val="004A57C5"/>
    <w:rsid w:val="004A5D31"/>
    <w:rsid w:val="004A7FA7"/>
    <w:rsid w:val="004B0B5E"/>
    <w:rsid w:val="004B0C61"/>
    <w:rsid w:val="004B1330"/>
    <w:rsid w:val="004B1D5B"/>
    <w:rsid w:val="004B23C9"/>
    <w:rsid w:val="004B2DAA"/>
    <w:rsid w:val="004B2E42"/>
    <w:rsid w:val="004B5AC9"/>
    <w:rsid w:val="004B6245"/>
    <w:rsid w:val="004B67FD"/>
    <w:rsid w:val="004C08B6"/>
    <w:rsid w:val="004C0D00"/>
    <w:rsid w:val="004C14AB"/>
    <w:rsid w:val="004C3462"/>
    <w:rsid w:val="004C5772"/>
    <w:rsid w:val="004C66FA"/>
    <w:rsid w:val="004C6FAE"/>
    <w:rsid w:val="004C7A10"/>
    <w:rsid w:val="004D0A90"/>
    <w:rsid w:val="004D134D"/>
    <w:rsid w:val="004D139E"/>
    <w:rsid w:val="004D1CE2"/>
    <w:rsid w:val="004D44AC"/>
    <w:rsid w:val="004D4F0D"/>
    <w:rsid w:val="004D57D4"/>
    <w:rsid w:val="004D5ED7"/>
    <w:rsid w:val="004D6479"/>
    <w:rsid w:val="004D7C37"/>
    <w:rsid w:val="004E1262"/>
    <w:rsid w:val="004E13BC"/>
    <w:rsid w:val="004E1F1A"/>
    <w:rsid w:val="004E3049"/>
    <w:rsid w:val="004E3554"/>
    <w:rsid w:val="004E411B"/>
    <w:rsid w:val="004E5C69"/>
    <w:rsid w:val="004E60D0"/>
    <w:rsid w:val="004E6CE2"/>
    <w:rsid w:val="004F06BB"/>
    <w:rsid w:val="004F12A6"/>
    <w:rsid w:val="004F1565"/>
    <w:rsid w:val="004F1878"/>
    <w:rsid w:val="004F2304"/>
    <w:rsid w:val="004F26F8"/>
    <w:rsid w:val="004F4CC9"/>
    <w:rsid w:val="004F75D8"/>
    <w:rsid w:val="005025FE"/>
    <w:rsid w:val="00504585"/>
    <w:rsid w:val="00504592"/>
    <w:rsid w:val="00505BFB"/>
    <w:rsid w:val="00506DDE"/>
    <w:rsid w:val="0050727D"/>
    <w:rsid w:val="005136AD"/>
    <w:rsid w:val="005138BA"/>
    <w:rsid w:val="00513923"/>
    <w:rsid w:val="00513E3A"/>
    <w:rsid w:val="00516657"/>
    <w:rsid w:val="005202DF"/>
    <w:rsid w:val="00520471"/>
    <w:rsid w:val="00520CB5"/>
    <w:rsid w:val="005211AF"/>
    <w:rsid w:val="005213E2"/>
    <w:rsid w:val="00524042"/>
    <w:rsid w:val="00525BF7"/>
    <w:rsid w:val="005276C2"/>
    <w:rsid w:val="00527E2D"/>
    <w:rsid w:val="005303EC"/>
    <w:rsid w:val="005307A0"/>
    <w:rsid w:val="00532803"/>
    <w:rsid w:val="00532A0F"/>
    <w:rsid w:val="0053339A"/>
    <w:rsid w:val="00534C4F"/>
    <w:rsid w:val="005406F8"/>
    <w:rsid w:val="0054169B"/>
    <w:rsid w:val="005417D2"/>
    <w:rsid w:val="005422E4"/>
    <w:rsid w:val="0054261E"/>
    <w:rsid w:val="00543721"/>
    <w:rsid w:val="0054393A"/>
    <w:rsid w:val="00544161"/>
    <w:rsid w:val="0054436C"/>
    <w:rsid w:val="00544B42"/>
    <w:rsid w:val="00545CF8"/>
    <w:rsid w:val="005476CF"/>
    <w:rsid w:val="00550E4D"/>
    <w:rsid w:val="00550F69"/>
    <w:rsid w:val="005523C6"/>
    <w:rsid w:val="00552C29"/>
    <w:rsid w:val="005535C1"/>
    <w:rsid w:val="005549DF"/>
    <w:rsid w:val="005616AE"/>
    <w:rsid w:val="00564C5B"/>
    <w:rsid w:val="00565D66"/>
    <w:rsid w:val="00565F3A"/>
    <w:rsid w:val="005675EC"/>
    <w:rsid w:val="00571AAC"/>
    <w:rsid w:val="00571ADF"/>
    <w:rsid w:val="00571C2C"/>
    <w:rsid w:val="00571CEA"/>
    <w:rsid w:val="00571F91"/>
    <w:rsid w:val="005732AE"/>
    <w:rsid w:val="0057612D"/>
    <w:rsid w:val="00576D8A"/>
    <w:rsid w:val="005813E1"/>
    <w:rsid w:val="00581C8A"/>
    <w:rsid w:val="00583B00"/>
    <w:rsid w:val="00585DC5"/>
    <w:rsid w:val="00586A49"/>
    <w:rsid w:val="005871BD"/>
    <w:rsid w:val="005900A1"/>
    <w:rsid w:val="00590B01"/>
    <w:rsid w:val="005914BF"/>
    <w:rsid w:val="00594104"/>
    <w:rsid w:val="005A0224"/>
    <w:rsid w:val="005A0BA6"/>
    <w:rsid w:val="005A1201"/>
    <w:rsid w:val="005A1965"/>
    <w:rsid w:val="005A35B2"/>
    <w:rsid w:val="005A3671"/>
    <w:rsid w:val="005A3F38"/>
    <w:rsid w:val="005A47B3"/>
    <w:rsid w:val="005A68C6"/>
    <w:rsid w:val="005A6C20"/>
    <w:rsid w:val="005A6F02"/>
    <w:rsid w:val="005B0106"/>
    <w:rsid w:val="005B170A"/>
    <w:rsid w:val="005B2B2E"/>
    <w:rsid w:val="005B753C"/>
    <w:rsid w:val="005C1B4B"/>
    <w:rsid w:val="005C2101"/>
    <w:rsid w:val="005C2541"/>
    <w:rsid w:val="005C2D5F"/>
    <w:rsid w:val="005C71E9"/>
    <w:rsid w:val="005D08F0"/>
    <w:rsid w:val="005D5D01"/>
    <w:rsid w:val="005D5D71"/>
    <w:rsid w:val="005D7700"/>
    <w:rsid w:val="005E3A11"/>
    <w:rsid w:val="005E4BE4"/>
    <w:rsid w:val="005F0DA6"/>
    <w:rsid w:val="005F225C"/>
    <w:rsid w:val="005F32AD"/>
    <w:rsid w:val="005F4017"/>
    <w:rsid w:val="005F41CD"/>
    <w:rsid w:val="005F4305"/>
    <w:rsid w:val="005F573F"/>
    <w:rsid w:val="005F7C32"/>
    <w:rsid w:val="00600138"/>
    <w:rsid w:val="00601A82"/>
    <w:rsid w:val="00601BED"/>
    <w:rsid w:val="00604140"/>
    <w:rsid w:val="00604892"/>
    <w:rsid w:val="006065A9"/>
    <w:rsid w:val="006075B1"/>
    <w:rsid w:val="00607651"/>
    <w:rsid w:val="006101EB"/>
    <w:rsid w:val="006103AF"/>
    <w:rsid w:val="00610871"/>
    <w:rsid w:val="00610C1D"/>
    <w:rsid w:val="006131D3"/>
    <w:rsid w:val="00620AB1"/>
    <w:rsid w:val="00620C5C"/>
    <w:rsid w:val="00622516"/>
    <w:rsid w:val="0062422B"/>
    <w:rsid w:val="00625BAE"/>
    <w:rsid w:val="00627195"/>
    <w:rsid w:val="0063021D"/>
    <w:rsid w:val="00630E7C"/>
    <w:rsid w:val="00635181"/>
    <w:rsid w:val="0063561B"/>
    <w:rsid w:val="0064042D"/>
    <w:rsid w:val="00641055"/>
    <w:rsid w:val="00641518"/>
    <w:rsid w:val="00641AEC"/>
    <w:rsid w:val="0064501A"/>
    <w:rsid w:val="0064524B"/>
    <w:rsid w:val="006469A4"/>
    <w:rsid w:val="00650A8F"/>
    <w:rsid w:val="00651877"/>
    <w:rsid w:val="00655D42"/>
    <w:rsid w:val="00656199"/>
    <w:rsid w:val="0065627C"/>
    <w:rsid w:val="0065691F"/>
    <w:rsid w:val="006575F3"/>
    <w:rsid w:val="006606E0"/>
    <w:rsid w:val="00664D3A"/>
    <w:rsid w:val="00665B8F"/>
    <w:rsid w:val="00666B5F"/>
    <w:rsid w:val="00666B96"/>
    <w:rsid w:val="00667E1D"/>
    <w:rsid w:val="006708CF"/>
    <w:rsid w:val="0067169E"/>
    <w:rsid w:val="00675060"/>
    <w:rsid w:val="006759C2"/>
    <w:rsid w:val="0067631B"/>
    <w:rsid w:val="00676831"/>
    <w:rsid w:val="00677A9F"/>
    <w:rsid w:val="00681CA4"/>
    <w:rsid w:val="00682027"/>
    <w:rsid w:val="006839AA"/>
    <w:rsid w:val="00685B63"/>
    <w:rsid w:val="00690252"/>
    <w:rsid w:val="0069216C"/>
    <w:rsid w:val="00694A20"/>
    <w:rsid w:val="00694E1A"/>
    <w:rsid w:val="00695A1E"/>
    <w:rsid w:val="00695A71"/>
    <w:rsid w:val="006A25BB"/>
    <w:rsid w:val="006A42CB"/>
    <w:rsid w:val="006A4E81"/>
    <w:rsid w:val="006A5D0B"/>
    <w:rsid w:val="006A7FB7"/>
    <w:rsid w:val="006B10B6"/>
    <w:rsid w:val="006B1377"/>
    <w:rsid w:val="006B2726"/>
    <w:rsid w:val="006B52FD"/>
    <w:rsid w:val="006B57B2"/>
    <w:rsid w:val="006B5BAB"/>
    <w:rsid w:val="006B7A50"/>
    <w:rsid w:val="006C0D52"/>
    <w:rsid w:val="006C0EDC"/>
    <w:rsid w:val="006C109B"/>
    <w:rsid w:val="006C16E3"/>
    <w:rsid w:val="006C180F"/>
    <w:rsid w:val="006C4214"/>
    <w:rsid w:val="006C4C02"/>
    <w:rsid w:val="006C63D3"/>
    <w:rsid w:val="006D0B31"/>
    <w:rsid w:val="006D162F"/>
    <w:rsid w:val="006D1B2D"/>
    <w:rsid w:val="006D1E80"/>
    <w:rsid w:val="006D25C4"/>
    <w:rsid w:val="006D455C"/>
    <w:rsid w:val="006D45A9"/>
    <w:rsid w:val="006D555F"/>
    <w:rsid w:val="006D7E28"/>
    <w:rsid w:val="006E0C94"/>
    <w:rsid w:val="006E17CD"/>
    <w:rsid w:val="006E23B6"/>
    <w:rsid w:val="006E25AB"/>
    <w:rsid w:val="006E318C"/>
    <w:rsid w:val="006E3262"/>
    <w:rsid w:val="006E36A1"/>
    <w:rsid w:val="006E3A6D"/>
    <w:rsid w:val="006E4748"/>
    <w:rsid w:val="006E5B0D"/>
    <w:rsid w:val="006E7746"/>
    <w:rsid w:val="006E7F70"/>
    <w:rsid w:val="006F08D2"/>
    <w:rsid w:val="006F125C"/>
    <w:rsid w:val="006F2121"/>
    <w:rsid w:val="006F2FDA"/>
    <w:rsid w:val="006F3E13"/>
    <w:rsid w:val="006F4826"/>
    <w:rsid w:val="006F4D0E"/>
    <w:rsid w:val="006F738D"/>
    <w:rsid w:val="00700738"/>
    <w:rsid w:val="00700B76"/>
    <w:rsid w:val="00704720"/>
    <w:rsid w:val="00705110"/>
    <w:rsid w:val="00705E75"/>
    <w:rsid w:val="00705F52"/>
    <w:rsid w:val="00707997"/>
    <w:rsid w:val="00707EF5"/>
    <w:rsid w:val="0071029B"/>
    <w:rsid w:val="0071052E"/>
    <w:rsid w:val="00711762"/>
    <w:rsid w:val="00716588"/>
    <w:rsid w:val="00717E17"/>
    <w:rsid w:val="00721317"/>
    <w:rsid w:val="00721552"/>
    <w:rsid w:val="00725B42"/>
    <w:rsid w:val="00726E5E"/>
    <w:rsid w:val="007312B7"/>
    <w:rsid w:val="0073181B"/>
    <w:rsid w:val="00731841"/>
    <w:rsid w:val="007327F4"/>
    <w:rsid w:val="00734B2F"/>
    <w:rsid w:val="007367A7"/>
    <w:rsid w:val="00736B6B"/>
    <w:rsid w:val="00736C13"/>
    <w:rsid w:val="00736E1E"/>
    <w:rsid w:val="00736F0E"/>
    <w:rsid w:val="007445DB"/>
    <w:rsid w:val="0074569B"/>
    <w:rsid w:val="0074649B"/>
    <w:rsid w:val="007510E2"/>
    <w:rsid w:val="007513AA"/>
    <w:rsid w:val="00752314"/>
    <w:rsid w:val="00752473"/>
    <w:rsid w:val="00752903"/>
    <w:rsid w:val="00757D44"/>
    <w:rsid w:val="00760938"/>
    <w:rsid w:val="007620A8"/>
    <w:rsid w:val="00762940"/>
    <w:rsid w:val="00766BBE"/>
    <w:rsid w:val="00767521"/>
    <w:rsid w:val="007732C9"/>
    <w:rsid w:val="007738F3"/>
    <w:rsid w:val="00774CB6"/>
    <w:rsid w:val="00776A3D"/>
    <w:rsid w:val="00776F3F"/>
    <w:rsid w:val="0078059F"/>
    <w:rsid w:val="007816E6"/>
    <w:rsid w:val="00781868"/>
    <w:rsid w:val="00782488"/>
    <w:rsid w:val="00782CF8"/>
    <w:rsid w:val="00785E49"/>
    <w:rsid w:val="00786A8D"/>
    <w:rsid w:val="00786B17"/>
    <w:rsid w:val="00787338"/>
    <w:rsid w:val="007873A9"/>
    <w:rsid w:val="00787C90"/>
    <w:rsid w:val="00790A1F"/>
    <w:rsid w:val="00791860"/>
    <w:rsid w:val="00793B7A"/>
    <w:rsid w:val="00793C15"/>
    <w:rsid w:val="00793DA2"/>
    <w:rsid w:val="00796D09"/>
    <w:rsid w:val="0079768A"/>
    <w:rsid w:val="007A01EB"/>
    <w:rsid w:val="007A2944"/>
    <w:rsid w:val="007A76C2"/>
    <w:rsid w:val="007B13AE"/>
    <w:rsid w:val="007B1D5D"/>
    <w:rsid w:val="007B2475"/>
    <w:rsid w:val="007B249F"/>
    <w:rsid w:val="007B2D88"/>
    <w:rsid w:val="007B2ECC"/>
    <w:rsid w:val="007B6B94"/>
    <w:rsid w:val="007B7E80"/>
    <w:rsid w:val="007C0298"/>
    <w:rsid w:val="007C0515"/>
    <w:rsid w:val="007C1DF4"/>
    <w:rsid w:val="007C28F2"/>
    <w:rsid w:val="007C32DA"/>
    <w:rsid w:val="007C4FFC"/>
    <w:rsid w:val="007C5394"/>
    <w:rsid w:val="007C6BA7"/>
    <w:rsid w:val="007C6BB9"/>
    <w:rsid w:val="007D0FB5"/>
    <w:rsid w:val="007D1B60"/>
    <w:rsid w:val="007D2E6D"/>
    <w:rsid w:val="007D4BE7"/>
    <w:rsid w:val="007D5501"/>
    <w:rsid w:val="007D635A"/>
    <w:rsid w:val="007D7F23"/>
    <w:rsid w:val="007E073D"/>
    <w:rsid w:val="007E260F"/>
    <w:rsid w:val="007E35CB"/>
    <w:rsid w:val="007E4B05"/>
    <w:rsid w:val="007E520E"/>
    <w:rsid w:val="007F15B8"/>
    <w:rsid w:val="007F16A8"/>
    <w:rsid w:val="007F4F32"/>
    <w:rsid w:val="007F516D"/>
    <w:rsid w:val="007F52B1"/>
    <w:rsid w:val="007F6149"/>
    <w:rsid w:val="007F618C"/>
    <w:rsid w:val="007F688D"/>
    <w:rsid w:val="007F76F6"/>
    <w:rsid w:val="00800C94"/>
    <w:rsid w:val="00800E3F"/>
    <w:rsid w:val="00802325"/>
    <w:rsid w:val="008041E2"/>
    <w:rsid w:val="008056EF"/>
    <w:rsid w:val="00806F44"/>
    <w:rsid w:val="00807954"/>
    <w:rsid w:val="00812E7D"/>
    <w:rsid w:val="00815DBC"/>
    <w:rsid w:val="00816F1C"/>
    <w:rsid w:val="008175AA"/>
    <w:rsid w:val="00820EA5"/>
    <w:rsid w:val="00821335"/>
    <w:rsid w:val="008223E7"/>
    <w:rsid w:val="008241ED"/>
    <w:rsid w:val="008268DC"/>
    <w:rsid w:val="00826D20"/>
    <w:rsid w:val="00830477"/>
    <w:rsid w:val="00832737"/>
    <w:rsid w:val="00832CEA"/>
    <w:rsid w:val="00837334"/>
    <w:rsid w:val="00840460"/>
    <w:rsid w:val="008408C1"/>
    <w:rsid w:val="00840B15"/>
    <w:rsid w:val="00843A62"/>
    <w:rsid w:val="008457B5"/>
    <w:rsid w:val="0084763A"/>
    <w:rsid w:val="008503AA"/>
    <w:rsid w:val="00851B12"/>
    <w:rsid w:val="0085234E"/>
    <w:rsid w:val="00854E3D"/>
    <w:rsid w:val="00857807"/>
    <w:rsid w:val="008601C5"/>
    <w:rsid w:val="008622DE"/>
    <w:rsid w:val="00862B69"/>
    <w:rsid w:val="00863B97"/>
    <w:rsid w:val="00863F9A"/>
    <w:rsid w:val="00864126"/>
    <w:rsid w:val="00865F66"/>
    <w:rsid w:val="00867518"/>
    <w:rsid w:val="008704E4"/>
    <w:rsid w:val="0087289C"/>
    <w:rsid w:val="00876062"/>
    <w:rsid w:val="00880650"/>
    <w:rsid w:val="00880DE8"/>
    <w:rsid w:val="00883382"/>
    <w:rsid w:val="00887AD9"/>
    <w:rsid w:val="0089003E"/>
    <w:rsid w:val="00890449"/>
    <w:rsid w:val="00890BD7"/>
    <w:rsid w:val="00891A6E"/>
    <w:rsid w:val="00892E4A"/>
    <w:rsid w:val="00893C9A"/>
    <w:rsid w:val="008941B7"/>
    <w:rsid w:val="008951FB"/>
    <w:rsid w:val="0089541D"/>
    <w:rsid w:val="008968EB"/>
    <w:rsid w:val="00896920"/>
    <w:rsid w:val="00897136"/>
    <w:rsid w:val="00897689"/>
    <w:rsid w:val="00897FEE"/>
    <w:rsid w:val="008A2257"/>
    <w:rsid w:val="008A28AC"/>
    <w:rsid w:val="008A3773"/>
    <w:rsid w:val="008A3A56"/>
    <w:rsid w:val="008A405E"/>
    <w:rsid w:val="008A4DD1"/>
    <w:rsid w:val="008A51A2"/>
    <w:rsid w:val="008A51C6"/>
    <w:rsid w:val="008A51D2"/>
    <w:rsid w:val="008A7360"/>
    <w:rsid w:val="008B3B58"/>
    <w:rsid w:val="008B4A42"/>
    <w:rsid w:val="008B7AF1"/>
    <w:rsid w:val="008C2B50"/>
    <w:rsid w:val="008C3D10"/>
    <w:rsid w:val="008C417B"/>
    <w:rsid w:val="008C5369"/>
    <w:rsid w:val="008C66C4"/>
    <w:rsid w:val="008C7F73"/>
    <w:rsid w:val="008D0B8D"/>
    <w:rsid w:val="008D540A"/>
    <w:rsid w:val="008D5E56"/>
    <w:rsid w:val="008E2913"/>
    <w:rsid w:val="008E36EC"/>
    <w:rsid w:val="008E3A6A"/>
    <w:rsid w:val="008E5CE3"/>
    <w:rsid w:val="008E771F"/>
    <w:rsid w:val="008E7ACB"/>
    <w:rsid w:val="008F0F9E"/>
    <w:rsid w:val="008F1194"/>
    <w:rsid w:val="008F217F"/>
    <w:rsid w:val="008F273A"/>
    <w:rsid w:val="008F5FA6"/>
    <w:rsid w:val="008F79C6"/>
    <w:rsid w:val="008F7A9C"/>
    <w:rsid w:val="00900503"/>
    <w:rsid w:val="0090184E"/>
    <w:rsid w:val="0090652C"/>
    <w:rsid w:val="0091299A"/>
    <w:rsid w:val="00912DE9"/>
    <w:rsid w:val="00913424"/>
    <w:rsid w:val="00914657"/>
    <w:rsid w:val="00914764"/>
    <w:rsid w:val="0091486E"/>
    <w:rsid w:val="0091539C"/>
    <w:rsid w:val="00917822"/>
    <w:rsid w:val="00920B30"/>
    <w:rsid w:val="009238C0"/>
    <w:rsid w:val="00924D99"/>
    <w:rsid w:val="00925EE3"/>
    <w:rsid w:val="0092796F"/>
    <w:rsid w:val="009317F7"/>
    <w:rsid w:val="009328FC"/>
    <w:rsid w:val="00933D7D"/>
    <w:rsid w:val="00935F24"/>
    <w:rsid w:val="009360C5"/>
    <w:rsid w:val="00941561"/>
    <w:rsid w:val="00941C16"/>
    <w:rsid w:val="00941E34"/>
    <w:rsid w:val="009431F4"/>
    <w:rsid w:val="00944443"/>
    <w:rsid w:val="00945694"/>
    <w:rsid w:val="00946F28"/>
    <w:rsid w:val="009478EA"/>
    <w:rsid w:val="00952931"/>
    <w:rsid w:val="00957152"/>
    <w:rsid w:val="0096064B"/>
    <w:rsid w:val="0096324C"/>
    <w:rsid w:val="009633BA"/>
    <w:rsid w:val="00963568"/>
    <w:rsid w:val="009640E7"/>
    <w:rsid w:val="0096604A"/>
    <w:rsid w:val="0096702A"/>
    <w:rsid w:val="009704B0"/>
    <w:rsid w:val="00972036"/>
    <w:rsid w:val="009765C9"/>
    <w:rsid w:val="00977E1D"/>
    <w:rsid w:val="00981E9E"/>
    <w:rsid w:val="00983F19"/>
    <w:rsid w:val="00985681"/>
    <w:rsid w:val="00987853"/>
    <w:rsid w:val="00991AF4"/>
    <w:rsid w:val="009920D4"/>
    <w:rsid w:val="0099432F"/>
    <w:rsid w:val="009952EB"/>
    <w:rsid w:val="00995D43"/>
    <w:rsid w:val="009964E7"/>
    <w:rsid w:val="009A11E7"/>
    <w:rsid w:val="009A180F"/>
    <w:rsid w:val="009A20E5"/>
    <w:rsid w:val="009A3EAA"/>
    <w:rsid w:val="009A623A"/>
    <w:rsid w:val="009B218F"/>
    <w:rsid w:val="009B3319"/>
    <w:rsid w:val="009B4B17"/>
    <w:rsid w:val="009B532B"/>
    <w:rsid w:val="009B58FB"/>
    <w:rsid w:val="009B6B20"/>
    <w:rsid w:val="009B7560"/>
    <w:rsid w:val="009B77E9"/>
    <w:rsid w:val="009C3E19"/>
    <w:rsid w:val="009C4684"/>
    <w:rsid w:val="009C532F"/>
    <w:rsid w:val="009C5DC9"/>
    <w:rsid w:val="009D06A6"/>
    <w:rsid w:val="009D2F0C"/>
    <w:rsid w:val="009D4070"/>
    <w:rsid w:val="009D658C"/>
    <w:rsid w:val="009D7E49"/>
    <w:rsid w:val="009E00C4"/>
    <w:rsid w:val="009E1A8E"/>
    <w:rsid w:val="009E220B"/>
    <w:rsid w:val="009E3C2C"/>
    <w:rsid w:val="009E3E67"/>
    <w:rsid w:val="009E51CE"/>
    <w:rsid w:val="009E5D82"/>
    <w:rsid w:val="009E734D"/>
    <w:rsid w:val="009E75D9"/>
    <w:rsid w:val="009F0667"/>
    <w:rsid w:val="009F0EAA"/>
    <w:rsid w:val="009F1B0D"/>
    <w:rsid w:val="009F38A2"/>
    <w:rsid w:val="009F42AB"/>
    <w:rsid w:val="009F5A9B"/>
    <w:rsid w:val="009F73F7"/>
    <w:rsid w:val="009F78CB"/>
    <w:rsid w:val="009F79DC"/>
    <w:rsid w:val="00A008A3"/>
    <w:rsid w:val="00A00A06"/>
    <w:rsid w:val="00A0309C"/>
    <w:rsid w:val="00A0599B"/>
    <w:rsid w:val="00A114D1"/>
    <w:rsid w:val="00A13D96"/>
    <w:rsid w:val="00A14107"/>
    <w:rsid w:val="00A17966"/>
    <w:rsid w:val="00A20DBC"/>
    <w:rsid w:val="00A22051"/>
    <w:rsid w:val="00A24481"/>
    <w:rsid w:val="00A262B1"/>
    <w:rsid w:val="00A32EDC"/>
    <w:rsid w:val="00A333DA"/>
    <w:rsid w:val="00A35817"/>
    <w:rsid w:val="00A3590C"/>
    <w:rsid w:val="00A36C54"/>
    <w:rsid w:val="00A40CC4"/>
    <w:rsid w:val="00A40FB6"/>
    <w:rsid w:val="00A410CD"/>
    <w:rsid w:val="00A41431"/>
    <w:rsid w:val="00A4301D"/>
    <w:rsid w:val="00A45668"/>
    <w:rsid w:val="00A502B4"/>
    <w:rsid w:val="00A50CB7"/>
    <w:rsid w:val="00A51997"/>
    <w:rsid w:val="00A52C01"/>
    <w:rsid w:val="00A55391"/>
    <w:rsid w:val="00A55A0B"/>
    <w:rsid w:val="00A63318"/>
    <w:rsid w:val="00A64973"/>
    <w:rsid w:val="00A65296"/>
    <w:rsid w:val="00A70DD1"/>
    <w:rsid w:val="00A716CA"/>
    <w:rsid w:val="00A7264E"/>
    <w:rsid w:val="00A73013"/>
    <w:rsid w:val="00A7397B"/>
    <w:rsid w:val="00A81299"/>
    <w:rsid w:val="00A82227"/>
    <w:rsid w:val="00A83416"/>
    <w:rsid w:val="00A847E1"/>
    <w:rsid w:val="00A85C20"/>
    <w:rsid w:val="00A86058"/>
    <w:rsid w:val="00A86985"/>
    <w:rsid w:val="00A873A8"/>
    <w:rsid w:val="00A87BA0"/>
    <w:rsid w:val="00A908E6"/>
    <w:rsid w:val="00A90BD5"/>
    <w:rsid w:val="00A943B2"/>
    <w:rsid w:val="00A945B9"/>
    <w:rsid w:val="00A9602E"/>
    <w:rsid w:val="00AA0222"/>
    <w:rsid w:val="00AA0A9D"/>
    <w:rsid w:val="00AA2419"/>
    <w:rsid w:val="00AA4BB9"/>
    <w:rsid w:val="00AA61CC"/>
    <w:rsid w:val="00AA6879"/>
    <w:rsid w:val="00AB07A4"/>
    <w:rsid w:val="00AB181B"/>
    <w:rsid w:val="00AB1855"/>
    <w:rsid w:val="00AB2E64"/>
    <w:rsid w:val="00AB4D75"/>
    <w:rsid w:val="00AB66DA"/>
    <w:rsid w:val="00AC2973"/>
    <w:rsid w:val="00AC3177"/>
    <w:rsid w:val="00AC3E58"/>
    <w:rsid w:val="00AC5464"/>
    <w:rsid w:val="00AC628C"/>
    <w:rsid w:val="00AC643A"/>
    <w:rsid w:val="00AC6720"/>
    <w:rsid w:val="00AC7ECD"/>
    <w:rsid w:val="00AD0766"/>
    <w:rsid w:val="00AD083F"/>
    <w:rsid w:val="00AD1619"/>
    <w:rsid w:val="00AD2170"/>
    <w:rsid w:val="00AD275A"/>
    <w:rsid w:val="00AD35F9"/>
    <w:rsid w:val="00AD3D6D"/>
    <w:rsid w:val="00AD4DB4"/>
    <w:rsid w:val="00AD6125"/>
    <w:rsid w:val="00AD6A22"/>
    <w:rsid w:val="00AD7F00"/>
    <w:rsid w:val="00AE0559"/>
    <w:rsid w:val="00AE13BD"/>
    <w:rsid w:val="00AE1645"/>
    <w:rsid w:val="00AE22BA"/>
    <w:rsid w:val="00AE3B5F"/>
    <w:rsid w:val="00AE3CFD"/>
    <w:rsid w:val="00AE55D2"/>
    <w:rsid w:val="00AE630E"/>
    <w:rsid w:val="00AE701D"/>
    <w:rsid w:val="00AE7106"/>
    <w:rsid w:val="00AF06CB"/>
    <w:rsid w:val="00AF1B84"/>
    <w:rsid w:val="00AF227E"/>
    <w:rsid w:val="00AF37BE"/>
    <w:rsid w:val="00AF43E2"/>
    <w:rsid w:val="00AF4D16"/>
    <w:rsid w:val="00AF5964"/>
    <w:rsid w:val="00AF5AA0"/>
    <w:rsid w:val="00AF5B4A"/>
    <w:rsid w:val="00AF6215"/>
    <w:rsid w:val="00AF7861"/>
    <w:rsid w:val="00B00982"/>
    <w:rsid w:val="00B0185B"/>
    <w:rsid w:val="00B03428"/>
    <w:rsid w:val="00B035CC"/>
    <w:rsid w:val="00B06606"/>
    <w:rsid w:val="00B068D9"/>
    <w:rsid w:val="00B06E83"/>
    <w:rsid w:val="00B103CA"/>
    <w:rsid w:val="00B11638"/>
    <w:rsid w:val="00B14087"/>
    <w:rsid w:val="00B14B26"/>
    <w:rsid w:val="00B157D4"/>
    <w:rsid w:val="00B20588"/>
    <w:rsid w:val="00B222AD"/>
    <w:rsid w:val="00B23CE0"/>
    <w:rsid w:val="00B25173"/>
    <w:rsid w:val="00B257E4"/>
    <w:rsid w:val="00B268F6"/>
    <w:rsid w:val="00B313B5"/>
    <w:rsid w:val="00B31D7D"/>
    <w:rsid w:val="00B34418"/>
    <w:rsid w:val="00B3452A"/>
    <w:rsid w:val="00B34F64"/>
    <w:rsid w:val="00B441D6"/>
    <w:rsid w:val="00B457BB"/>
    <w:rsid w:val="00B45E08"/>
    <w:rsid w:val="00B46662"/>
    <w:rsid w:val="00B476F4"/>
    <w:rsid w:val="00B51E8B"/>
    <w:rsid w:val="00B53061"/>
    <w:rsid w:val="00B5338E"/>
    <w:rsid w:val="00B55618"/>
    <w:rsid w:val="00B5561F"/>
    <w:rsid w:val="00B55F0E"/>
    <w:rsid w:val="00B6337B"/>
    <w:rsid w:val="00B670A9"/>
    <w:rsid w:val="00B80087"/>
    <w:rsid w:val="00B816CE"/>
    <w:rsid w:val="00B827FF"/>
    <w:rsid w:val="00B8445D"/>
    <w:rsid w:val="00B84666"/>
    <w:rsid w:val="00B846E1"/>
    <w:rsid w:val="00B84920"/>
    <w:rsid w:val="00B85E04"/>
    <w:rsid w:val="00B9010E"/>
    <w:rsid w:val="00B9061C"/>
    <w:rsid w:val="00B90A67"/>
    <w:rsid w:val="00B923A8"/>
    <w:rsid w:val="00B93351"/>
    <w:rsid w:val="00B93FAF"/>
    <w:rsid w:val="00B96AC7"/>
    <w:rsid w:val="00B96DBD"/>
    <w:rsid w:val="00B9744A"/>
    <w:rsid w:val="00B97A37"/>
    <w:rsid w:val="00BA0D89"/>
    <w:rsid w:val="00BA278E"/>
    <w:rsid w:val="00BA6A57"/>
    <w:rsid w:val="00BA6B9E"/>
    <w:rsid w:val="00BA6C89"/>
    <w:rsid w:val="00BA70C2"/>
    <w:rsid w:val="00BB53B5"/>
    <w:rsid w:val="00BB59E2"/>
    <w:rsid w:val="00BC2074"/>
    <w:rsid w:val="00BC46FA"/>
    <w:rsid w:val="00BC622C"/>
    <w:rsid w:val="00BC75C7"/>
    <w:rsid w:val="00BD0813"/>
    <w:rsid w:val="00BD241F"/>
    <w:rsid w:val="00BD403D"/>
    <w:rsid w:val="00BD580F"/>
    <w:rsid w:val="00BD6F9A"/>
    <w:rsid w:val="00BD7002"/>
    <w:rsid w:val="00BD78F4"/>
    <w:rsid w:val="00BE13B6"/>
    <w:rsid w:val="00BE1B09"/>
    <w:rsid w:val="00BE2A1A"/>
    <w:rsid w:val="00BE3C7B"/>
    <w:rsid w:val="00BE5922"/>
    <w:rsid w:val="00BE7334"/>
    <w:rsid w:val="00BE7403"/>
    <w:rsid w:val="00BF2E42"/>
    <w:rsid w:val="00BF4AFA"/>
    <w:rsid w:val="00BF6C4B"/>
    <w:rsid w:val="00C0085F"/>
    <w:rsid w:val="00C011E9"/>
    <w:rsid w:val="00C01FC1"/>
    <w:rsid w:val="00C0427F"/>
    <w:rsid w:val="00C102B5"/>
    <w:rsid w:val="00C1260A"/>
    <w:rsid w:val="00C14296"/>
    <w:rsid w:val="00C23138"/>
    <w:rsid w:val="00C235CA"/>
    <w:rsid w:val="00C24338"/>
    <w:rsid w:val="00C25974"/>
    <w:rsid w:val="00C25CB9"/>
    <w:rsid w:val="00C27641"/>
    <w:rsid w:val="00C32E7A"/>
    <w:rsid w:val="00C35351"/>
    <w:rsid w:val="00C401F3"/>
    <w:rsid w:val="00C40F82"/>
    <w:rsid w:val="00C422BC"/>
    <w:rsid w:val="00C42B47"/>
    <w:rsid w:val="00C4396C"/>
    <w:rsid w:val="00C4415F"/>
    <w:rsid w:val="00C44BBE"/>
    <w:rsid w:val="00C469A4"/>
    <w:rsid w:val="00C479B7"/>
    <w:rsid w:val="00C47EC4"/>
    <w:rsid w:val="00C507C3"/>
    <w:rsid w:val="00C5155F"/>
    <w:rsid w:val="00C52188"/>
    <w:rsid w:val="00C53351"/>
    <w:rsid w:val="00C5358D"/>
    <w:rsid w:val="00C545C8"/>
    <w:rsid w:val="00C558D0"/>
    <w:rsid w:val="00C5628E"/>
    <w:rsid w:val="00C56AB8"/>
    <w:rsid w:val="00C56D03"/>
    <w:rsid w:val="00C607F8"/>
    <w:rsid w:val="00C61603"/>
    <w:rsid w:val="00C62107"/>
    <w:rsid w:val="00C62BBB"/>
    <w:rsid w:val="00C6302E"/>
    <w:rsid w:val="00C63B3B"/>
    <w:rsid w:val="00C64AD3"/>
    <w:rsid w:val="00C66A8B"/>
    <w:rsid w:val="00C7019F"/>
    <w:rsid w:val="00C731E8"/>
    <w:rsid w:val="00C73798"/>
    <w:rsid w:val="00C73D58"/>
    <w:rsid w:val="00C7432C"/>
    <w:rsid w:val="00C7474B"/>
    <w:rsid w:val="00C770B0"/>
    <w:rsid w:val="00C80377"/>
    <w:rsid w:val="00C82393"/>
    <w:rsid w:val="00C832E2"/>
    <w:rsid w:val="00C83B2F"/>
    <w:rsid w:val="00C83DF8"/>
    <w:rsid w:val="00C858FA"/>
    <w:rsid w:val="00C85936"/>
    <w:rsid w:val="00C85A4B"/>
    <w:rsid w:val="00C85D80"/>
    <w:rsid w:val="00C8699C"/>
    <w:rsid w:val="00C86A37"/>
    <w:rsid w:val="00C91864"/>
    <w:rsid w:val="00C92CC5"/>
    <w:rsid w:val="00C940C1"/>
    <w:rsid w:val="00C945DD"/>
    <w:rsid w:val="00CA0DC9"/>
    <w:rsid w:val="00CA391F"/>
    <w:rsid w:val="00CA3D98"/>
    <w:rsid w:val="00CA4152"/>
    <w:rsid w:val="00CA43A1"/>
    <w:rsid w:val="00CA47A9"/>
    <w:rsid w:val="00CA4B6A"/>
    <w:rsid w:val="00CA4E85"/>
    <w:rsid w:val="00CA4E97"/>
    <w:rsid w:val="00CA5249"/>
    <w:rsid w:val="00CA59F1"/>
    <w:rsid w:val="00CA7BAE"/>
    <w:rsid w:val="00CB2DEC"/>
    <w:rsid w:val="00CB4779"/>
    <w:rsid w:val="00CB59D1"/>
    <w:rsid w:val="00CC0A8A"/>
    <w:rsid w:val="00CC0D27"/>
    <w:rsid w:val="00CC0F54"/>
    <w:rsid w:val="00CC3D0D"/>
    <w:rsid w:val="00CC4A92"/>
    <w:rsid w:val="00CC5B0A"/>
    <w:rsid w:val="00CC6B61"/>
    <w:rsid w:val="00CC6FA2"/>
    <w:rsid w:val="00CD1372"/>
    <w:rsid w:val="00CD23DC"/>
    <w:rsid w:val="00CD321D"/>
    <w:rsid w:val="00CD33C4"/>
    <w:rsid w:val="00CD4424"/>
    <w:rsid w:val="00CD4762"/>
    <w:rsid w:val="00CD5730"/>
    <w:rsid w:val="00CD5807"/>
    <w:rsid w:val="00CD5B9E"/>
    <w:rsid w:val="00CE116E"/>
    <w:rsid w:val="00CE17A5"/>
    <w:rsid w:val="00CE24F3"/>
    <w:rsid w:val="00CE5F86"/>
    <w:rsid w:val="00CE6D6D"/>
    <w:rsid w:val="00CF1C3C"/>
    <w:rsid w:val="00CF1F0A"/>
    <w:rsid w:val="00CF378E"/>
    <w:rsid w:val="00CF4AEC"/>
    <w:rsid w:val="00CF561E"/>
    <w:rsid w:val="00CF6520"/>
    <w:rsid w:val="00CF65CD"/>
    <w:rsid w:val="00CF7499"/>
    <w:rsid w:val="00CF7B71"/>
    <w:rsid w:val="00D0267D"/>
    <w:rsid w:val="00D044DD"/>
    <w:rsid w:val="00D06A5A"/>
    <w:rsid w:val="00D06EDB"/>
    <w:rsid w:val="00D0703E"/>
    <w:rsid w:val="00D104F5"/>
    <w:rsid w:val="00D105D7"/>
    <w:rsid w:val="00D10705"/>
    <w:rsid w:val="00D10FBB"/>
    <w:rsid w:val="00D11503"/>
    <w:rsid w:val="00D14548"/>
    <w:rsid w:val="00D14796"/>
    <w:rsid w:val="00D1613E"/>
    <w:rsid w:val="00D16D7D"/>
    <w:rsid w:val="00D17ACB"/>
    <w:rsid w:val="00D20077"/>
    <w:rsid w:val="00D2064D"/>
    <w:rsid w:val="00D23445"/>
    <w:rsid w:val="00D26EB7"/>
    <w:rsid w:val="00D30167"/>
    <w:rsid w:val="00D3040C"/>
    <w:rsid w:val="00D308D9"/>
    <w:rsid w:val="00D30DD9"/>
    <w:rsid w:val="00D31462"/>
    <w:rsid w:val="00D362D1"/>
    <w:rsid w:val="00D4229E"/>
    <w:rsid w:val="00D42D3B"/>
    <w:rsid w:val="00D46547"/>
    <w:rsid w:val="00D4675A"/>
    <w:rsid w:val="00D47AE2"/>
    <w:rsid w:val="00D47B40"/>
    <w:rsid w:val="00D50896"/>
    <w:rsid w:val="00D572EB"/>
    <w:rsid w:val="00D61F41"/>
    <w:rsid w:val="00D62C77"/>
    <w:rsid w:val="00D62DA7"/>
    <w:rsid w:val="00D679DE"/>
    <w:rsid w:val="00D7081E"/>
    <w:rsid w:val="00D726E8"/>
    <w:rsid w:val="00D743B6"/>
    <w:rsid w:val="00D74957"/>
    <w:rsid w:val="00D74DDB"/>
    <w:rsid w:val="00D754D3"/>
    <w:rsid w:val="00D76789"/>
    <w:rsid w:val="00D77F94"/>
    <w:rsid w:val="00D80059"/>
    <w:rsid w:val="00D81B3B"/>
    <w:rsid w:val="00D83397"/>
    <w:rsid w:val="00D84113"/>
    <w:rsid w:val="00D86132"/>
    <w:rsid w:val="00D914F8"/>
    <w:rsid w:val="00D92DC5"/>
    <w:rsid w:val="00D93150"/>
    <w:rsid w:val="00D94C20"/>
    <w:rsid w:val="00D94F12"/>
    <w:rsid w:val="00D970DE"/>
    <w:rsid w:val="00D97150"/>
    <w:rsid w:val="00D97421"/>
    <w:rsid w:val="00DA0D17"/>
    <w:rsid w:val="00DA1765"/>
    <w:rsid w:val="00DA1A87"/>
    <w:rsid w:val="00DA3F0A"/>
    <w:rsid w:val="00DA6366"/>
    <w:rsid w:val="00DA7CA3"/>
    <w:rsid w:val="00DB2075"/>
    <w:rsid w:val="00DB525D"/>
    <w:rsid w:val="00DB55B9"/>
    <w:rsid w:val="00DB6EE5"/>
    <w:rsid w:val="00DC00A0"/>
    <w:rsid w:val="00DC01F8"/>
    <w:rsid w:val="00DC052C"/>
    <w:rsid w:val="00DC1CFF"/>
    <w:rsid w:val="00DC3CE7"/>
    <w:rsid w:val="00DC5857"/>
    <w:rsid w:val="00DC739A"/>
    <w:rsid w:val="00DD0C9E"/>
    <w:rsid w:val="00DD29DC"/>
    <w:rsid w:val="00DD4F5E"/>
    <w:rsid w:val="00DD5D1B"/>
    <w:rsid w:val="00DE09D9"/>
    <w:rsid w:val="00DE1C54"/>
    <w:rsid w:val="00DE1FE6"/>
    <w:rsid w:val="00DE30A8"/>
    <w:rsid w:val="00DE3888"/>
    <w:rsid w:val="00DE554F"/>
    <w:rsid w:val="00DF05D6"/>
    <w:rsid w:val="00DF238C"/>
    <w:rsid w:val="00DF37A2"/>
    <w:rsid w:val="00DF4393"/>
    <w:rsid w:val="00E021E3"/>
    <w:rsid w:val="00E02327"/>
    <w:rsid w:val="00E03264"/>
    <w:rsid w:val="00E03C06"/>
    <w:rsid w:val="00E04447"/>
    <w:rsid w:val="00E05C7B"/>
    <w:rsid w:val="00E06739"/>
    <w:rsid w:val="00E06970"/>
    <w:rsid w:val="00E079CA"/>
    <w:rsid w:val="00E1167F"/>
    <w:rsid w:val="00E133CE"/>
    <w:rsid w:val="00E1493E"/>
    <w:rsid w:val="00E15CA5"/>
    <w:rsid w:val="00E170BA"/>
    <w:rsid w:val="00E17F89"/>
    <w:rsid w:val="00E20A2C"/>
    <w:rsid w:val="00E21B9F"/>
    <w:rsid w:val="00E22258"/>
    <w:rsid w:val="00E251B6"/>
    <w:rsid w:val="00E313DA"/>
    <w:rsid w:val="00E3226D"/>
    <w:rsid w:val="00E32A95"/>
    <w:rsid w:val="00E334CE"/>
    <w:rsid w:val="00E34269"/>
    <w:rsid w:val="00E342CF"/>
    <w:rsid w:val="00E34923"/>
    <w:rsid w:val="00E34CA5"/>
    <w:rsid w:val="00E35E89"/>
    <w:rsid w:val="00E36862"/>
    <w:rsid w:val="00E4003B"/>
    <w:rsid w:val="00E404F9"/>
    <w:rsid w:val="00E414CC"/>
    <w:rsid w:val="00E43455"/>
    <w:rsid w:val="00E4491D"/>
    <w:rsid w:val="00E467E7"/>
    <w:rsid w:val="00E5044F"/>
    <w:rsid w:val="00E50F60"/>
    <w:rsid w:val="00E539E7"/>
    <w:rsid w:val="00E617CE"/>
    <w:rsid w:val="00E65560"/>
    <w:rsid w:val="00E66BA4"/>
    <w:rsid w:val="00E703B4"/>
    <w:rsid w:val="00E7095D"/>
    <w:rsid w:val="00E709E2"/>
    <w:rsid w:val="00E72FFF"/>
    <w:rsid w:val="00E77AF2"/>
    <w:rsid w:val="00E80CC5"/>
    <w:rsid w:val="00E81CC9"/>
    <w:rsid w:val="00E825CA"/>
    <w:rsid w:val="00E835ED"/>
    <w:rsid w:val="00E8410F"/>
    <w:rsid w:val="00E84118"/>
    <w:rsid w:val="00E853ED"/>
    <w:rsid w:val="00E857E0"/>
    <w:rsid w:val="00E86979"/>
    <w:rsid w:val="00E909DE"/>
    <w:rsid w:val="00E92BEA"/>
    <w:rsid w:val="00E92EF9"/>
    <w:rsid w:val="00E931AB"/>
    <w:rsid w:val="00EA1519"/>
    <w:rsid w:val="00EA1D11"/>
    <w:rsid w:val="00EA2D77"/>
    <w:rsid w:val="00EA3214"/>
    <w:rsid w:val="00EA4C3D"/>
    <w:rsid w:val="00EA515B"/>
    <w:rsid w:val="00EA678B"/>
    <w:rsid w:val="00EA750D"/>
    <w:rsid w:val="00EB0407"/>
    <w:rsid w:val="00EB0536"/>
    <w:rsid w:val="00EB2587"/>
    <w:rsid w:val="00EB42A8"/>
    <w:rsid w:val="00EB42E8"/>
    <w:rsid w:val="00EB49C3"/>
    <w:rsid w:val="00EB5601"/>
    <w:rsid w:val="00EB5980"/>
    <w:rsid w:val="00EB7A21"/>
    <w:rsid w:val="00EC1952"/>
    <w:rsid w:val="00EC4A36"/>
    <w:rsid w:val="00EC501A"/>
    <w:rsid w:val="00EC526F"/>
    <w:rsid w:val="00EC5C01"/>
    <w:rsid w:val="00ED1430"/>
    <w:rsid w:val="00ED4195"/>
    <w:rsid w:val="00ED4F5D"/>
    <w:rsid w:val="00ED5CB8"/>
    <w:rsid w:val="00EE1A94"/>
    <w:rsid w:val="00EF08E3"/>
    <w:rsid w:val="00EF2E4D"/>
    <w:rsid w:val="00EF3427"/>
    <w:rsid w:val="00EF5074"/>
    <w:rsid w:val="00EF5257"/>
    <w:rsid w:val="00EF55DC"/>
    <w:rsid w:val="00F020F8"/>
    <w:rsid w:val="00F0278D"/>
    <w:rsid w:val="00F051FE"/>
    <w:rsid w:val="00F05C86"/>
    <w:rsid w:val="00F079A0"/>
    <w:rsid w:val="00F10100"/>
    <w:rsid w:val="00F10410"/>
    <w:rsid w:val="00F10924"/>
    <w:rsid w:val="00F11975"/>
    <w:rsid w:val="00F1288E"/>
    <w:rsid w:val="00F1548E"/>
    <w:rsid w:val="00F15CEC"/>
    <w:rsid w:val="00F16569"/>
    <w:rsid w:val="00F1677F"/>
    <w:rsid w:val="00F178DE"/>
    <w:rsid w:val="00F17E54"/>
    <w:rsid w:val="00F17EF3"/>
    <w:rsid w:val="00F233D4"/>
    <w:rsid w:val="00F31ECF"/>
    <w:rsid w:val="00F33B93"/>
    <w:rsid w:val="00F34445"/>
    <w:rsid w:val="00F34BA8"/>
    <w:rsid w:val="00F3514B"/>
    <w:rsid w:val="00F40A6A"/>
    <w:rsid w:val="00F40A9A"/>
    <w:rsid w:val="00F40B38"/>
    <w:rsid w:val="00F4102E"/>
    <w:rsid w:val="00F42EC5"/>
    <w:rsid w:val="00F43209"/>
    <w:rsid w:val="00F43926"/>
    <w:rsid w:val="00F444B7"/>
    <w:rsid w:val="00F45304"/>
    <w:rsid w:val="00F4626A"/>
    <w:rsid w:val="00F469A6"/>
    <w:rsid w:val="00F46AB9"/>
    <w:rsid w:val="00F46B5A"/>
    <w:rsid w:val="00F46CC7"/>
    <w:rsid w:val="00F5025A"/>
    <w:rsid w:val="00F50E71"/>
    <w:rsid w:val="00F51239"/>
    <w:rsid w:val="00F519E6"/>
    <w:rsid w:val="00F51D61"/>
    <w:rsid w:val="00F52633"/>
    <w:rsid w:val="00F53DC4"/>
    <w:rsid w:val="00F55BE5"/>
    <w:rsid w:val="00F56723"/>
    <w:rsid w:val="00F57032"/>
    <w:rsid w:val="00F6104A"/>
    <w:rsid w:val="00F65292"/>
    <w:rsid w:val="00F66234"/>
    <w:rsid w:val="00F664DE"/>
    <w:rsid w:val="00F66E0C"/>
    <w:rsid w:val="00F7164E"/>
    <w:rsid w:val="00F72D94"/>
    <w:rsid w:val="00F747EA"/>
    <w:rsid w:val="00F74B9C"/>
    <w:rsid w:val="00F75CA3"/>
    <w:rsid w:val="00F76A72"/>
    <w:rsid w:val="00F76B77"/>
    <w:rsid w:val="00F77086"/>
    <w:rsid w:val="00F77C85"/>
    <w:rsid w:val="00F80238"/>
    <w:rsid w:val="00F81E25"/>
    <w:rsid w:val="00F83572"/>
    <w:rsid w:val="00F8357C"/>
    <w:rsid w:val="00F85E4C"/>
    <w:rsid w:val="00F86215"/>
    <w:rsid w:val="00F86688"/>
    <w:rsid w:val="00F8713D"/>
    <w:rsid w:val="00F87ECD"/>
    <w:rsid w:val="00F90B68"/>
    <w:rsid w:val="00F91888"/>
    <w:rsid w:val="00F92686"/>
    <w:rsid w:val="00F92C60"/>
    <w:rsid w:val="00F93E23"/>
    <w:rsid w:val="00F947AE"/>
    <w:rsid w:val="00F94EF4"/>
    <w:rsid w:val="00F9503A"/>
    <w:rsid w:val="00FA0A5E"/>
    <w:rsid w:val="00FA1C4A"/>
    <w:rsid w:val="00FA3625"/>
    <w:rsid w:val="00FA5BE1"/>
    <w:rsid w:val="00FA5F2C"/>
    <w:rsid w:val="00FA64DA"/>
    <w:rsid w:val="00FA652A"/>
    <w:rsid w:val="00FA6E32"/>
    <w:rsid w:val="00FA7D7E"/>
    <w:rsid w:val="00FB0266"/>
    <w:rsid w:val="00FB2560"/>
    <w:rsid w:val="00FB4962"/>
    <w:rsid w:val="00FB4C0B"/>
    <w:rsid w:val="00FB5BF5"/>
    <w:rsid w:val="00FB66D3"/>
    <w:rsid w:val="00FB6C47"/>
    <w:rsid w:val="00FB702E"/>
    <w:rsid w:val="00FB7E2B"/>
    <w:rsid w:val="00FC1729"/>
    <w:rsid w:val="00FC2105"/>
    <w:rsid w:val="00FC21E2"/>
    <w:rsid w:val="00FC2995"/>
    <w:rsid w:val="00FC345F"/>
    <w:rsid w:val="00FC4B72"/>
    <w:rsid w:val="00FC4D89"/>
    <w:rsid w:val="00FC5206"/>
    <w:rsid w:val="00FC574B"/>
    <w:rsid w:val="00FC72E1"/>
    <w:rsid w:val="00FD028C"/>
    <w:rsid w:val="00FD1CF6"/>
    <w:rsid w:val="00FD2217"/>
    <w:rsid w:val="00FD325A"/>
    <w:rsid w:val="00FD3480"/>
    <w:rsid w:val="00FD5AA1"/>
    <w:rsid w:val="00FD76CC"/>
    <w:rsid w:val="00FE0150"/>
    <w:rsid w:val="00FE097C"/>
    <w:rsid w:val="00FE0BAF"/>
    <w:rsid w:val="00FE0CF9"/>
    <w:rsid w:val="00FE2E3B"/>
    <w:rsid w:val="00FE3F1C"/>
    <w:rsid w:val="00FE3F4D"/>
    <w:rsid w:val="00FE45A9"/>
    <w:rsid w:val="00FE5074"/>
    <w:rsid w:val="00FE5DBC"/>
    <w:rsid w:val="00FE6FDC"/>
    <w:rsid w:val="00FE71D7"/>
    <w:rsid w:val="00FF014F"/>
    <w:rsid w:val="00FF03D7"/>
    <w:rsid w:val="00FF6451"/>
    <w:rsid w:val="00FF793B"/>
    <w:rsid w:val="00FF7A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49">
      <o:colormru v:ext="edit" colors="#ddd,#f8f8f8"/>
      <o:colormenu v:ext="edit" fillcolor="#f8f8f8"/>
    </o:shapedefaults>
    <o:shapelayout v:ext="edit">
      <o:idmap v:ext="edit" data="1"/>
      <o:regrouptable v:ext="edit">
        <o:entry new="1" old="0"/>
        <o:entry new="2" old="0"/>
        <o:entry new="3" old="0"/>
        <o:entry new="4" old="3"/>
        <o:entry new="5" old="3"/>
        <o:entry new="6" old="5"/>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semiHidden="0" w:qFormat="1"/>
    <w:lsdException w:name="heading 7" w:semiHidden="0" w:qFormat="1"/>
    <w:lsdException w:name="heading 8" w:semiHidden="0" w:qFormat="1"/>
    <w:lsdException w:name="heading 9" w:semiHidden="0" w:uiPriority="1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iPriority="9"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semiHidden="0" w:uiPriority="4" w:qFormat="1"/>
    <w:lsdException w:name="table of figures" w:locked="1" w:unhideWhenUsed="1"/>
    <w:lsdException w:name="envelope address" w:locked="1" w:unhideWhenUsed="1"/>
    <w:lsdException w:name="envelope return" w:locked="1" w:unhideWhenUsed="1"/>
    <w:lsdException w:name="footnote reference" w:locked="1" w:uiPriority="9"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2" w:unhideWhenUsed="1" w:qFormat="1"/>
    <w:lsdException w:name="List Number" w:locked="1" w:uiPriority="2" w:unhideWhenUsed="1" w:qFormat="1"/>
    <w:lsdException w:name="List 2" w:locked="1" w:unhideWhenUsed="1"/>
    <w:lsdException w:name="List 3" w:locked="1" w:unhideWhenUsed="1"/>
    <w:lsdException w:name="List 4" w:locked="1" w:unhideWhenUsed="1"/>
    <w:lsdException w:name="List 5" w:locked="1" w:unhideWhenUsed="1"/>
    <w:lsdException w:name="List Bullet 2" w:locked="1" w:uiPriority="2" w:unhideWhenUsed="1" w:qFormat="1"/>
    <w:lsdException w:name="List Bullet 3" w:locked="1" w:unhideWhenUsed="1"/>
    <w:lsdException w:name="List Bullet 4" w:locked="1" w:unhideWhenUsed="1"/>
    <w:lsdException w:name="List Bullet 5" w:locked="1" w:unhideWhenUsed="1"/>
    <w:lsdException w:name="List Number 2" w:locked="1" w:uiPriority="2" w:unhideWhenUsed="1" w:qFormat="1"/>
    <w:lsdException w:name="List Number 3" w:locked="1" w:unhideWhenUsed="1"/>
    <w:lsdException w:name="List Number 4" w:locked="1" w:unhideWhenUsed="1"/>
    <w:lsdException w:name="List Number 5" w:locked="1" w:unhideWhenUsed="1"/>
    <w:lsdException w:name="Title"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qFormat="1"/>
    <w:lsdException w:name="FollowedHyperlink" w:locked="1" w:unhideWhenUsed="1"/>
    <w:lsdException w:name="Strong" w:semiHidden="0"/>
    <w:lsdException w:name="Emphasis" w:semiHidden="0"/>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lsdException w:name="Table Grid" w:semiHidden="0"/>
    <w:lsdException w:name="Table Theme" w:locked="1"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0" w:uiPriority="19"/>
  </w:latentStyles>
  <w:style w:type="paragraph" w:default="1" w:styleId="Normal">
    <w:name w:val="Normal"/>
    <w:qFormat/>
    <w:rsid w:val="00F40A6A"/>
    <w:pPr>
      <w:spacing w:after="120"/>
    </w:pPr>
    <w:rPr>
      <w:rFonts w:eastAsia="Calibri"/>
      <w:color w:val="000000"/>
    </w:rPr>
  </w:style>
  <w:style w:type="paragraph" w:styleId="Heading1">
    <w:name w:val="heading 1"/>
    <w:basedOn w:val="Normal"/>
    <w:next w:val="Normal"/>
    <w:link w:val="Heading1Char"/>
    <w:uiPriority w:val="1"/>
    <w:qFormat/>
    <w:rsid w:val="00F40A6A"/>
    <w:pPr>
      <w:keepNext/>
      <w:keepLines/>
      <w:pageBreakBefore/>
      <w:tabs>
        <w:tab w:val="left" w:pos="851"/>
      </w:tabs>
      <w:spacing w:after="1080" w:line="480" w:lineRule="exact"/>
      <w:outlineLvl w:val="0"/>
    </w:pPr>
    <w:rPr>
      <w:rFonts w:eastAsiaTheme="majorEastAsia" w:cstheme="majorBidi"/>
      <w:b/>
      <w:bCs/>
      <w:color w:val="41B6E6" w:themeColor="accent1"/>
      <w:sz w:val="44"/>
      <w:szCs w:val="28"/>
    </w:rPr>
  </w:style>
  <w:style w:type="paragraph" w:styleId="Heading2">
    <w:name w:val="heading 2"/>
    <w:basedOn w:val="Normal"/>
    <w:next w:val="Normal"/>
    <w:link w:val="Heading2Char"/>
    <w:uiPriority w:val="1"/>
    <w:qFormat/>
    <w:rsid w:val="00F40A6A"/>
    <w:pPr>
      <w:keepNext/>
      <w:tabs>
        <w:tab w:val="left" w:pos="851"/>
      </w:tabs>
      <w:spacing w:before="360" w:after="240"/>
      <w:outlineLvl w:val="1"/>
    </w:pPr>
    <w:rPr>
      <w:rFonts w:eastAsiaTheme="majorEastAsia" w:cstheme="majorBidi"/>
      <w:bCs/>
      <w:color w:val="41B6E6" w:themeColor="accent1"/>
      <w:sz w:val="32"/>
      <w:szCs w:val="26"/>
    </w:rPr>
  </w:style>
  <w:style w:type="paragraph" w:styleId="Heading3">
    <w:name w:val="heading 3"/>
    <w:basedOn w:val="Heading2"/>
    <w:next w:val="Normal"/>
    <w:link w:val="Heading3Char"/>
    <w:uiPriority w:val="1"/>
    <w:qFormat/>
    <w:rsid w:val="00F40A6A"/>
    <w:pPr>
      <w:tabs>
        <w:tab w:val="clear" w:pos="851"/>
        <w:tab w:val="left" w:pos="1134"/>
      </w:tabs>
      <w:outlineLvl w:val="2"/>
    </w:pPr>
    <w:rPr>
      <w:b/>
      <w:caps/>
      <w:color w:val="auto"/>
      <w:sz w:val="26"/>
    </w:rPr>
  </w:style>
  <w:style w:type="paragraph" w:styleId="Heading4">
    <w:name w:val="heading 4"/>
    <w:basedOn w:val="Normal"/>
    <w:next w:val="Normal"/>
    <w:link w:val="Heading4Char"/>
    <w:uiPriority w:val="1"/>
    <w:qFormat/>
    <w:rsid w:val="00F40A6A"/>
    <w:pPr>
      <w:keepNext/>
      <w:keepLines/>
      <w:spacing w:before="240"/>
      <w:outlineLvl w:val="3"/>
    </w:pPr>
    <w:rPr>
      <w:rFonts w:eastAsiaTheme="majorEastAsia" w:cstheme="majorBidi"/>
      <w:b/>
      <w:bCs/>
      <w:iCs/>
      <w:color w:val="41B6E6" w:themeColor="accent1"/>
      <w:spacing w:val="1"/>
      <w:sz w:val="24"/>
    </w:rPr>
  </w:style>
  <w:style w:type="paragraph" w:styleId="Heading5">
    <w:name w:val="heading 5"/>
    <w:basedOn w:val="Normal"/>
    <w:next w:val="Normal"/>
    <w:link w:val="Heading5Char"/>
    <w:uiPriority w:val="1"/>
    <w:qFormat/>
    <w:rsid w:val="00F40A6A"/>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9"/>
    <w:semiHidden/>
    <w:qFormat/>
    <w:rsid w:val="00F40A6A"/>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F40A6A"/>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F40A6A"/>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Normal"/>
    <w:link w:val="Heading9Char"/>
    <w:uiPriority w:val="10"/>
    <w:qFormat/>
    <w:locked/>
    <w:rsid w:val="00F40A6A"/>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40A6A"/>
    <w:rPr>
      <w:rFonts w:eastAsiaTheme="majorEastAsia" w:cstheme="majorBidi"/>
      <w:b/>
      <w:bCs/>
      <w:color w:val="41B6E6" w:themeColor="accent1"/>
      <w:sz w:val="44"/>
      <w:szCs w:val="28"/>
    </w:rPr>
  </w:style>
  <w:style w:type="character" w:customStyle="1" w:styleId="Heading2Char">
    <w:name w:val="Heading 2 Char"/>
    <w:basedOn w:val="DefaultParagraphFont"/>
    <w:link w:val="Heading2"/>
    <w:uiPriority w:val="1"/>
    <w:locked/>
    <w:rsid w:val="00F40A6A"/>
    <w:rPr>
      <w:rFonts w:eastAsiaTheme="majorEastAsia" w:cstheme="majorBidi"/>
      <w:bCs/>
      <w:color w:val="41B6E6" w:themeColor="accent1"/>
      <w:sz w:val="32"/>
      <w:szCs w:val="26"/>
    </w:rPr>
  </w:style>
  <w:style w:type="character" w:customStyle="1" w:styleId="Heading3Char">
    <w:name w:val="Heading 3 Char"/>
    <w:basedOn w:val="DefaultParagraphFont"/>
    <w:link w:val="Heading3"/>
    <w:uiPriority w:val="1"/>
    <w:locked/>
    <w:rsid w:val="00F40A6A"/>
    <w:rPr>
      <w:rFonts w:eastAsiaTheme="majorEastAsia" w:cstheme="majorBidi"/>
      <w:b/>
      <w:bCs/>
      <w:caps/>
      <w:sz w:val="26"/>
      <w:szCs w:val="26"/>
    </w:rPr>
  </w:style>
  <w:style w:type="character" w:customStyle="1" w:styleId="Heading4Char">
    <w:name w:val="Heading 4 Char"/>
    <w:basedOn w:val="DefaultParagraphFont"/>
    <w:link w:val="Heading4"/>
    <w:uiPriority w:val="1"/>
    <w:locked/>
    <w:rsid w:val="00F40A6A"/>
    <w:rPr>
      <w:rFonts w:eastAsiaTheme="majorEastAsia" w:cstheme="majorBidi"/>
      <w:b/>
      <w:bCs/>
      <w:iCs/>
      <w:color w:val="41B6E6" w:themeColor="accent1"/>
      <w:spacing w:val="1"/>
      <w:sz w:val="24"/>
    </w:rPr>
  </w:style>
  <w:style w:type="character" w:customStyle="1" w:styleId="Heading5Char">
    <w:name w:val="Heading 5 Char"/>
    <w:basedOn w:val="DefaultParagraphFont"/>
    <w:link w:val="Heading5"/>
    <w:uiPriority w:val="1"/>
    <w:locked/>
    <w:rsid w:val="00F40A6A"/>
    <w:rPr>
      <w:rFonts w:eastAsiaTheme="majorEastAsia" w:cstheme="majorBidi"/>
      <w:b/>
      <w:color w:val="000000"/>
    </w:rPr>
  </w:style>
  <w:style w:type="character" w:customStyle="1" w:styleId="Heading6Char">
    <w:name w:val="Heading 6 Char"/>
    <w:basedOn w:val="DefaultParagraphFont"/>
    <w:link w:val="Heading6"/>
    <w:uiPriority w:val="99"/>
    <w:semiHidden/>
    <w:locked/>
    <w:rsid w:val="00F40A6A"/>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F40A6A"/>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F40A6A"/>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F40A6A"/>
    <w:rPr>
      <w:rFonts w:eastAsiaTheme="majorEastAsia" w:cstheme="majorBidi"/>
      <w:b/>
      <w:bCs/>
      <w:color w:val="41B6E6" w:themeColor="accent1"/>
      <w:sz w:val="44"/>
      <w:szCs w:val="28"/>
    </w:rPr>
  </w:style>
  <w:style w:type="paragraph" w:styleId="Header">
    <w:name w:val="header"/>
    <w:basedOn w:val="Normal"/>
    <w:link w:val="HeaderChar"/>
    <w:uiPriority w:val="99"/>
    <w:rsid w:val="00F40A6A"/>
    <w:rPr>
      <w:caps/>
      <w:color w:val="FFFFFF"/>
      <w:spacing w:val="16"/>
    </w:rPr>
  </w:style>
  <w:style w:type="character" w:customStyle="1" w:styleId="HeaderChar">
    <w:name w:val="Header Char"/>
    <w:basedOn w:val="DefaultParagraphFont"/>
    <w:link w:val="Header"/>
    <w:uiPriority w:val="99"/>
    <w:locked/>
    <w:rsid w:val="00F40A6A"/>
    <w:rPr>
      <w:rFonts w:eastAsia="Calibri"/>
      <w:caps/>
      <w:color w:val="FFFFFF"/>
      <w:spacing w:val="16"/>
    </w:rPr>
  </w:style>
  <w:style w:type="paragraph" w:styleId="Footer">
    <w:name w:val="footer"/>
    <w:basedOn w:val="Normal"/>
    <w:link w:val="FooterChar"/>
    <w:uiPriority w:val="99"/>
    <w:unhideWhenUsed/>
    <w:rsid w:val="00F40A6A"/>
    <w:pPr>
      <w:tabs>
        <w:tab w:val="center" w:pos="4513"/>
        <w:tab w:val="right" w:pos="9026"/>
      </w:tabs>
      <w:spacing w:after="0" w:line="220" w:lineRule="atLeast"/>
    </w:pPr>
    <w:rPr>
      <w:color w:val="auto"/>
      <w:sz w:val="16"/>
    </w:rPr>
  </w:style>
  <w:style w:type="character" w:customStyle="1" w:styleId="FooterChar">
    <w:name w:val="Footer Char"/>
    <w:basedOn w:val="DefaultParagraphFont"/>
    <w:link w:val="Footer"/>
    <w:uiPriority w:val="99"/>
    <w:locked/>
    <w:rsid w:val="00F40A6A"/>
    <w:rPr>
      <w:rFonts w:eastAsia="Calibri"/>
      <w:sz w:val="16"/>
    </w:rPr>
  </w:style>
  <w:style w:type="paragraph" w:styleId="BalloonText">
    <w:name w:val="Balloon Text"/>
    <w:basedOn w:val="Normal"/>
    <w:link w:val="BalloonTextChar"/>
    <w:uiPriority w:val="99"/>
    <w:semiHidden/>
    <w:locked/>
    <w:rsid w:val="00F40A6A"/>
    <w:pPr>
      <w:spacing w:after="0"/>
    </w:pPr>
    <w:rPr>
      <w:rFonts w:ascii="Tahoma" w:hAnsi="Tahoma" w:cs="Tahoma"/>
      <w:sz w:val="16"/>
      <w:szCs w:val="16"/>
    </w:rPr>
  </w:style>
  <w:style w:type="paragraph" w:styleId="ListBullet">
    <w:name w:val="List Bullet"/>
    <w:basedOn w:val="Normal"/>
    <w:uiPriority w:val="2"/>
    <w:qFormat/>
    <w:rsid w:val="00F40A6A"/>
    <w:pPr>
      <w:numPr>
        <w:numId w:val="6"/>
      </w:numPr>
      <w:tabs>
        <w:tab w:val="left" w:pos="397"/>
      </w:tabs>
      <w:contextualSpacing/>
    </w:pPr>
  </w:style>
  <w:style w:type="paragraph" w:styleId="ListNumber">
    <w:name w:val="List Number"/>
    <w:basedOn w:val="Normal"/>
    <w:uiPriority w:val="2"/>
    <w:qFormat/>
    <w:rsid w:val="00F40A6A"/>
    <w:pPr>
      <w:numPr>
        <w:numId w:val="9"/>
      </w:numPr>
      <w:tabs>
        <w:tab w:val="clear" w:pos="227"/>
        <w:tab w:val="left" w:pos="397"/>
      </w:tabs>
      <w:ind w:left="397" w:hanging="397"/>
    </w:pPr>
  </w:style>
  <w:style w:type="paragraph" w:styleId="ListBullet2">
    <w:name w:val="List Bullet 2"/>
    <w:basedOn w:val="ListBullet"/>
    <w:uiPriority w:val="2"/>
    <w:qFormat/>
    <w:rsid w:val="00F40A6A"/>
    <w:pPr>
      <w:numPr>
        <w:ilvl w:val="1"/>
      </w:numPr>
      <w:tabs>
        <w:tab w:val="clear" w:pos="397"/>
        <w:tab w:val="left" w:pos="794"/>
      </w:tabs>
      <w:ind w:left="794" w:hanging="360"/>
    </w:pPr>
  </w:style>
  <w:style w:type="paragraph" w:styleId="TOC1">
    <w:name w:val="toc 1"/>
    <w:basedOn w:val="Normal"/>
    <w:next w:val="Normal"/>
    <w:uiPriority w:val="39"/>
    <w:unhideWhenUsed/>
    <w:rsid w:val="00F40A6A"/>
    <w:pPr>
      <w:pBdr>
        <w:top w:val="single" w:sz="4" w:space="1" w:color="41B6E6" w:themeColor="accent1"/>
        <w:left w:val="single" w:sz="4" w:space="4" w:color="41B6E6" w:themeColor="accent1"/>
        <w:bottom w:val="single" w:sz="4" w:space="1" w:color="41B6E6" w:themeColor="accent1"/>
        <w:right w:val="single" w:sz="4" w:space="4" w:color="41B6E6" w:themeColor="accent1"/>
      </w:pBdr>
      <w:shd w:val="clear" w:color="auto" w:fill="41B6E6" w:themeFill="accent1"/>
      <w:tabs>
        <w:tab w:val="left" w:pos="737"/>
        <w:tab w:val="right" w:pos="9639"/>
      </w:tabs>
      <w:spacing w:before="240" w:after="180"/>
    </w:pPr>
    <w:rPr>
      <w:b/>
      <w:noProof/>
      <w:color w:val="FFFFFF"/>
    </w:rPr>
  </w:style>
  <w:style w:type="paragraph" w:styleId="TOC2">
    <w:name w:val="toc 2"/>
    <w:basedOn w:val="Normal"/>
    <w:next w:val="Normal"/>
    <w:uiPriority w:val="39"/>
    <w:unhideWhenUsed/>
    <w:rsid w:val="00F40A6A"/>
    <w:pPr>
      <w:tabs>
        <w:tab w:val="left" w:pos="737"/>
        <w:tab w:val="right" w:leader="dot" w:pos="9639"/>
      </w:tabs>
      <w:spacing w:before="120" w:after="0"/>
      <w:ind w:right="284"/>
    </w:pPr>
    <w:rPr>
      <w:color w:val="41B6E6" w:themeColor="accent1"/>
    </w:rPr>
  </w:style>
  <w:style w:type="table" w:styleId="TableGrid">
    <w:name w:val="Table Grid"/>
    <w:basedOn w:val="TableNormal"/>
    <w:uiPriority w:val="99"/>
    <w:rsid w:val="00F40A6A"/>
    <w:rPr>
      <w:sz w:val="20"/>
      <w:szCs w:val="20"/>
    </w:rPr>
    <w:tblPr>
      <w:tblInd w:w="0"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CellMar>
        <w:top w:w="0" w:type="dxa"/>
        <w:left w:w="108" w:type="dxa"/>
        <w:bottom w:w="0" w:type="dxa"/>
        <w:right w:w="108" w:type="dxa"/>
      </w:tblCellMar>
    </w:tblPr>
  </w:style>
  <w:style w:type="character" w:styleId="PageNumber">
    <w:name w:val="page number"/>
    <w:basedOn w:val="DefaultParagraphFont"/>
    <w:uiPriority w:val="99"/>
    <w:semiHidden/>
    <w:rsid w:val="00F40A6A"/>
    <w:rPr>
      <w:rFonts w:ascii="Calibri" w:hAnsi="Calibri" w:cs="Times New Roman"/>
      <w:sz w:val="16"/>
    </w:rPr>
  </w:style>
  <w:style w:type="paragraph" w:styleId="TOC3">
    <w:name w:val="toc 3"/>
    <w:basedOn w:val="Normal"/>
    <w:next w:val="Normal"/>
    <w:uiPriority w:val="39"/>
    <w:unhideWhenUsed/>
    <w:rsid w:val="00F40A6A"/>
    <w:pPr>
      <w:tabs>
        <w:tab w:val="left" w:pos="1304"/>
        <w:tab w:val="right" w:leader="dot" w:pos="9639"/>
      </w:tabs>
      <w:spacing w:before="60" w:after="0"/>
      <w:ind w:left="737" w:right="284"/>
    </w:pPr>
    <w:rPr>
      <w:color w:val="41B6E6" w:themeColor="accent1"/>
    </w:rPr>
  </w:style>
  <w:style w:type="paragraph" w:customStyle="1" w:styleId="CoverTitle">
    <w:name w:val="CoverTitle"/>
    <w:basedOn w:val="Normal"/>
    <w:uiPriority w:val="12"/>
    <w:qFormat/>
    <w:rsid w:val="00F40A6A"/>
    <w:pPr>
      <w:spacing w:after="170" w:line="1000" w:lineRule="exact"/>
    </w:pPr>
    <w:rPr>
      <w:rFonts w:eastAsiaTheme="majorEastAsia" w:cstheme="majorBidi"/>
      <w:b/>
      <w:color w:val="41B6E6" w:themeColor="accent1"/>
      <w:spacing w:val="5"/>
      <w:kern w:val="28"/>
      <w:sz w:val="80"/>
      <w:szCs w:val="52"/>
    </w:rPr>
  </w:style>
  <w:style w:type="paragraph" w:customStyle="1" w:styleId="PartTitle">
    <w:name w:val="PartTitle"/>
    <w:basedOn w:val="Normal"/>
    <w:uiPriority w:val="15"/>
    <w:qFormat/>
    <w:rsid w:val="00F40A6A"/>
    <w:pPr>
      <w:tabs>
        <w:tab w:val="left" w:pos="2552"/>
      </w:tabs>
      <w:spacing w:after="0" w:line="1000" w:lineRule="exact"/>
      <w:ind w:left="2552" w:hanging="2552"/>
      <w:outlineLvl w:val="0"/>
    </w:pPr>
    <w:rPr>
      <w:b/>
      <w:color w:val="004B87" w:themeColor="accent2"/>
      <w:sz w:val="80"/>
    </w:rPr>
  </w:style>
  <w:style w:type="paragraph" w:customStyle="1" w:styleId="PartSubtitle">
    <w:name w:val="PartSubtitle"/>
    <w:basedOn w:val="PartTitle"/>
    <w:uiPriority w:val="15"/>
    <w:qFormat/>
    <w:rsid w:val="00F40A6A"/>
    <w:pPr>
      <w:spacing w:before="360" w:after="240" w:line="340" w:lineRule="atLeast"/>
      <w:outlineLvl w:val="9"/>
    </w:pPr>
    <w:rPr>
      <w:b w:val="0"/>
      <w:color w:val="41B6E6" w:themeColor="accent1"/>
      <w:sz w:val="34"/>
    </w:rPr>
  </w:style>
  <w:style w:type="paragraph" w:customStyle="1" w:styleId="ListofFiguresandTablesTOCHeading">
    <w:name w:val="List of Figures and Tables TOC Heading"/>
    <w:basedOn w:val="TOCHeading"/>
    <w:uiPriority w:val="14"/>
    <w:qFormat/>
    <w:rsid w:val="00F40A6A"/>
  </w:style>
  <w:style w:type="paragraph" w:styleId="ListBullet3">
    <w:name w:val="List Bullet 3"/>
    <w:basedOn w:val="ListBullet2"/>
    <w:uiPriority w:val="99"/>
    <w:semiHidden/>
    <w:rsid w:val="00F40A6A"/>
    <w:pPr>
      <w:numPr>
        <w:ilvl w:val="2"/>
      </w:numPr>
      <w:tabs>
        <w:tab w:val="clear" w:pos="595"/>
        <w:tab w:val="clear" w:pos="794"/>
        <w:tab w:val="left" w:pos="1191"/>
      </w:tabs>
      <w:ind w:left="2320" w:firstLine="0"/>
    </w:pPr>
  </w:style>
  <w:style w:type="paragraph" w:styleId="FootnoteText">
    <w:name w:val="footnote text"/>
    <w:basedOn w:val="Normal"/>
    <w:link w:val="FootnoteTextChar"/>
    <w:uiPriority w:val="9"/>
    <w:qFormat/>
    <w:rsid w:val="00F40A6A"/>
    <w:pPr>
      <w:spacing w:after="0" w:line="180" w:lineRule="atLeast"/>
    </w:pPr>
    <w:rPr>
      <w:sz w:val="16"/>
      <w:szCs w:val="20"/>
    </w:rPr>
  </w:style>
  <w:style w:type="character" w:customStyle="1" w:styleId="FootnoteTextChar">
    <w:name w:val="Footnote Text Char"/>
    <w:basedOn w:val="DefaultParagraphFont"/>
    <w:link w:val="FootnoteText"/>
    <w:uiPriority w:val="9"/>
    <w:locked/>
    <w:rsid w:val="00F40A6A"/>
    <w:rPr>
      <w:rFonts w:eastAsia="Calibri"/>
      <w:color w:val="000000"/>
      <w:sz w:val="16"/>
      <w:szCs w:val="20"/>
    </w:rPr>
  </w:style>
  <w:style w:type="paragraph" w:customStyle="1" w:styleId="FootnoteHeading">
    <w:name w:val="Footnote Heading"/>
    <w:basedOn w:val="FootnoteText"/>
    <w:uiPriority w:val="9"/>
    <w:qFormat/>
    <w:rsid w:val="00F40A6A"/>
    <w:rPr>
      <w:b/>
    </w:rPr>
  </w:style>
  <w:style w:type="paragraph" w:customStyle="1" w:styleId="Source">
    <w:name w:val="Source"/>
    <w:basedOn w:val="Normal"/>
    <w:next w:val="Normal"/>
    <w:uiPriority w:val="6"/>
    <w:qFormat/>
    <w:rsid w:val="00F40A6A"/>
    <w:pPr>
      <w:tabs>
        <w:tab w:val="left" w:pos="539"/>
      </w:tabs>
      <w:spacing w:line="180" w:lineRule="atLeast"/>
      <w:ind w:left="624" w:hanging="624"/>
    </w:pPr>
    <w:rPr>
      <w:sz w:val="16"/>
      <w:szCs w:val="20"/>
    </w:rPr>
  </w:style>
  <w:style w:type="table" w:customStyle="1" w:styleId="TableCSIRO">
    <w:name w:val="Table_CSIRO"/>
    <w:uiPriority w:val="99"/>
    <w:rsid w:val="00F40A6A"/>
    <w:rPr>
      <w:sz w:val="20"/>
      <w:szCs w:val="20"/>
    </w:rPr>
    <w:tblPr>
      <w:tblStyleRowBandSize w:val="1"/>
      <w:tblStyleColBandSize w:val="1"/>
      <w:tblInd w:w="113" w:type="dxa"/>
      <w:tblBorders>
        <w:bottom w:val="single" w:sz="12" w:space="0" w:color="000000"/>
      </w:tblBorders>
      <w:tblCellMar>
        <w:top w:w="57" w:type="dxa"/>
        <w:left w:w="85" w:type="dxa"/>
        <w:bottom w:w="57" w:type="dxa"/>
        <w:right w:w="85" w:type="dxa"/>
      </w:tblCellMar>
    </w:tblPr>
    <w:tblStylePr w:type="firstRow">
      <w:tblPr/>
      <w:tcPr>
        <w:shd w:val="clear" w:color="auto" w:fill="000000" w:themeFill="text1"/>
      </w:tcPr>
    </w:tblStylePr>
    <w:tblStylePr w:type="band2Horz">
      <w:tblPr/>
      <w:tcPr>
        <w:tcBorders>
          <w:top w:val="nil"/>
          <w:left w:val="nil"/>
          <w:bottom w:val="nil"/>
          <w:right w:val="nil"/>
          <w:insideH w:val="nil"/>
          <w:insideV w:val="nil"/>
          <w:tl2br w:val="nil"/>
          <w:tr2bl w:val="nil"/>
        </w:tcBorders>
        <w:shd w:val="clear" w:color="auto" w:fill="EDEDED"/>
      </w:tcPr>
    </w:tblStylePr>
  </w:style>
  <w:style w:type="paragraph" w:customStyle="1" w:styleId="TableText">
    <w:name w:val="TableText"/>
    <w:basedOn w:val="Normal"/>
    <w:uiPriority w:val="5"/>
    <w:qFormat/>
    <w:rsid w:val="00F40A6A"/>
    <w:pPr>
      <w:spacing w:after="57" w:line="220" w:lineRule="atLeast"/>
    </w:pPr>
    <w:rPr>
      <w:sz w:val="18"/>
    </w:rPr>
  </w:style>
  <w:style w:type="paragraph" w:customStyle="1" w:styleId="TableBullet">
    <w:name w:val="TableBullet"/>
    <w:basedOn w:val="TableText"/>
    <w:uiPriority w:val="5"/>
    <w:qFormat/>
    <w:rsid w:val="00F40A6A"/>
    <w:pPr>
      <w:numPr>
        <w:numId w:val="8"/>
      </w:numPr>
    </w:pPr>
  </w:style>
  <w:style w:type="paragraph" w:customStyle="1" w:styleId="RowHeading">
    <w:name w:val="RowHeading"/>
    <w:basedOn w:val="TableText"/>
    <w:uiPriority w:val="5"/>
    <w:qFormat/>
    <w:rsid w:val="00F40A6A"/>
    <w:rPr>
      <w:b/>
      <w:color w:val="auto"/>
    </w:rPr>
  </w:style>
  <w:style w:type="paragraph" w:customStyle="1" w:styleId="ColumnHeading">
    <w:name w:val="ColumnHeading"/>
    <w:basedOn w:val="TableText"/>
    <w:uiPriority w:val="5"/>
    <w:qFormat/>
    <w:rsid w:val="00F40A6A"/>
    <w:pPr>
      <w:spacing w:after="0" w:line="180" w:lineRule="atLeast"/>
    </w:pPr>
    <w:rPr>
      <w:b/>
      <w:caps/>
      <w:color w:val="FFFFFF"/>
      <w:sz w:val="16"/>
    </w:rPr>
  </w:style>
  <w:style w:type="paragraph" w:customStyle="1" w:styleId="CoverSubtitle">
    <w:name w:val="CoverSubtitle"/>
    <w:basedOn w:val="Normal"/>
    <w:uiPriority w:val="12"/>
    <w:qFormat/>
    <w:rsid w:val="00F40A6A"/>
    <w:pPr>
      <w:numPr>
        <w:ilvl w:val="1"/>
      </w:numPr>
      <w:spacing w:after="170" w:line="340" w:lineRule="atLeast"/>
    </w:pPr>
    <w:rPr>
      <w:rFonts w:eastAsiaTheme="majorEastAsia" w:cstheme="majorBidi"/>
      <w:iCs/>
      <w:color w:val="004B87" w:themeColor="accent2"/>
      <w:spacing w:val="15"/>
      <w:sz w:val="34"/>
      <w:szCs w:val="24"/>
    </w:rPr>
  </w:style>
  <w:style w:type="paragraph" w:customStyle="1" w:styleId="BackCoverContactHeading">
    <w:name w:val="BackCover ContactHeading"/>
    <w:basedOn w:val="Normal"/>
    <w:uiPriority w:val="18"/>
    <w:qFormat/>
    <w:rsid w:val="00F40A6A"/>
    <w:pPr>
      <w:spacing w:before="360" w:after="60"/>
    </w:pPr>
    <w:rPr>
      <w:caps/>
      <w:sz w:val="18"/>
      <w:szCs w:val="20"/>
    </w:rPr>
  </w:style>
  <w:style w:type="paragraph" w:customStyle="1" w:styleId="BackCoverContactDetails">
    <w:name w:val="BackCover ContactDetails"/>
    <w:basedOn w:val="Normal"/>
    <w:uiPriority w:val="18"/>
    <w:qFormat/>
    <w:rsid w:val="00F40A6A"/>
    <w:pPr>
      <w:tabs>
        <w:tab w:val="left" w:pos="199"/>
      </w:tabs>
      <w:spacing w:after="0"/>
    </w:pPr>
    <w:rPr>
      <w:sz w:val="18"/>
    </w:rPr>
  </w:style>
  <w:style w:type="character" w:customStyle="1" w:styleId="BackCoverContactBold">
    <w:name w:val="BackCover ContactBold"/>
    <w:basedOn w:val="DefaultParagraphFont"/>
    <w:uiPriority w:val="18"/>
    <w:qFormat/>
    <w:rsid w:val="00F40A6A"/>
    <w:rPr>
      <w:rFonts w:cs="Times New Roman"/>
      <w:b/>
    </w:rPr>
  </w:style>
  <w:style w:type="paragraph" w:styleId="TOCHeading">
    <w:name w:val="TOC Heading"/>
    <w:basedOn w:val="Heading1"/>
    <w:next w:val="Normal"/>
    <w:link w:val="TOCHeadingChar"/>
    <w:uiPriority w:val="19"/>
    <w:rsid w:val="00F40A6A"/>
    <w:pPr>
      <w:pageBreakBefore w:val="0"/>
      <w:tabs>
        <w:tab w:val="clear" w:pos="851"/>
      </w:tabs>
      <w:spacing w:before="480" w:after="240"/>
      <w:outlineLvl w:val="1"/>
    </w:pPr>
    <w:rPr>
      <w:bCs w:val="0"/>
    </w:rPr>
  </w:style>
  <w:style w:type="character" w:styleId="Hyperlink">
    <w:name w:val="Hyperlink"/>
    <w:basedOn w:val="DefaultParagraphFont"/>
    <w:uiPriority w:val="99"/>
    <w:qFormat/>
    <w:rsid w:val="00F40A6A"/>
    <w:rPr>
      <w:rFonts w:cs="Times New Roman"/>
      <w:color w:val="41B6E6" w:themeColor="accent1"/>
      <w:u w:val="none"/>
    </w:rPr>
  </w:style>
  <w:style w:type="paragraph" w:styleId="TOC4">
    <w:name w:val="toc 4"/>
    <w:basedOn w:val="Normal"/>
    <w:next w:val="Normal"/>
    <w:autoRedefine/>
    <w:uiPriority w:val="99"/>
    <w:semiHidden/>
    <w:rsid w:val="00F40A6A"/>
    <w:pPr>
      <w:spacing w:after="100"/>
      <w:ind w:left="660"/>
    </w:pPr>
  </w:style>
  <w:style w:type="paragraph" w:styleId="TOC9">
    <w:name w:val="toc 9"/>
    <w:basedOn w:val="Normal"/>
    <w:next w:val="Normal"/>
    <w:autoRedefine/>
    <w:uiPriority w:val="99"/>
    <w:semiHidden/>
    <w:rsid w:val="00F40A6A"/>
    <w:pPr>
      <w:spacing w:after="100"/>
      <w:ind w:left="1760"/>
    </w:pPr>
  </w:style>
  <w:style w:type="character" w:customStyle="1" w:styleId="BalloonTextChar">
    <w:name w:val="Balloon Text Char"/>
    <w:basedOn w:val="DefaultParagraphFont"/>
    <w:link w:val="BalloonText"/>
    <w:uiPriority w:val="99"/>
    <w:semiHidden/>
    <w:rsid w:val="00F40A6A"/>
    <w:rPr>
      <w:rFonts w:ascii="Tahoma" w:eastAsia="Calibri" w:hAnsi="Tahoma" w:cs="Tahoma"/>
      <w:color w:val="000000"/>
      <w:sz w:val="16"/>
      <w:szCs w:val="16"/>
    </w:rPr>
  </w:style>
  <w:style w:type="paragraph" w:styleId="Caption">
    <w:name w:val="caption"/>
    <w:basedOn w:val="Normal"/>
    <w:next w:val="Normal"/>
    <w:link w:val="CaptionChar"/>
    <w:uiPriority w:val="4"/>
    <w:qFormat/>
    <w:rsid w:val="00F40A6A"/>
    <w:pPr>
      <w:keepNext/>
      <w:spacing w:before="240" w:after="200"/>
    </w:pPr>
    <w:rPr>
      <w:b/>
      <w:bCs/>
      <w:color w:val="41B6E6" w:themeColor="accent1"/>
      <w:sz w:val="20"/>
      <w:szCs w:val="18"/>
    </w:rPr>
  </w:style>
  <w:style w:type="paragraph" w:customStyle="1" w:styleId="Headerurl">
    <w:name w:val="Header url"/>
    <w:basedOn w:val="Header"/>
    <w:uiPriority w:val="99"/>
    <w:semiHidden/>
    <w:rsid w:val="00F40A6A"/>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F40A6A"/>
    <w:rPr>
      <w:rFonts w:cs="Times New Roman"/>
      <w:color w:val="41B6E6" w:themeColor="accent1"/>
    </w:rPr>
  </w:style>
  <w:style w:type="paragraph" w:customStyle="1" w:styleId="Heading1notnumbered">
    <w:name w:val="Heading 1 not numbered"/>
    <w:basedOn w:val="Heading1"/>
    <w:uiPriority w:val="1"/>
    <w:rsid w:val="00F40A6A"/>
  </w:style>
  <w:style w:type="paragraph" w:customStyle="1" w:styleId="Heading3notnumbered">
    <w:name w:val="Heading 3 not numbered"/>
    <w:basedOn w:val="Heading3"/>
    <w:uiPriority w:val="1"/>
    <w:qFormat/>
    <w:rsid w:val="00F40A6A"/>
  </w:style>
  <w:style w:type="paragraph" w:customStyle="1" w:styleId="Heading2notnumbered">
    <w:name w:val="Heading 2 not numbered"/>
    <w:basedOn w:val="Heading2"/>
    <w:uiPriority w:val="1"/>
    <w:qFormat/>
    <w:rsid w:val="00F40A6A"/>
  </w:style>
  <w:style w:type="paragraph" w:customStyle="1" w:styleId="Heading1noTOC">
    <w:name w:val="Heading 1 no TOC"/>
    <w:basedOn w:val="Heading1notnumbered"/>
    <w:uiPriority w:val="1"/>
    <w:qFormat/>
    <w:rsid w:val="00F40A6A"/>
  </w:style>
  <w:style w:type="character" w:customStyle="1" w:styleId="TOCHeadingChar">
    <w:name w:val="TOC Heading Char"/>
    <w:basedOn w:val="DefaultParagraphFont"/>
    <w:link w:val="TOCHeading"/>
    <w:uiPriority w:val="19"/>
    <w:locked/>
    <w:rsid w:val="00F40A6A"/>
    <w:rPr>
      <w:rFonts w:eastAsiaTheme="majorEastAsia" w:cstheme="majorBidi"/>
      <w:b/>
      <w:color w:val="41B6E6" w:themeColor="accent1"/>
      <w:sz w:val="44"/>
      <w:szCs w:val="28"/>
    </w:rPr>
  </w:style>
  <w:style w:type="paragraph" w:styleId="BlockText">
    <w:name w:val="Block Text"/>
    <w:basedOn w:val="Normal"/>
    <w:uiPriority w:val="99"/>
    <w:semiHidden/>
    <w:locked/>
    <w:rsid w:val="00F40A6A"/>
    <w:pPr>
      <w:ind w:left="1440" w:right="1440"/>
    </w:pPr>
  </w:style>
  <w:style w:type="paragraph" w:styleId="BodyText">
    <w:name w:val="Body Text"/>
    <w:basedOn w:val="Normal"/>
    <w:link w:val="BodyTextChar"/>
    <w:uiPriority w:val="99"/>
    <w:locked/>
    <w:rsid w:val="00F40A6A"/>
  </w:style>
  <w:style w:type="character" w:customStyle="1" w:styleId="BodyTextChar">
    <w:name w:val="Body Text Char"/>
    <w:basedOn w:val="DefaultParagraphFont"/>
    <w:link w:val="BodyText"/>
    <w:uiPriority w:val="99"/>
    <w:locked/>
    <w:rsid w:val="00F40A6A"/>
    <w:rPr>
      <w:rFonts w:eastAsia="Calibri"/>
      <w:color w:val="000000"/>
    </w:rPr>
  </w:style>
  <w:style w:type="paragraph" w:styleId="BodyText2">
    <w:name w:val="Body Text 2"/>
    <w:basedOn w:val="Normal"/>
    <w:link w:val="BodyText2Char"/>
    <w:uiPriority w:val="99"/>
    <w:semiHidden/>
    <w:locked/>
    <w:rsid w:val="00F40A6A"/>
    <w:pPr>
      <w:spacing w:line="480" w:lineRule="auto"/>
    </w:pPr>
  </w:style>
  <w:style w:type="character" w:customStyle="1" w:styleId="BodyText2Char">
    <w:name w:val="Body Text 2 Char"/>
    <w:basedOn w:val="DefaultParagraphFont"/>
    <w:link w:val="BodyText2"/>
    <w:uiPriority w:val="99"/>
    <w:semiHidden/>
    <w:locked/>
    <w:rsid w:val="00F40A6A"/>
    <w:rPr>
      <w:rFonts w:eastAsia="Calibri"/>
      <w:color w:val="000000"/>
    </w:rPr>
  </w:style>
  <w:style w:type="paragraph" w:styleId="BodyText3">
    <w:name w:val="Body Text 3"/>
    <w:basedOn w:val="Normal"/>
    <w:link w:val="BodyText3Char"/>
    <w:uiPriority w:val="99"/>
    <w:semiHidden/>
    <w:locked/>
    <w:rsid w:val="00F40A6A"/>
    <w:rPr>
      <w:sz w:val="16"/>
      <w:szCs w:val="16"/>
    </w:rPr>
  </w:style>
  <w:style w:type="character" w:customStyle="1" w:styleId="BodyText3Char">
    <w:name w:val="Body Text 3 Char"/>
    <w:basedOn w:val="DefaultParagraphFont"/>
    <w:link w:val="BodyText3"/>
    <w:uiPriority w:val="99"/>
    <w:semiHidden/>
    <w:locked/>
    <w:rsid w:val="00F40A6A"/>
    <w:rPr>
      <w:rFonts w:eastAsia="Calibri"/>
      <w:color w:val="000000"/>
      <w:sz w:val="16"/>
      <w:szCs w:val="16"/>
    </w:rPr>
  </w:style>
  <w:style w:type="paragraph" w:styleId="BodyTextFirstIndent">
    <w:name w:val="Body Text First Indent"/>
    <w:basedOn w:val="BodyText"/>
    <w:link w:val="BodyTextFirstIndentChar"/>
    <w:uiPriority w:val="99"/>
    <w:semiHidden/>
    <w:locked/>
    <w:rsid w:val="00F40A6A"/>
    <w:pPr>
      <w:ind w:firstLine="210"/>
    </w:pPr>
  </w:style>
  <w:style w:type="character" w:customStyle="1" w:styleId="BodyTextFirstIndentChar">
    <w:name w:val="Body Text First Indent Char"/>
    <w:basedOn w:val="BodyTextChar"/>
    <w:link w:val="BodyTextFirstIndent"/>
    <w:uiPriority w:val="99"/>
    <w:semiHidden/>
    <w:locked/>
    <w:rsid w:val="00F40A6A"/>
  </w:style>
  <w:style w:type="paragraph" w:styleId="BodyTextIndent">
    <w:name w:val="Body Text Indent"/>
    <w:basedOn w:val="Normal"/>
    <w:link w:val="BodyTextIndentChar"/>
    <w:uiPriority w:val="99"/>
    <w:semiHidden/>
    <w:locked/>
    <w:rsid w:val="00F40A6A"/>
    <w:pPr>
      <w:ind w:left="283"/>
    </w:pPr>
  </w:style>
  <w:style w:type="character" w:customStyle="1" w:styleId="BodyTextIndentChar">
    <w:name w:val="Body Text Indent Char"/>
    <w:basedOn w:val="DefaultParagraphFont"/>
    <w:link w:val="BodyTextIndent"/>
    <w:uiPriority w:val="99"/>
    <w:semiHidden/>
    <w:locked/>
    <w:rsid w:val="00F40A6A"/>
    <w:rPr>
      <w:rFonts w:eastAsia="Calibri"/>
      <w:color w:val="000000"/>
    </w:rPr>
  </w:style>
  <w:style w:type="paragraph" w:styleId="BodyTextFirstIndent2">
    <w:name w:val="Body Text First Indent 2"/>
    <w:basedOn w:val="BodyTextIndent"/>
    <w:link w:val="BodyTextFirstIndent2Char"/>
    <w:uiPriority w:val="99"/>
    <w:semiHidden/>
    <w:locked/>
    <w:rsid w:val="00F40A6A"/>
    <w:pPr>
      <w:ind w:firstLine="210"/>
    </w:pPr>
  </w:style>
  <w:style w:type="character" w:customStyle="1" w:styleId="BodyTextFirstIndent2Char">
    <w:name w:val="Body Text First Indent 2 Char"/>
    <w:basedOn w:val="BodyTextIndentChar"/>
    <w:link w:val="BodyTextFirstIndent2"/>
    <w:uiPriority w:val="99"/>
    <w:semiHidden/>
    <w:locked/>
    <w:rsid w:val="00F40A6A"/>
  </w:style>
  <w:style w:type="paragraph" w:styleId="BodyTextIndent2">
    <w:name w:val="Body Text Indent 2"/>
    <w:basedOn w:val="Normal"/>
    <w:link w:val="BodyTextIndent2Char"/>
    <w:uiPriority w:val="99"/>
    <w:semiHidden/>
    <w:locked/>
    <w:rsid w:val="00F40A6A"/>
    <w:pPr>
      <w:spacing w:line="480" w:lineRule="auto"/>
      <w:ind w:left="283"/>
    </w:pPr>
  </w:style>
  <w:style w:type="character" w:customStyle="1" w:styleId="BodyTextIndent2Char">
    <w:name w:val="Body Text Indent 2 Char"/>
    <w:basedOn w:val="DefaultParagraphFont"/>
    <w:link w:val="BodyTextIndent2"/>
    <w:uiPriority w:val="99"/>
    <w:semiHidden/>
    <w:locked/>
    <w:rsid w:val="00F40A6A"/>
    <w:rPr>
      <w:rFonts w:eastAsia="Calibri"/>
      <w:color w:val="000000"/>
    </w:rPr>
  </w:style>
  <w:style w:type="paragraph" w:styleId="BodyTextIndent3">
    <w:name w:val="Body Text Indent 3"/>
    <w:basedOn w:val="Normal"/>
    <w:link w:val="BodyTextIndent3Char"/>
    <w:uiPriority w:val="99"/>
    <w:semiHidden/>
    <w:locked/>
    <w:rsid w:val="00F40A6A"/>
    <w:pPr>
      <w:ind w:left="283"/>
    </w:pPr>
    <w:rPr>
      <w:sz w:val="16"/>
      <w:szCs w:val="16"/>
    </w:rPr>
  </w:style>
  <w:style w:type="character" w:customStyle="1" w:styleId="BodyTextIndent3Char">
    <w:name w:val="Body Text Indent 3 Char"/>
    <w:basedOn w:val="DefaultParagraphFont"/>
    <w:link w:val="BodyTextIndent3"/>
    <w:uiPriority w:val="99"/>
    <w:semiHidden/>
    <w:locked/>
    <w:rsid w:val="00F40A6A"/>
    <w:rPr>
      <w:rFonts w:eastAsia="Calibri"/>
      <w:color w:val="000000"/>
      <w:sz w:val="16"/>
      <w:szCs w:val="16"/>
    </w:rPr>
  </w:style>
  <w:style w:type="paragraph" w:styleId="Closing">
    <w:name w:val="Closing"/>
    <w:basedOn w:val="Normal"/>
    <w:link w:val="ClosingChar"/>
    <w:uiPriority w:val="99"/>
    <w:semiHidden/>
    <w:locked/>
    <w:rsid w:val="00F40A6A"/>
    <w:pPr>
      <w:ind w:left="4252"/>
    </w:pPr>
  </w:style>
  <w:style w:type="character" w:customStyle="1" w:styleId="ClosingChar">
    <w:name w:val="Closing Char"/>
    <w:basedOn w:val="DefaultParagraphFont"/>
    <w:link w:val="Closing"/>
    <w:uiPriority w:val="99"/>
    <w:semiHidden/>
    <w:locked/>
    <w:rsid w:val="00F40A6A"/>
    <w:rPr>
      <w:rFonts w:eastAsia="Calibri"/>
      <w:color w:val="000000"/>
    </w:rPr>
  </w:style>
  <w:style w:type="paragraph" w:styleId="Date">
    <w:name w:val="Date"/>
    <w:basedOn w:val="Normal"/>
    <w:next w:val="Normal"/>
    <w:link w:val="DateChar"/>
    <w:uiPriority w:val="99"/>
    <w:semiHidden/>
    <w:locked/>
    <w:rsid w:val="00F40A6A"/>
  </w:style>
  <w:style w:type="character" w:customStyle="1" w:styleId="DateChar">
    <w:name w:val="Date Char"/>
    <w:basedOn w:val="DefaultParagraphFont"/>
    <w:link w:val="Date"/>
    <w:uiPriority w:val="99"/>
    <w:semiHidden/>
    <w:locked/>
    <w:rsid w:val="00F40A6A"/>
    <w:rPr>
      <w:rFonts w:eastAsia="Calibri"/>
      <w:color w:val="000000"/>
    </w:rPr>
  </w:style>
  <w:style w:type="paragraph" w:styleId="E-mailSignature">
    <w:name w:val="E-mail Signature"/>
    <w:basedOn w:val="Normal"/>
    <w:link w:val="E-mailSignatureChar"/>
    <w:uiPriority w:val="99"/>
    <w:semiHidden/>
    <w:locked/>
    <w:rsid w:val="00F40A6A"/>
  </w:style>
  <w:style w:type="character" w:customStyle="1" w:styleId="E-mailSignatureChar">
    <w:name w:val="E-mail Signature Char"/>
    <w:basedOn w:val="DefaultParagraphFont"/>
    <w:link w:val="E-mailSignature"/>
    <w:uiPriority w:val="99"/>
    <w:semiHidden/>
    <w:locked/>
    <w:rsid w:val="00F40A6A"/>
    <w:rPr>
      <w:rFonts w:eastAsia="Calibri"/>
      <w:color w:val="000000"/>
    </w:rPr>
  </w:style>
  <w:style w:type="character" w:styleId="Emphasis">
    <w:name w:val="Emphasis"/>
    <w:basedOn w:val="DefaultParagraphFont"/>
    <w:uiPriority w:val="99"/>
    <w:locked/>
    <w:rsid w:val="00F40A6A"/>
    <w:rPr>
      <w:rFonts w:cs="Times New Roman"/>
      <w:i/>
      <w:iCs/>
    </w:rPr>
  </w:style>
  <w:style w:type="paragraph" w:styleId="EnvelopeAddress">
    <w:name w:val="envelope address"/>
    <w:basedOn w:val="Normal"/>
    <w:uiPriority w:val="99"/>
    <w:semiHidden/>
    <w:locked/>
    <w:rsid w:val="00F40A6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F40A6A"/>
    <w:rPr>
      <w:rFonts w:ascii="Arial" w:hAnsi="Arial" w:cs="Arial"/>
      <w:sz w:val="20"/>
      <w:szCs w:val="20"/>
    </w:rPr>
  </w:style>
  <w:style w:type="character" w:styleId="FollowedHyperlink">
    <w:name w:val="FollowedHyperlink"/>
    <w:basedOn w:val="DefaultParagraphFont"/>
    <w:uiPriority w:val="99"/>
    <w:semiHidden/>
    <w:locked/>
    <w:rsid w:val="00F40A6A"/>
    <w:rPr>
      <w:rFonts w:cs="Times New Roman"/>
      <w:color w:val="auto"/>
      <w:u w:val="none"/>
    </w:rPr>
  </w:style>
  <w:style w:type="character" w:styleId="FootnoteReference">
    <w:name w:val="footnote reference"/>
    <w:basedOn w:val="DefaultParagraphFont"/>
    <w:uiPriority w:val="9"/>
    <w:locked/>
    <w:rsid w:val="00F40A6A"/>
    <w:rPr>
      <w:rFonts w:cs="Times New Roman"/>
      <w:vertAlign w:val="superscript"/>
    </w:rPr>
  </w:style>
  <w:style w:type="character" w:styleId="HTMLAcronym">
    <w:name w:val="HTML Acronym"/>
    <w:basedOn w:val="DefaultParagraphFont"/>
    <w:uiPriority w:val="99"/>
    <w:semiHidden/>
    <w:locked/>
    <w:rsid w:val="00F40A6A"/>
    <w:rPr>
      <w:rFonts w:cs="Times New Roman"/>
    </w:rPr>
  </w:style>
  <w:style w:type="paragraph" w:styleId="HTMLAddress">
    <w:name w:val="HTML Address"/>
    <w:basedOn w:val="Normal"/>
    <w:link w:val="HTMLAddressChar"/>
    <w:uiPriority w:val="99"/>
    <w:semiHidden/>
    <w:locked/>
    <w:rsid w:val="00F40A6A"/>
    <w:rPr>
      <w:i/>
      <w:iCs/>
    </w:rPr>
  </w:style>
  <w:style w:type="character" w:customStyle="1" w:styleId="HTMLAddressChar">
    <w:name w:val="HTML Address Char"/>
    <w:basedOn w:val="DefaultParagraphFont"/>
    <w:link w:val="HTMLAddress"/>
    <w:uiPriority w:val="99"/>
    <w:semiHidden/>
    <w:locked/>
    <w:rsid w:val="00F40A6A"/>
    <w:rPr>
      <w:rFonts w:eastAsia="Calibri"/>
      <w:i/>
      <w:iCs/>
      <w:color w:val="000000"/>
    </w:rPr>
  </w:style>
  <w:style w:type="character" w:styleId="HTMLCite">
    <w:name w:val="HTML Cite"/>
    <w:basedOn w:val="DefaultParagraphFont"/>
    <w:uiPriority w:val="99"/>
    <w:semiHidden/>
    <w:locked/>
    <w:rsid w:val="00F40A6A"/>
    <w:rPr>
      <w:rFonts w:cs="Times New Roman"/>
      <w:i/>
      <w:iCs/>
    </w:rPr>
  </w:style>
  <w:style w:type="character" w:styleId="HTMLCode">
    <w:name w:val="HTML Code"/>
    <w:basedOn w:val="DefaultParagraphFont"/>
    <w:uiPriority w:val="99"/>
    <w:semiHidden/>
    <w:locked/>
    <w:rsid w:val="00F40A6A"/>
    <w:rPr>
      <w:rFonts w:ascii="Courier New" w:hAnsi="Courier New" w:cs="Courier New"/>
      <w:sz w:val="20"/>
      <w:szCs w:val="20"/>
    </w:rPr>
  </w:style>
  <w:style w:type="character" w:styleId="HTMLDefinition">
    <w:name w:val="HTML Definition"/>
    <w:basedOn w:val="DefaultParagraphFont"/>
    <w:uiPriority w:val="99"/>
    <w:semiHidden/>
    <w:locked/>
    <w:rsid w:val="00F40A6A"/>
    <w:rPr>
      <w:rFonts w:cs="Times New Roman"/>
      <w:i/>
      <w:iCs/>
    </w:rPr>
  </w:style>
  <w:style w:type="character" w:styleId="HTMLKeyboard">
    <w:name w:val="HTML Keyboard"/>
    <w:basedOn w:val="DefaultParagraphFont"/>
    <w:uiPriority w:val="99"/>
    <w:semiHidden/>
    <w:locked/>
    <w:rsid w:val="00F40A6A"/>
    <w:rPr>
      <w:rFonts w:ascii="Courier New" w:hAnsi="Courier New" w:cs="Courier New"/>
      <w:sz w:val="20"/>
      <w:szCs w:val="20"/>
    </w:rPr>
  </w:style>
  <w:style w:type="paragraph" w:styleId="HTMLPreformatted">
    <w:name w:val="HTML Preformatted"/>
    <w:basedOn w:val="Normal"/>
    <w:link w:val="HTMLPreformattedChar"/>
    <w:uiPriority w:val="99"/>
    <w:semiHidden/>
    <w:locked/>
    <w:rsid w:val="00F40A6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40A6A"/>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F40A6A"/>
    <w:rPr>
      <w:rFonts w:ascii="Courier New" w:hAnsi="Courier New" w:cs="Courier New"/>
    </w:rPr>
  </w:style>
  <w:style w:type="character" w:styleId="HTMLTypewriter">
    <w:name w:val="HTML Typewriter"/>
    <w:basedOn w:val="DefaultParagraphFont"/>
    <w:uiPriority w:val="99"/>
    <w:semiHidden/>
    <w:locked/>
    <w:rsid w:val="00F40A6A"/>
    <w:rPr>
      <w:rFonts w:ascii="Courier New" w:hAnsi="Courier New" w:cs="Courier New"/>
      <w:sz w:val="20"/>
      <w:szCs w:val="20"/>
    </w:rPr>
  </w:style>
  <w:style w:type="character" w:styleId="HTMLVariable">
    <w:name w:val="HTML Variable"/>
    <w:basedOn w:val="DefaultParagraphFont"/>
    <w:uiPriority w:val="99"/>
    <w:semiHidden/>
    <w:locked/>
    <w:rsid w:val="00F40A6A"/>
    <w:rPr>
      <w:rFonts w:cs="Times New Roman"/>
      <w:i/>
      <w:iCs/>
    </w:rPr>
  </w:style>
  <w:style w:type="character" w:styleId="LineNumber">
    <w:name w:val="line number"/>
    <w:basedOn w:val="DefaultParagraphFont"/>
    <w:uiPriority w:val="99"/>
    <w:semiHidden/>
    <w:locked/>
    <w:rsid w:val="00F40A6A"/>
    <w:rPr>
      <w:rFonts w:cs="Times New Roman"/>
    </w:rPr>
  </w:style>
  <w:style w:type="paragraph" w:styleId="List">
    <w:name w:val="List"/>
    <w:basedOn w:val="Normal"/>
    <w:uiPriority w:val="99"/>
    <w:semiHidden/>
    <w:locked/>
    <w:rsid w:val="00F40A6A"/>
    <w:pPr>
      <w:ind w:left="283" w:hanging="283"/>
    </w:pPr>
  </w:style>
  <w:style w:type="paragraph" w:styleId="List2">
    <w:name w:val="List 2"/>
    <w:basedOn w:val="Normal"/>
    <w:uiPriority w:val="99"/>
    <w:semiHidden/>
    <w:locked/>
    <w:rsid w:val="00F40A6A"/>
    <w:pPr>
      <w:ind w:left="566" w:hanging="283"/>
    </w:pPr>
  </w:style>
  <w:style w:type="paragraph" w:styleId="List3">
    <w:name w:val="List 3"/>
    <w:basedOn w:val="Normal"/>
    <w:uiPriority w:val="99"/>
    <w:semiHidden/>
    <w:locked/>
    <w:rsid w:val="00F40A6A"/>
    <w:pPr>
      <w:ind w:left="849" w:hanging="283"/>
    </w:pPr>
  </w:style>
  <w:style w:type="paragraph" w:styleId="List4">
    <w:name w:val="List 4"/>
    <w:basedOn w:val="Normal"/>
    <w:uiPriority w:val="99"/>
    <w:semiHidden/>
    <w:locked/>
    <w:rsid w:val="00F40A6A"/>
    <w:pPr>
      <w:ind w:left="1132" w:hanging="283"/>
    </w:pPr>
  </w:style>
  <w:style w:type="paragraph" w:styleId="List5">
    <w:name w:val="List 5"/>
    <w:basedOn w:val="Normal"/>
    <w:uiPriority w:val="99"/>
    <w:semiHidden/>
    <w:locked/>
    <w:rsid w:val="00F40A6A"/>
    <w:pPr>
      <w:ind w:left="1415" w:hanging="283"/>
    </w:pPr>
  </w:style>
  <w:style w:type="paragraph" w:styleId="ListBullet4">
    <w:name w:val="List Bullet 4"/>
    <w:basedOn w:val="Normal"/>
    <w:uiPriority w:val="99"/>
    <w:semiHidden/>
    <w:locked/>
    <w:rsid w:val="00F40A6A"/>
    <w:pPr>
      <w:numPr>
        <w:numId w:val="1"/>
      </w:numPr>
      <w:tabs>
        <w:tab w:val="num" w:pos="1209"/>
      </w:tabs>
      <w:ind w:left="1209"/>
    </w:pPr>
  </w:style>
  <w:style w:type="paragraph" w:styleId="ListBullet5">
    <w:name w:val="List Bullet 5"/>
    <w:basedOn w:val="Normal"/>
    <w:uiPriority w:val="99"/>
    <w:semiHidden/>
    <w:locked/>
    <w:rsid w:val="00F40A6A"/>
    <w:pPr>
      <w:numPr>
        <w:numId w:val="2"/>
      </w:numPr>
      <w:tabs>
        <w:tab w:val="num" w:pos="926"/>
        <w:tab w:val="num" w:pos="1492"/>
      </w:tabs>
      <w:ind w:left="1492"/>
    </w:pPr>
  </w:style>
  <w:style w:type="paragraph" w:styleId="ListContinue">
    <w:name w:val="List Continue"/>
    <w:basedOn w:val="Normal"/>
    <w:uiPriority w:val="99"/>
    <w:semiHidden/>
    <w:locked/>
    <w:rsid w:val="00F40A6A"/>
    <w:pPr>
      <w:ind w:left="283"/>
    </w:pPr>
  </w:style>
  <w:style w:type="paragraph" w:styleId="ListContinue2">
    <w:name w:val="List Continue 2"/>
    <w:basedOn w:val="Normal"/>
    <w:uiPriority w:val="99"/>
    <w:semiHidden/>
    <w:locked/>
    <w:rsid w:val="00F40A6A"/>
    <w:pPr>
      <w:ind w:left="566"/>
    </w:pPr>
  </w:style>
  <w:style w:type="paragraph" w:styleId="ListContinue3">
    <w:name w:val="List Continue 3"/>
    <w:basedOn w:val="Normal"/>
    <w:uiPriority w:val="99"/>
    <w:semiHidden/>
    <w:locked/>
    <w:rsid w:val="00F40A6A"/>
    <w:pPr>
      <w:ind w:left="849"/>
    </w:pPr>
  </w:style>
  <w:style w:type="paragraph" w:styleId="ListContinue4">
    <w:name w:val="List Continue 4"/>
    <w:basedOn w:val="Normal"/>
    <w:uiPriority w:val="99"/>
    <w:semiHidden/>
    <w:locked/>
    <w:rsid w:val="00F40A6A"/>
    <w:pPr>
      <w:ind w:left="1132"/>
    </w:pPr>
  </w:style>
  <w:style w:type="paragraph" w:styleId="ListContinue5">
    <w:name w:val="List Continue 5"/>
    <w:basedOn w:val="Normal"/>
    <w:uiPriority w:val="99"/>
    <w:semiHidden/>
    <w:locked/>
    <w:rsid w:val="00F40A6A"/>
    <w:pPr>
      <w:ind w:left="1415"/>
    </w:pPr>
  </w:style>
  <w:style w:type="paragraph" w:styleId="ListNumber3">
    <w:name w:val="List Number 3"/>
    <w:basedOn w:val="Normal"/>
    <w:uiPriority w:val="99"/>
    <w:semiHidden/>
    <w:locked/>
    <w:rsid w:val="00F40A6A"/>
    <w:pPr>
      <w:numPr>
        <w:numId w:val="3"/>
      </w:numPr>
    </w:pPr>
  </w:style>
  <w:style w:type="paragraph" w:styleId="ListNumber4">
    <w:name w:val="List Number 4"/>
    <w:basedOn w:val="Normal"/>
    <w:uiPriority w:val="99"/>
    <w:semiHidden/>
    <w:locked/>
    <w:rsid w:val="00F40A6A"/>
    <w:pPr>
      <w:numPr>
        <w:numId w:val="4"/>
      </w:numPr>
    </w:pPr>
  </w:style>
  <w:style w:type="paragraph" w:styleId="ListNumber5">
    <w:name w:val="List Number 5"/>
    <w:basedOn w:val="Normal"/>
    <w:uiPriority w:val="99"/>
    <w:semiHidden/>
    <w:locked/>
    <w:rsid w:val="00F40A6A"/>
    <w:pPr>
      <w:numPr>
        <w:numId w:val="5"/>
      </w:numPr>
    </w:pPr>
  </w:style>
  <w:style w:type="paragraph" w:styleId="MessageHeader">
    <w:name w:val="Message Header"/>
    <w:basedOn w:val="Normal"/>
    <w:link w:val="MessageHeaderChar"/>
    <w:uiPriority w:val="99"/>
    <w:semiHidden/>
    <w:locked/>
    <w:rsid w:val="00F40A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F40A6A"/>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F40A6A"/>
    <w:rPr>
      <w:rFonts w:ascii="Times New Roman" w:hAnsi="Times New Roman"/>
      <w:sz w:val="24"/>
      <w:szCs w:val="24"/>
    </w:rPr>
  </w:style>
  <w:style w:type="paragraph" w:styleId="NormalIndent">
    <w:name w:val="Normal Indent"/>
    <w:basedOn w:val="Normal"/>
    <w:uiPriority w:val="99"/>
    <w:semiHidden/>
    <w:locked/>
    <w:rsid w:val="00F40A6A"/>
    <w:pPr>
      <w:ind w:left="720"/>
    </w:pPr>
  </w:style>
  <w:style w:type="paragraph" w:styleId="NoteHeading">
    <w:name w:val="Note Heading"/>
    <w:basedOn w:val="Normal"/>
    <w:next w:val="Normal"/>
    <w:link w:val="NoteHeadingChar"/>
    <w:uiPriority w:val="99"/>
    <w:semiHidden/>
    <w:locked/>
    <w:rsid w:val="00F40A6A"/>
  </w:style>
  <w:style w:type="character" w:customStyle="1" w:styleId="NoteHeadingChar">
    <w:name w:val="Note Heading Char"/>
    <w:basedOn w:val="DefaultParagraphFont"/>
    <w:link w:val="NoteHeading"/>
    <w:uiPriority w:val="99"/>
    <w:semiHidden/>
    <w:locked/>
    <w:rsid w:val="00F40A6A"/>
    <w:rPr>
      <w:rFonts w:eastAsia="Calibri"/>
      <w:color w:val="000000"/>
    </w:rPr>
  </w:style>
  <w:style w:type="paragraph" w:styleId="PlainText">
    <w:name w:val="Plain Text"/>
    <w:basedOn w:val="Normal"/>
    <w:link w:val="PlainTextChar"/>
    <w:uiPriority w:val="99"/>
    <w:semiHidden/>
    <w:locked/>
    <w:rsid w:val="00F40A6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40A6A"/>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F40A6A"/>
  </w:style>
  <w:style w:type="character" w:customStyle="1" w:styleId="SalutationChar">
    <w:name w:val="Salutation Char"/>
    <w:basedOn w:val="DefaultParagraphFont"/>
    <w:link w:val="Salutation"/>
    <w:uiPriority w:val="99"/>
    <w:semiHidden/>
    <w:locked/>
    <w:rsid w:val="00F40A6A"/>
    <w:rPr>
      <w:rFonts w:eastAsia="Calibri"/>
      <w:color w:val="000000"/>
    </w:rPr>
  </w:style>
  <w:style w:type="paragraph" w:styleId="Signature">
    <w:name w:val="Signature"/>
    <w:basedOn w:val="Normal"/>
    <w:link w:val="SignatureChar"/>
    <w:uiPriority w:val="99"/>
    <w:semiHidden/>
    <w:locked/>
    <w:rsid w:val="00F40A6A"/>
    <w:pPr>
      <w:ind w:left="4252"/>
    </w:pPr>
  </w:style>
  <w:style w:type="character" w:customStyle="1" w:styleId="SignatureChar">
    <w:name w:val="Signature Char"/>
    <w:basedOn w:val="DefaultParagraphFont"/>
    <w:link w:val="Signature"/>
    <w:uiPriority w:val="99"/>
    <w:semiHidden/>
    <w:locked/>
    <w:rsid w:val="00F40A6A"/>
    <w:rPr>
      <w:rFonts w:eastAsia="Calibri"/>
      <w:color w:val="000000"/>
    </w:rPr>
  </w:style>
  <w:style w:type="character" w:styleId="Strong">
    <w:name w:val="Strong"/>
    <w:basedOn w:val="DefaultParagraphFont"/>
    <w:uiPriority w:val="99"/>
    <w:semiHidden/>
    <w:locked/>
    <w:rsid w:val="00F40A6A"/>
    <w:rPr>
      <w:rFonts w:cs="Times New Roman"/>
      <w:b/>
      <w:bCs/>
    </w:rPr>
  </w:style>
  <w:style w:type="table" w:styleId="Table3Deffects1">
    <w:name w:val="Table 3D effects 1"/>
    <w:basedOn w:val="TableNormal"/>
    <w:uiPriority w:val="99"/>
    <w:locked/>
    <w:rsid w:val="00F40A6A"/>
    <w:pPr>
      <w:spacing w:after="120"/>
    </w:pPr>
    <w:rPr>
      <w:rFonts w:eastAsia="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F40A6A"/>
    <w:pPr>
      <w:spacing w:after="120"/>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F40A6A"/>
    <w:pPr>
      <w:spacing w:after="120"/>
    </w:pPr>
    <w:rPr>
      <w:rFonts w:eastAsia="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F40A6A"/>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F40A6A"/>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F40A6A"/>
    <w:pPr>
      <w:spacing w:after="120"/>
    </w:pPr>
    <w:rPr>
      <w:rFonts w:eastAsia="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F40A6A"/>
    <w:pPr>
      <w:spacing w:after="120"/>
    </w:pPr>
    <w:rPr>
      <w:rFonts w:eastAsia="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F40A6A"/>
    <w:pPr>
      <w:spacing w:after="120"/>
    </w:pPr>
    <w:rPr>
      <w:rFonts w:eastAsia="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F40A6A"/>
    <w:pPr>
      <w:spacing w:after="120"/>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F40A6A"/>
    <w:pPr>
      <w:spacing w:after="120"/>
    </w:pPr>
    <w:rPr>
      <w:rFonts w:eastAsia="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F40A6A"/>
    <w:pPr>
      <w:spacing w:after="120"/>
    </w:pPr>
    <w:rPr>
      <w:rFonts w:eastAsia="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F40A6A"/>
    <w:pPr>
      <w:spacing w:after="120"/>
    </w:pPr>
    <w:rPr>
      <w:rFonts w:eastAsia="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F40A6A"/>
    <w:pPr>
      <w:spacing w:after="120"/>
    </w:pPr>
    <w:rPr>
      <w:rFonts w:eastAsia="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F40A6A"/>
    <w:pPr>
      <w:spacing w:after="120"/>
    </w:pPr>
    <w:rPr>
      <w:rFonts w:eastAsia="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F40A6A"/>
    <w:pPr>
      <w:spacing w:after="120"/>
    </w:pPr>
    <w:rPr>
      <w:rFonts w:eastAsia="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F40A6A"/>
    <w:pPr>
      <w:spacing w:after="120"/>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F40A6A"/>
    <w:pPr>
      <w:spacing w:after="120"/>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F40A6A"/>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F40A6A"/>
    <w:pPr>
      <w:spacing w:after="120"/>
    </w:pPr>
    <w:rPr>
      <w:rFonts w:eastAsia="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F40A6A"/>
    <w:pPr>
      <w:spacing w:after="120"/>
    </w:pPr>
    <w:rPr>
      <w:rFonts w:eastAsia="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F40A6A"/>
    <w:pPr>
      <w:spacing w:after="120"/>
    </w:pPr>
    <w:rPr>
      <w:rFonts w:eastAsia="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F40A6A"/>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F40A6A"/>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F40A6A"/>
    <w:pPr>
      <w:spacing w:after="120"/>
    </w:pPr>
    <w:rPr>
      <w:rFonts w:eastAsia="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F40A6A"/>
    <w:pPr>
      <w:spacing w:after="120"/>
    </w:pPr>
    <w:rPr>
      <w:rFonts w:eastAsia="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F40A6A"/>
    <w:pPr>
      <w:spacing w:after="120"/>
    </w:pPr>
    <w:rPr>
      <w:rFonts w:eastAsia="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F40A6A"/>
    <w:pPr>
      <w:spacing w:after="120"/>
    </w:pPr>
    <w:rPr>
      <w:rFonts w:eastAsia="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F40A6A"/>
    <w:pPr>
      <w:spacing w:after="120"/>
    </w:pPr>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F40A6A"/>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F40A6A"/>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F40A6A"/>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F40A6A"/>
    <w:pPr>
      <w:spacing w:after="120"/>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F40A6A"/>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F40A6A"/>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F40A6A"/>
    <w:pPr>
      <w:spacing w:after="120"/>
    </w:pPr>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F40A6A"/>
    <w:pPr>
      <w:spacing w:after="120"/>
    </w:pPr>
    <w:rPr>
      <w:rFonts w:eastAsia="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F40A6A"/>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F40A6A"/>
    <w:pPr>
      <w:spacing w:after="120"/>
    </w:pPr>
    <w:rPr>
      <w:rFonts w:eastAsia="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F40A6A"/>
    <w:pPr>
      <w:spacing w:after="120"/>
    </w:pPr>
    <w:rPr>
      <w:rFonts w:eastAsia="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F40A6A"/>
    <w:pPr>
      <w:spacing w:after="1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locked/>
    <w:rsid w:val="00F40A6A"/>
    <w:pPr>
      <w:spacing w:after="120"/>
    </w:pPr>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F40A6A"/>
    <w:pPr>
      <w:spacing w:after="120"/>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F40A6A"/>
    <w:pPr>
      <w:spacing w:after="120"/>
    </w:pPr>
    <w:rPr>
      <w:rFonts w:eastAsia="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F40A6A"/>
    <w:pPr>
      <w:spacing w:before="180" w:after="60"/>
    </w:pPr>
    <w:rPr>
      <w:rFonts w:eastAsia="Times New Roman"/>
      <w:bCs/>
      <w:color w:val="41B6E6" w:themeColor="accent1"/>
      <w:sz w:val="24"/>
      <w:szCs w:val="26"/>
      <w:lang w:eastAsia="en-US"/>
    </w:rPr>
  </w:style>
  <w:style w:type="paragraph" w:customStyle="1" w:styleId="BusinessUnitName">
    <w:name w:val="Business Unit Name"/>
    <w:uiPriority w:val="12"/>
    <w:qFormat/>
    <w:rsid w:val="00F40A6A"/>
    <w:rPr>
      <w:b/>
      <w:caps/>
      <w:noProof/>
      <w:color w:val="FFFFFF"/>
      <w:spacing w:val="16"/>
      <w:szCs w:val="24"/>
      <w:lang w:eastAsia="en-US"/>
    </w:rPr>
  </w:style>
  <w:style w:type="character" w:styleId="CommentReference">
    <w:name w:val="annotation reference"/>
    <w:basedOn w:val="DefaultParagraphFont"/>
    <w:uiPriority w:val="99"/>
    <w:semiHidden/>
    <w:locked/>
    <w:rsid w:val="00F40A6A"/>
    <w:rPr>
      <w:rFonts w:cs="Times New Roman"/>
      <w:sz w:val="16"/>
      <w:szCs w:val="16"/>
    </w:rPr>
  </w:style>
  <w:style w:type="paragraph" w:styleId="CommentText">
    <w:name w:val="annotation text"/>
    <w:basedOn w:val="Normal"/>
    <w:link w:val="CommentTextChar"/>
    <w:uiPriority w:val="99"/>
    <w:semiHidden/>
    <w:locked/>
    <w:rsid w:val="00F40A6A"/>
    <w:rPr>
      <w:sz w:val="20"/>
      <w:szCs w:val="20"/>
    </w:rPr>
  </w:style>
  <w:style w:type="character" w:customStyle="1" w:styleId="CommentTextChar">
    <w:name w:val="Comment Text Char"/>
    <w:basedOn w:val="DefaultParagraphFont"/>
    <w:link w:val="CommentText"/>
    <w:uiPriority w:val="99"/>
    <w:semiHidden/>
    <w:rsid w:val="00F40A6A"/>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F40A6A"/>
    <w:rPr>
      <w:b/>
      <w:bCs/>
    </w:rPr>
  </w:style>
  <w:style w:type="character" w:customStyle="1" w:styleId="CommentSubjectChar">
    <w:name w:val="Comment Subject Char"/>
    <w:basedOn w:val="CommentTextChar"/>
    <w:link w:val="CommentSubject"/>
    <w:uiPriority w:val="99"/>
    <w:semiHidden/>
    <w:rsid w:val="00F40A6A"/>
    <w:rPr>
      <w:b/>
      <w:bCs/>
    </w:rPr>
  </w:style>
  <w:style w:type="paragraph" w:styleId="DocumentMap">
    <w:name w:val="Document Map"/>
    <w:basedOn w:val="Normal"/>
    <w:link w:val="DocumentMapChar"/>
    <w:uiPriority w:val="99"/>
    <w:semiHidden/>
    <w:locked/>
    <w:rsid w:val="00F40A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40A6A"/>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F40A6A"/>
    <w:rPr>
      <w:rFonts w:cs="Times New Roman"/>
      <w:vertAlign w:val="superscript"/>
    </w:rPr>
  </w:style>
  <w:style w:type="paragraph" w:styleId="EndnoteText">
    <w:name w:val="endnote text"/>
    <w:basedOn w:val="Normal"/>
    <w:link w:val="EndnoteTextChar"/>
    <w:uiPriority w:val="99"/>
    <w:semiHidden/>
    <w:locked/>
    <w:rsid w:val="00F40A6A"/>
    <w:rPr>
      <w:sz w:val="20"/>
      <w:szCs w:val="20"/>
    </w:rPr>
  </w:style>
  <w:style w:type="character" w:customStyle="1" w:styleId="EndnoteTextChar">
    <w:name w:val="Endnote Text Char"/>
    <w:basedOn w:val="DefaultParagraphFont"/>
    <w:link w:val="EndnoteText"/>
    <w:uiPriority w:val="99"/>
    <w:semiHidden/>
    <w:rsid w:val="00F40A6A"/>
    <w:rPr>
      <w:rFonts w:eastAsia="Calibri"/>
      <w:color w:val="000000"/>
      <w:sz w:val="20"/>
      <w:szCs w:val="20"/>
    </w:rPr>
  </w:style>
  <w:style w:type="paragraph" w:styleId="Index1">
    <w:name w:val="index 1"/>
    <w:basedOn w:val="Normal"/>
    <w:next w:val="Normal"/>
    <w:autoRedefine/>
    <w:uiPriority w:val="99"/>
    <w:semiHidden/>
    <w:locked/>
    <w:rsid w:val="00F40A6A"/>
    <w:pPr>
      <w:ind w:left="220" w:hanging="220"/>
    </w:pPr>
  </w:style>
  <w:style w:type="paragraph" w:styleId="Index2">
    <w:name w:val="index 2"/>
    <w:basedOn w:val="Normal"/>
    <w:next w:val="Normal"/>
    <w:autoRedefine/>
    <w:uiPriority w:val="99"/>
    <w:semiHidden/>
    <w:locked/>
    <w:rsid w:val="00F40A6A"/>
    <w:pPr>
      <w:ind w:left="440" w:hanging="220"/>
    </w:pPr>
  </w:style>
  <w:style w:type="paragraph" w:styleId="Index3">
    <w:name w:val="index 3"/>
    <w:basedOn w:val="Normal"/>
    <w:next w:val="Normal"/>
    <w:autoRedefine/>
    <w:uiPriority w:val="99"/>
    <w:semiHidden/>
    <w:locked/>
    <w:rsid w:val="00F40A6A"/>
    <w:pPr>
      <w:ind w:left="660" w:hanging="220"/>
    </w:pPr>
  </w:style>
  <w:style w:type="paragraph" w:styleId="Index4">
    <w:name w:val="index 4"/>
    <w:basedOn w:val="Normal"/>
    <w:next w:val="Normal"/>
    <w:autoRedefine/>
    <w:uiPriority w:val="99"/>
    <w:semiHidden/>
    <w:locked/>
    <w:rsid w:val="00F40A6A"/>
    <w:pPr>
      <w:ind w:left="880" w:hanging="220"/>
    </w:pPr>
  </w:style>
  <w:style w:type="paragraph" w:styleId="Index5">
    <w:name w:val="index 5"/>
    <w:basedOn w:val="Normal"/>
    <w:next w:val="Normal"/>
    <w:autoRedefine/>
    <w:uiPriority w:val="99"/>
    <w:semiHidden/>
    <w:locked/>
    <w:rsid w:val="00F40A6A"/>
    <w:pPr>
      <w:ind w:left="1100" w:hanging="220"/>
    </w:pPr>
  </w:style>
  <w:style w:type="paragraph" w:styleId="Index6">
    <w:name w:val="index 6"/>
    <w:basedOn w:val="Normal"/>
    <w:next w:val="Normal"/>
    <w:autoRedefine/>
    <w:uiPriority w:val="99"/>
    <w:semiHidden/>
    <w:locked/>
    <w:rsid w:val="00F40A6A"/>
    <w:pPr>
      <w:ind w:left="1320" w:hanging="220"/>
    </w:pPr>
  </w:style>
  <w:style w:type="paragraph" w:styleId="Index7">
    <w:name w:val="index 7"/>
    <w:basedOn w:val="Normal"/>
    <w:next w:val="Normal"/>
    <w:autoRedefine/>
    <w:uiPriority w:val="99"/>
    <w:semiHidden/>
    <w:locked/>
    <w:rsid w:val="00F40A6A"/>
    <w:pPr>
      <w:ind w:left="1540" w:hanging="220"/>
    </w:pPr>
  </w:style>
  <w:style w:type="paragraph" w:styleId="Index8">
    <w:name w:val="index 8"/>
    <w:basedOn w:val="Normal"/>
    <w:next w:val="Normal"/>
    <w:autoRedefine/>
    <w:uiPriority w:val="99"/>
    <w:semiHidden/>
    <w:locked/>
    <w:rsid w:val="00F40A6A"/>
    <w:pPr>
      <w:ind w:left="1760" w:hanging="220"/>
    </w:pPr>
  </w:style>
  <w:style w:type="paragraph" w:styleId="Index9">
    <w:name w:val="index 9"/>
    <w:basedOn w:val="Normal"/>
    <w:next w:val="Normal"/>
    <w:autoRedefine/>
    <w:uiPriority w:val="99"/>
    <w:semiHidden/>
    <w:locked/>
    <w:rsid w:val="00F40A6A"/>
    <w:pPr>
      <w:ind w:left="1980" w:hanging="220"/>
    </w:pPr>
  </w:style>
  <w:style w:type="paragraph" w:styleId="IndexHeading">
    <w:name w:val="index heading"/>
    <w:basedOn w:val="Normal"/>
    <w:next w:val="Index1"/>
    <w:uiPriority w:val="99"/>
    <w:semiHidden/>
    <w:locked/>
    <w:rsid w:val="00F40A6A"/>
    <w:rPr>
      <w:rFonts w:ascii="Arial" w:hAnsi="Arial" w:cs="Arial"/>
      <w:b/>
      <w:bCs/>
    </w:rPr>
  </w:style>
  <w:style w:type="paragraph" w:styleId="MacroText">
    <w:name w:val="macro"/>
    <w:link w:val="MacroTextChar"/>
    <w:uiPriority w:val="99"/>
    <w:semiHidden/>
    <w:locked/>
    <w:rsid w:val="00F40A6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F40A6A"/>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F40A6A"/>
    <w:pPr>
      <w:ind w:left="220" w:hanging="220"/>
    </w:pPr>
  </w:style>
  <w:style w:type="paragraph" w:styleId="TableofFigures">
    <w:name w:val="table of figures"/>
    <w:basedOn w:val="Normal"/>
    <w:next w:val="Normal"/>
    <w:uiPriority w:val="99"/>
    <w:locked/>
    <w:rsid w:val="00F40A6A"/>
    <w:pPr>
      <w:tabs>
        <w:tab w:val="right" w:leader="dot" w:pos="9639"/>
      </w:tabs>
      <w:ind w:right="284"/>
    </w:pPr>
  </w:style>
  <w:style w:type="paragraph" w:styleId="TOAHeading">
    <w:name w:val="toa heading"/>
    <w:basedOn w:val="Normal"/>
    <w:next w:val="Normal"/>
    <w:uiPriority w:val="99"/>
    <w:semiHidden/>
    <w:locked/>
    <w:rsid w:val="00F40A6A"/>
    <w:pPr>
      <w:spacing w:before="120"/>
    </w:pPr>
    <w:rPr>
      <w:rFonts w:ascii="Arial" w:hAnsi="Arial" w:cs="Arial"/>
      <w:b/>
      <w:bCs/>
      <w:sz w:val="24"/>
      <w:szCs w:val="24"/>
    </w:rPr>
  </w:style>
  <w:style w:type="paragraph" w:styleId="TOC5">
    <w:name w:val="toc 5"/>
    <w:basedOn w:val="Normal"/>
    <w:next w:val="Normal"/>
    <w:autoRedefine/>
    <w:uiPriority w:val="99"/>
    <w:semiHidden/>
    <w:rsid w:val="00F40A6A"/>
    <w:pPr>
      <w:ind w:left="880"/>
    </w:pPr>
  </w:style>
  <w:style w:type="paragraph" w:styleId="TOC6">
    <w:name w:val="toc 6"/>
    <w:basedOn w:val="Normal"/>
    <w:next w:val="Normal"/>
    <w:autoRedefine/>
    <w:uiPriority w:val="99"/>
    <w:semiHidden/>
    <w:rsid w:val="00F40A6A"/>
    <w:pPr>
      <w:ind w:left="1100"/>
    </w:pPr>
  </w:style>
  <w:style w:type="paragraph" w:styleId="TOC7">
    <w:name w:val="toc 7"/>
    <w:basedOn w:val="Normal"/>
    <w:next w:val="Normal"/>
    <w:autoRedefine/>
    <w:uiPriority w:val="99"/>
    <w:semiHidden/>
    <w:rsid w:val="00F40A6A"/>
    <w:pPr>
      <w:ind w:left="1320"/>
    </w:pPr>
  </w:style>
  <w:style w:type="paragraph" w:styleId="TOC8">
    <w:name w:val="toc 8"/>
    <w:basedOn w:val="Normal"/>
    <w:next w:val="Normal"/>
    <w:autoRedefine/>
    <w:uiPriority w:val="99"/>
    <w:semiHidden/>
    <w:rsid w:val="00F40A6A"/>
    <w:pPr>
      <w:ind w:left="1540"/>
    </w:pPr>
  </w:style>
  <w:style w:type="numbering" w:customStyle="1" w:styleId="TableBullets">
    <w:name w:val="TableBullets"/>
    <w:uiPriority w:val="99"/>
    <w:rsid w:val="00F40A6A"/>
    <w:pPr>
      <w:numPr>
        <w:numId w:val="8"/>
      </w:numPr>
    </w:pPr>
  </w:style>
  <w:style w:type="numbering" w:customStyle="1" w:styleId="Sources">
    <w:name w:val="Sources"/>
    <w:rsid w:val="00F40A6A"/>
    <w:pPr>
      <w:numPr>
        <w:numId w:val="7"/>
      </w:numPr>
    </w:pPr>
  </w:style>
  <w:style w:type="numbering" w:styleId="1ai">
    <w:name w:val="Outline List 1"/>
    <w:basedOn w:val="NoList"/>
    <w:uiPriority w:val="99"/>
    <w:semiHidden/>
    <w:unhideWhenUsed/>
    <w:locked/>
    <w:rsid w:val="00F40A6A"/>
    <w:pPr>
      <w:numPr>
        <w:numId w:val="11"/>
      </w:numPr>
    </w:pPr>
  </w:style>
  <w:style w:type="numbering" w:styleId="111111">
    <w:name w:val="Outline List 2"/>
    <w:basedOn w:val="NoList"/>
    <w:uiPriority w:val="99"/>
    <w:semiHidden/>
    <w:unhideWhenUsed/>
    <w:locked/>
    <w:rsid w:val="00F40A6A"/>
    <w:pPr>
      <w:numPr>
        <w:numId w:val="10"/>
      </w:numPr>
    </w:pPr>
  </w:style>
  <w:style w:type="numbering" w:customStyle="1" w:styleId="Bullets">
    <w:name w:val="Bullets"/>
    <w:rsid w:val="00F40A6A"/>
    <w:pPr>
      <w:numPr>
        <w:numId w:val="6"/>
      </w:numPr>
    </w:pPr>
  </w:style>
  <w:style w:type="numbering" w:customStyle="1" w:styleId="Numbers">
    <w:name w:val="Numbers"/>
    <w:rsid w:val="00F40A6A"/>
    <w:pPr>
      <w:numPr>
        <w:numId w:val="9"/>
      </w:numPr>
    </w:pPr>
  </w:style>
  <w:style w:type="numbering" w:styleId="ArticleSection">
    <w:name w:val="Outline List 3"/>
    <w:basedOn w:val="NoList"/>
    <w:uiPriority w:val="99"/>
    <w:semiHidden/>
    <w:unhideWhenUsed/>
    <w:locked/>
    <w:rsid w:val="00F40A6A"/>
    <w:pPr>
      <w:numPr>
        <w:numId w:val="12"/>
      </w:numPr>
    </w:pPr>
  </w:style>
  <w:style w:type="paragraph" w:customStyle="1" w:styleId="AppendixHeading1base">
    <w:name w:val="Appendix Heading 1 base"/>
    <w:uiPriority w:val="20"/>
    <w:semiHidden/>
    <w:qFormat/>
    <w:rsid w:val="00F40A6A"/>
    <w:pPr>
      <w:keepNext/>
      <w:pageBreakBefore/>
      <w:numPr>
        <w:numId w:val="14"/>
      </w:numPr>
      <w:tabs>
        <w:tab w:val="left" w:pos="2268"/>
      </w:tabs>
    </w:pPr>
    <w:rPr>
      <w:rFonts w:eastAsiaTheme="majorEastAsia" w:cstheme="majorBidi"/>
      <w:b/>
      <w:bCs/>
      <w:color w:val="41B6E6" w:themeColor="accent1"/>
      <w:sz w:val="44"/>
      <w:szCs w:val="28"/>
    </w:rPr>
  </w:style>
  <w:style w:type="paragraph" w:customStyle="1" w:styleId="AppendixHeading2">
    <w:name w:val="Appendix Heading 2"/>
    <w:basedOn w:val="Heading2"/>
    <w:uiPriority w:val="11"/>
    <w:qFormat/>
    <w:rsid w:val="00F40A6A"/>
    <w:pPr>
      <w:numPr>
        <w:ilvl w:val="1"/>
        <w:numId w:val="14"/>
      </w:numPr>
    </w:pPr>
  </w:style>
  <w:style w:type="paragraph" w:customStyle="1" w:styleId="AppendixHeading3">
    <w:name w:val="Appendix Heading 3"/>
    <w:basedOn w:val="Heading3"/>
    <w:uiPriority w:val="11"/>
    <w:qFormat/>
    <w:rsid w:val="00F40A6A"/>
    <w:pPr>
      <w:numPr>
        <w:ilvl w:val="2"/>
        <w:numId w:val="14"/>
      </w:numPr>
      <w:ind w:left="1134" w:hanging="1134"/>
    </w:pPr>
  </w:style>
  <w:style w:type="paragraph" w:customStyle="1" w:styleId="AppendixHeading4">
    <w:name w:val="Appendix Heading 4"/>
    <w:basedOn w:val="Heading4"/>
    <w:uiPriority w:val="11"/>
    <w:qFormat/>
    <w:rsid w:val="00F40A6A"/>
  </w:style>
  <w:style w:type="paragraph" w:customStyle="1" w:styleId="Equation">
    <w:name w:val="Equation"/>
    <w:basedOn w:val="Normal"/>
    <w:next w:val="Normal"/>
    <w:uiPriority w:val="7"/>
    <w:qFormat/>
    <w:rsid w:val="00F40A6A"/>
    <w:pPr>
      <w:tabs>
        <w:tab w:val="right" w:pos="7938"/>
      </w:tabs>
      <w:spacing w:before="284" w:after="284"/>
      <w:ind w:left="567"/>
    </w:pPr>
    <w:rPr>
      <w:rFonts w:asciiTheme="minorHAnsi" w:eastAsia="Times New Roman" w:hAnsiTheme="minorHAnsi"/>
      <w:color w:val="auto"/>
      <w:szCs w:val="24"/>
      <w:lang w:eastAsia="en-US"/>
    </w:rPr>
  </w:style>
  <w:style w:type="paragraph" w:customStyle="1" w:styleId="Reference">
    <w:name w:val="Reference"/>
    <w:basedOn w:val="Normal"/>
    <w:uiPriority w:val="9"/>
    <w:qFormat/>
    <w:rsid w:val="00F40A6A"/>
    <w:pPr>
      <w:ind w:left="567" w:hanging="567"/>
    </w:pPr>
  </w:style>
  <w:style w:type="paragraph" w:styleId="ListNumber2">
    <w:name w:val="List Number 2"/>
    <w:basedOn w:val="Normal"/>
    <w:uiPriority w:val="2"/>
    <w:qFormat/>
    <w:locked/>
    <w:rsid w:val="00F40A6A"/>
    <w:pPr>
      <w:numPr>
        <w:numId w:val="13"/>
      </w:numPr>
      <w:tabs>
        <w:tab w:val="left" w:pos="794"/>
      </w:tabs>
      <w:ind w:left="794" w:hanging="397"/>
      <w:contextualSpacing/>
    </w:pPr>
  </w:style>
  <w:style w:type="character" w:customStyle="1" w:styleId="Italics">
    <w:name w:val="Italics"/>
    <w:basedOn w:val="DefaultParagraphFont"/>
    <w:uiPriority w:val="3"/>
    <w:qFormat/>
    <w:rsid w:val="00F40A6A"/>
    <w:rPr>
      <w:i/>
    </w:rPr>
  </w:style>
  <w:style w:type="paragraph" w:styleId="ListParagraph">
    <w:name w:val="List Paragraph"/>
    <w:basedOn w:val="Normal"/>
    <w:uiPriority w:val="99"/>
    <w:qFormat/>
    <w:rsid w:val="002C6AFC"/>
    <w:pPr>
      <w:ind w:left="720"/>
      <w:contextualSpacing/>
    </w:pPr>
  </w:style>
  <w:style w:type="paragraph" w:styleId="Revision">
    <w:name w:val="Revision"/>
    <w:hidden/>
    <w:uiPriority w:val="99"/>
    <w:semiHidden/>
    <w:rsid w:val="002C6AFC"/>
    <w:rPr>
      <w:rFonts w:eastAsia="Calibri"/>
      <w:color w:val="000000"/>
    </w:rPr>
  </w:style>
  <w:style w:type="character" w:customStyle="1" w:styleId="ReferencetextChar">
    <w:name w:val="Reference text Char"/>
    <w:link w:val="Referencetext"/>
    <w:uiPriority w:val="99"/>
    <w:locked/>
    <w:rsid w:val="002C6AFC"/>
    <w:rPr>
      <w:rFonts w:ascii="Arial" w:eastAsia="MS Mincho" w:hAnsi="Arial"/>
      <w:sz w:val="16"/>
      <w:lang w:eastAsia="ja-JP"/>
    </w:rPr>
  </w:style>
  <w:style w:type="paragraph" w:customStyle="1" w:styleId="Referencetext">
    <w:name w:val="Reference text"/>
    <w:basedOn w:val="Normal"/>
    <w:link w:val="ReferencetextChar"/>
    <w:uiPriority w:val="99"/>
    <w:rsid w:val="002C6AFC"/>
    <w:pPr>
      <w:spacing w:after="60" w:line="276" w:lineRule="auto"/>
      <w:ind w:left="425" w:hanging="425"/>
    </w:pPr>
    <w:rPr>
      <w:rFonts w:ascii="Arial" w:eastAsia="MS Mincho" w:hAnsi="Arial"/>
      <w:color w:val="auto"/>
      <w:sz w:val="16"/>
      <w:lang w:eastAsia="ja-JP"/>
    </w:rPr>
  </w:style>
  <w:style w:type="paragraph" w:customStyle="1" w:styleId="TableLeft">
    <w:name w:val="Table Left"/>
    <w:basedOn w:val="BodyText"/>
    <w:uiPriority w:val="2"/>
    <w:qFormat/>
    <w:rsid w:val="002C6AFC"/>
    <w:pPr>
      <w:spacing w:after="200" w:line="240" w:lineRule="atLeast"/>
    </w:pPr>
    <w:rPr>
      <w:rFonts w:ascii="Arial" w:eastAsia="MS Mincho" w:hAnsi="Arial" w:cstheme="minorBidi"/>
      <w:color w:val="auto"/>
      <w:sz w:val="16"/>
      <w:szCs w:val="24"/>
      <w:lang w:eastAsia="ja-JP"/>
    </w:rPr>
  </w:style>
  <w:style w:type="paragraph" w:styleId="Title">
    <w:name w:val="Title"/>
    <w:basedOn w:val="Normal"/>
    <w:next w:val="Normal"/>
    <w:link w:val="TitleChar"/>
    <w:semiHidden/>
    <w:qFormat/>
    <w:rsid w:val="002C6AFC"/>
    <w:pPr>
      <w:pBdr>
        <w:bottom w:val="single" w:sz="8" w:space="4" w:color="41B6E6" w:themeColor="accent1"/>
      </w:pBdr>
      <w:spacing w:after="300" w:line="276" w:lineRule="auto"/>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itleChar">
    <w:name w:val="Title Char"/>
    <w:basedOn w:val="DefaultParagraphFont"/>
    <w:link w:val="Title"/>
    <w:semiHidden/>
    <w:rsid w:val="002C6AFC"/>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CaptionChar">
    <w:name w:val="Caption Char"/>
    <w:basedOn w:val="DefaultParagraphFont"/>
    <w:link w:val="Caption"/>
    <w:uiPriority w:val="4"/>
    <w:rsid w:val="00F40A6A"/>
    <w:rPr>
      <w:rFonts w:eastAsia="Calibri"/>
      <w:b/>
      <w:bCs/>
      <w:color w:val="41B6E6" w:themeColor="accent1"/>
      <w:sz w:val="20"/>
      <w:szCs w:val="18"/>
    </w:rPr>
  </w:style>
  <w:style w:type="paragraph" w:customStyle="1" w:styleId="Captionwithnote">
    <w:name w:val="Caption (with note)"/>
    <w:basedOn w:val="Caption"/>
    <w:qFormat/>
    <w:rsid w:val="00F40A6A"/>
    <w:pPr>
      <w:keepNext w:val="0"/>
      <w:spacing w:after="0"/>
    </w:pPr>
  </w:style>
  <w:style w:type="paragraph" w:customStyle="1" w:styleId="Captionnote">
    <w:name w:val="Caption note"/>
    <w:basedOn w:val="Caption"/>
    <w:qFormat/>
    <w:rsid w:val="00F40A6A"/>
    <w:pPr>
      <w:keepNext w:val="0"/>
      <w:spacing w:before="0" w:after="240"/>
    </w:pPr>
    <w:rPr>
      <w:b w:val="0"/>
    </w:rPr>
  </w:style>
  <w:style w:type="paragraph" w:customStyle="1" w:styleId="Quotations">
    <w:name w:val="Quotations"/>
    <w:basedOn w:val="Normal"/>
    <w:qFormat/>
    <w:rsid w:val="00FB0266"/>
    <w:pPr>
      <w:spacing w:before="180" w:after="180"/>
      <w:ind w:left="851" w:right="851"/>
    </w:pPr>
    <w:rPr>
      <w:i/>
      <w:sz w:val="20"/>
      <w:szCs w:val="20"/>
    </w:rPr>
  </w:style>
  <w:style w:type="paragraph" w:customStyle="1" w:styleId="StyleCalibri85ptBlackAfter85ptLinespacingAtlea">
    <w:name w:val="Style Calibri 8.5 pt Black After:  8.5 pt Line spacing:  At lea..."/>
    <w:basedOn w:val="Normal"/>
    <w:rsid w:val="003A29D0"/>
    <w:pPr>
      <w:spacing w:before="160" w:after="160" w:line="250" w:lineRule="atLeast"/>
    </w:pPr>
    <w:rPr>
      <w:rFonts w:eastAsia="Times New Roman"/>
      <w:sz w:val="17"/>
      <w:szCs w:val="20"/>
      <w:lang w:eastAsia="en-US"/>
    </w:rPr>
  </w:style>
</w:styles>
</file>

<file path=word/webSettings.xml><?xml version="1.0" encoding="utf-8"?>
<w:webSettings xmlns:r="http://schemas.openxmlformats.org/officeDocument/2006/relationships" xmlns:w="http://schemas.openxmlformats.org/wordprocessingml/2006/main">
  <w:divs>
    <w:div w:id="26608373">
      <w:bodyDiv w:val="1"/>
      <w:marLeft w:val="0"/>
      <w:marRight w:val="0"/>
      <w:marTop w:val="0"/>
      <w:marBottom w:val="0"/>
      <w:divBdr>
        <w:top w:val="none" w:sz="0" w:space="0" w:color="auto"/>
        <w:left w:val="none" w:sz="0" w:space="0" w:color="auto"/>
        <w:bottom w:val="none" w:sz="0" w:space="0" w:color="auto"/>
        <w:right w:val="none" w:sz="0" w:space="0" w:color="auto"/>
      </w:divBdr>
    </w:div>
    <w:div w:id="48651143">
      <w:bodyDiv w:val="1"/>
      <w:marLeft w:val="0"/>
      <w:marRight w:val="0"/>
      <w:marTop w:val="0"/>
      <w:marBottom w:val="0"/>
      <w:divBdr>
        <w:top w:val="none" w:sz="0" w:space="0" w:color="auto"/>
        <w:left w:val="none" w:sz="0" w:space="0" w:color="auto"/>
        <w:bottom w:val="none" w:sz="0" w:space="0" w:color="auto"/>
        <w:right w:val="none" w:sz="0" w:space="0" w:color="auto"/>
      </w:divBdr>
    </w:div>
    <w:div w:id="292487681">
      <w:bodyDiv w:val="1"/>
      <w:marLeft w:val="0"/>
      <w:marRight w:val="0"/>
      <w:marTop w:val="0"/>
      <w:marBottom w:val="0"/>
      <w:divBdr>
        <w:top w:val="none" w:sz="0" w:space="0" w:color="auto"/>
        <w:left w:val="none" w:sz="0" w:space="0" w:color="auto"/>
        <w:bottom w:val="none" w:sz="0" w:space="0" w:color="auto"/>
        <w:right w:val="none" w:sz="0" w:space="0" w:color="auto"/>
      </w:divBdr>
    </w:div>
    <w:div w:id="331372633">
      <w:bodyDiv w:val="1"/>
      <w:marLeft w:val="0"/>
      <w:marRight w:val="0"/>
      <w:marTop w:val="0"/>
      <w:marBottom w:val="0"/>
      <w:divBdr>
        <w:top w:val="none" w:sz="0" w:space="0" w:color="auto"/>
        <w:left w:val="none" w:sz="0" w:space="0" w:color="auto"/>
        <w:bottom w:val="none" w:sz="0" w:space="0" w:color="auto"/>
        <w:right w:val="none" w:sz="0" w:space="0" w:color="auto"/>
      </w:divBdr>
    </w:div>
    <w:div w:id="546793805">
      <w:bodyDiv w:val="1"/>
      <w:marLeft w:val="0"/>
      <w:marRight w:val="0"/>
      <w:marTop w:val="0"/>
      <w:marBottom w:val="0"/>
      <w:divBdr>
        <w:top w:val="none" w:sz="0" w:space="0" w:color="auto"/>
        <w:left w:val="none" w:sz="0" w:space="0" w:color="auto"/>
        <w:bottom w:val="none" w:sz="0" w:space="0" w:color="auto"/>
        <w:right w:val="none" w:sz="0" w:space="0" w:color="auto"/>
      </w:divBdr>
    </w:div>
    <w:div w:id="677730526">
      <w:bodyDiv w:val="1"/>
      <w:marLeft w:val="0"/>
      <w:marRight w:val="0"/>
      <w:marTop w:val="0"/>
      <w:marBottom w:val="0"/>
      <w:divBdr>
        <w:top w:val="none" w:sz="0" w:space="0" w:color="auto"/>
        <w:left w:val="none" w:sz="0" w:space="0" w:color="auto"/>
        <w:bottom w:val="none" w:sz="0" w:space="0" w:color="auto"/>
        <w:right w:val="none" w:sz="0" w:space="0" w:color="auto"/>
      </w:divBdr>
    </w:div>
    <w:div w:id="739475205">
      <w:bodyDiv w:val="1"/>
      <w:marLeft w:val="0"/>
      <w:marRight w:val="0"/>
      <w:marTop w:val="0"/>
      <w:marBottom w:val="0"/>
      <w:divBdr>
        <w:top w:val="none" w:sz="0" w:space="0" w:color="auto"/>
        <w:left w:val="none" w:sz="0" w:space="0" w:color="auto"/>
        <w:bottom w:val="none" w:sz="0" w:space="0" w:color="auto"/>
        <w:right w:val="none" w:sz="0" w:space="0" w:color="auto"/>
      </w:divBdr>
    </w:div>
    <w:div w:id="1008678222">
      <w:bodyDiv w:val="1"/>
      <w:marLeft w:val="0"/>
      <w:marRight w:val="0"/>
      <w:marTop w:val="0"/>
      <w:marBottom w:val="0"/>
      <w:divBdr>
        <w:top w:val="none" w:sz="0" w:space="0" w:color="auto"/>
        <w:left w:val="none" w:sz="0" w:space="0" w:color="auto"/>
        <w:bottom w:val="none" w:sz="0" w:space="0" w:color="auto"/>
        <w:right w:val="none" w:sz="0" w:space="0" w:color="auto"/>
      </w:divBdr>
    </w:div>
    <w:div w:id="1146048300">
      <w:bodyDiv w:val="1"/>
      <w:marLeft w:val="0"/>
      <w:marRight w:val="0"/>
      <w:marTop w:val="0"/>
      <w:marBottom w:val="0"/>
      <w:divBdr>
        <w:top w:val="none" w:sz="0" w:space="0" w:color="auto"/>
        <w:left w:val="none" w:sz="0" w:space="0" w:color="auto"/>
        <w:bottom w:val="none" w:sz="0" w:space="0" w:color="auto"/>
        <w:right w:val="none" w:sz="0" w:space="0" w:color="auto"/>
      </w:divBdr>
    </w:div>
    <w:div w:id="1452430554">
      <w:bodyDiv w:val="1"/>
      <w:marLeft w:val="0"/>
      <w:marRight w:val="0"/>
      <w:marTop w:val="0"/>
      <w:marBottom w:val="0"/>
      <w:divBdr>
        <w:top w:val="none" w:sz="0" w:space="0" w:color="auto"/>
        <w:left w:val="none" w:sz="0" w:space="0" w:color="auto"/>
        <w:bottom w:val="none" w:sz="0" w:space="0" w:color="auto"/>
        <w:right w:val="none" w:sz="0" w:space="0" w:color="auto"/>
      </w:divBdr>
    </w:div>
    <w:div w:id="1482042171">
      <w:bodyDiv w:val="1"/>
      <w:marLeft w:val="0"/>
      <w:marRight w:val="0"/>
      <w:marTop w:val="0"/>
      <w:marBottom w:val="0"/>
      <w:divBdr>
        <w:top w:val="none" w:sz="0" w:space="0" w:color="auto"/>
        <w:left w:val="none" w:sz="0" w:space="0" w:color="auto"/>
        <w:bottom w:val="none" w:sz="0" w:space="0" w:color="auto"/>
        <w:right w:val="none" w:sz="0" w:space="0" w:color="auto"/>
      </w:divBdr>
    </w:div>
    <w:div w:id="1592927077">
      <w:bodyDiv w:val="1"/>
      <w:marLeft w:val="0"/>
      <w:marRight w:val="0"/>
      <w:marTop w:val="0"/>
      <w:marBottom w:val="0"/>
      <w:divBdr>
        <w:top w:val="none" w:sz="0" w:space="0" w:color="auto"/>
        <w:left w:val="none" w:sz="0" w:space="0" w:color="auto"/>
        <w:bottom w:val="none" w:sz="0" w:space="0" w:color="auto"/>
        <w:right w:val="none" w:sz="0" w:space="0" w:color="auto"/>
      </w:divBdr>
    </w:div>
    <w:div w:id="1701971299">
      <w:bodyDiv w:val="1"/>
      <w:marLeft w:val="0"/>
      <w:marRight w:val="0"/>
      <w:marTop w:val="0"/>
      <w:marBottom w:val="0"/>
      <w:divBdr>
        <w:top w:val="none" w:sz="0" w:space="0" w:color="auto"/>
        <w:left w:val="none" w:sz="0" w:space="0" w:color="auto"/>
        <w:bottom w:val="none" w:sz="0" w:space="0" w:color="auto"/>
        <w:right w:val="none" w:sz="0" w:space="0" w:color="auto"/>
      </w:divBdr>
    </w:div>
    <w:div w:id="1714696646">
      <w:bodyDiv w:val="1"/>
      <w:marLeft w:val="0"/>
      <w:marRight w:val="0"/>
      <w:marTop w:val="0"/>
      <w:marBottom w:val="0"/>
      <w:divBdr>
        <w:top w:val="none" w:sz="0" w:space="0" w:color="auto"/>
        <w:left w:val="none" w:sz="0" w:space="0" w:color="auto"/>
        <w:bottom w:val="none" w:sz="0" w:space="0" w:color="auto"/>
        <w:right w:val="none" w:sz="0" w:space="0" w:color="auto"/>
      </w:divBdr>
      <w:divsChild>
        <w:div w:id="675885099">
          <w:marLeft w:val="0"/>
          <w:marRight w:val="0"/>
          <w:marTop w:val="0"/>
          <w:marBottom w:val="0"/>
          <w:divBdr>
            <w:top w:val="none" w:sz="0" w:space="0" w:color="auto"/>
            <w:left w:val="none" w:sz="0" w:space="0" w:color="auto"/>
            <w:bottom w:val="none" w:sz="0" w:space="0" w:color="auto"/>
            <w:right w:val="none" w:sz="0" w:space="0" w:color="auto"/>
          </w:divBdr>
          <w:divsChild>
            <w:div w:id="1436438204">
              <w:marLeft w:val="0"/>
              <w:marRight w:val="0"/>
              <w:marTop w:val="0"/>
              <w:marBottom w:val="0"/>
              <w:divBdr>
                <w:top w:val="none" w:sz="0" w:space="0" w:color="auto"/>
                <w:left w:val="none" w:sz="0" w:space="0" w:color="auto"/>
                <w:bottom w:val="none" w:sz="0" w:space="0" w:color="auto"/>
                <w:right w:val="none" w:sz="0" w:space="0" w:color="auto"/>
              </w:divBdr>
              <w:divsChild>
                <w:div w:id="1059590307">
                  <w:marLeft w:val="0"/>
                  <w:marRight w:val="0"/>
                  <w:marTop w:val="0"/>
                  <w:marBottom w:val="0"/>
                  <w:divBdr>
                    <w:top w:val="none" w:sz="0" w:space="0" w:color="auto"/>
                    <w:left w:val="none" w:sz="0" w:space="0" w:color="auto"/>
                    <w:bottom w:val="none" w:sz="0" w:space="0" w:color="auto"/>
                    <w:right w:val="none" w:sz="0" w:space="0" w:color="auto"/>
                  </w:divBdr>
                  <w:divsChild>
                    <w:div w:id="604265447">
                      <w:marLeft w:val="0"/>
                      <w:marRight w:val="0"/>
                      <w:marTop w:val="0"/>
                      <w:marBottom w:val="0"/>
                      <w:divBdr>
                        <w:top w:val="none" w:sz="0" w:space="0" w:color="auto"/>
                        <w:left w:val="none" w:sz="0" w:space="0" w:color="auto"/>
                        <w:bottom w:val="none" w:sz="0" w:space="0" w:color="auto"/>
                        <w:right w:val="none" w:sz="0" w:space="0" w:color="auto"/>
                      </w:divBdr>
                      <w:divsChild>
                        <w:div w:id="1319960677">
                          <w:marLeft w:val="0"/>
                          <w:marRight w:val="0"/>
                          <w:marTop w:val="0"/>
                          <w:marBottom w:val="0"/>
                          <w:divBdr>
                            <w:top w:val="none" w:sz="0" w:space="0" w:color="auto"/>
                            <w:left w:val="none" w:sz="0" w:space="0" w:color="auto"/>
                            <w:bottom w:val="none" w:sz="0" w:space="0" w:color="auto"/>
                            <w:right w:val="none" w:sz="0" w:space="0" w:color="auto"/>
                          </w:divBdr>
                          <w:divsChild>
                            <w:div w:id="75362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148757">
      <w:bodyDiv w:val="1"/>
      <w:marLeft w:val="0"/>
      <w:marRight w:val="0"/>
      <w:marTop w:val="0"/>
      <w:marBottom w:val="0"/>
      <w:divBdr>
        <w:top w:val="none" w:sz="0" w:space="0" w:color="auto"/>
        <w:left w:val="none" w:sz="0" w:space="0" w:color="auto"/>
        <w:bottom w:val="none" w:sz="0" w:space="0" w:color="auto"/>
        <w:right w:val="none" w:sz="0" w:space="0" w:color="auto"/>
      </w:divBdr>
    </w:div>
    <w:div w:id="1791588436">
      <w:bodyDiv w:val="1"/>
      <w:marLeft w:val="0"/>
      <w:marRight w:val="0"/>
      <w:marTop w:val="0"/>
      <w:marBottom w:val="0"/>
      <w:divBdr>
        <w:top w:val="none" w:sz="0" w:space="0" w:color="auto"/>
        <w:left w:val="none" w:sz="0" w:space="0" w:color="auto"/>
        <w:bottom w:val="none" w:sz="0" w:space="0" w:color="auto"/>
        <w:right w:val="none" w:sz="0" w:space="0" w:color="auto"/>
      </w:divBdr>
    </w:div>
    <w:div w:id="1923834317">
      <w:bodyDiv w:val="1"/>
      <w:marLeft w:val="0"/>
      <w:marRight w:val="0"/>
      <w:marTop w:val="0"/>
      <w:marBottom w:val="0"/>
      <w:divBdr>
        <w:top w:val="none" w:sz="0" w:space="0" w:color="auto"/>
        <w:left w:val="none" w:sz="0" w:space="0" w:color="auto"/>
        <w:bottom w:val="none" w:sz="0" w:space="0" w:color="auto"/>
        <w:right w:val="none" w:sz="0" w:space="0" w:color="auto"/>
      </w:divBdr>
      <w:divsChild>
        <w:div w:id="279385302">
          <w:marLeft w:val="0"/>
          <w:marRight w:val="0"/>
          <w:marTop w:val="0"/>
          <w:marBottom w:val="0"/>
          <w:divBdr>
            <w:top w:val="none" w:sz="0" w:space="0" w:color="auto"/>
            <w:left w:val="none" w:sz="0" w:space="0" w:color="auto"/>
            <w:bottom w:val="none" w:sz="0" w:space="0" w:color="auto"/>
            <w:right w:val="none" w:sz="0" w:space="0" w:color="auto"/>
          </w:divBdr>
          <w:divsChild>
            <w:div w:id="1792898140">
              <w:marLeft w:val="0"/>
              <w:marRight w:val="0"/>
              <w:marTop w:val="0"/>
              <w:marBottom w:val="0"/>
              <w:divBdr>
                <w:top w:val="none" w:sz="0" w:space="0" w:color="auto"/>
                <w:left w:val="none" w:sz="0" w:space="0" w:color="auto"/>
                <w:bottom w:val="none" w:sz="0" w:space="0" w:color="auto"/>
                <w:right w:val="none" w:sz="0" w:space="0" w:color="auto"/>
              </w:divBdr>
              <w:divsChild>
                <w:div w:id="664942625">
                  <w:marLeft w:val="0"/>
                  <w:marRight w:val="0"/>
                  <w:marTop w:val="0"/>
                  <w:marBottom w:val="0"/>
                  <w:divBdr>
                    <w:top w:val="none" w:sz="0" w:space="0" w:color="auto"/>
                    <w:left w:val="none" w:sz="0" w:space="0" w:color="auto"/>
                    <w:bottom w:val="none" w:sz="0" w:space="0" w:color="auto"/>
                    <w:right w:val="none" w:sz="0" w:space="0" w:color="auto"/>
                  </w:divBdr>
                  <w:divsChild>
                    <w:div w:id="1901162315">
                      <w:marLeft w:val="0"/>
                      <w:marRight w:val="0"/>
                      <w:marTop w:val="0"/>
                      <w:marBottom w:val="0"/>
                      <w:divBdr>
                        <w:top w:val="none" w:sz="0" w:space="0" w:color="auto"/>
                        <w:left w:val="none" w:sz="0" w:space="0" w:color="auto"/>
                        <w:bottom w:val="none" w:sz="0" w:space="0" w:color="auto"/>
                        <w:right w:val="none" w:sz="0" w:space="0" w:color="auto"/>
                      </w:divBdr>
                      <w:divsChild>
                        <w:div w:id="811170404">
                          <w:marLeft w:val="0"/>
                          <w:marRight w:val="0"/>
                          <w:marTop w:val="0"/>
                          <w:marBottom w:val="0"/>
                          <w:divBdr>
                            <w:top w:val="none" w:sz="0" w:space="0" w:color="auto"/>
                            <w:left w:val="none" w:sz="0" w:space="0" w:color="auto"/>
                            <w:bottom w:val="none" w:sz="0" w:space="0" w:color="auto"/>
                            <w:right w:val="none" w:sz="0" w:space="0" w:color="auto"/>
                          </w:divBdr>
                          <w:divsChild>
                            <w:div w:id="3825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239031">
      <w:bodyDiv w:val="1"/>
      <w:marLeft w:val="0"/>
      <w:marRight w:val="0"/>
      <w:marTop w:val="0"/>
      <w:marBottom w:val="0"/>
      <w:divBdr>
        <w:top w:val="none" w:sz="0" w:space="0" w:color="auto"/>
        <w:left w:val="none" w:sz="0" w:space="0" w:color="auto"/>
        <w:bottom w:val="none" w:sz="0" w:space="0" w:color="auto"/>
        <w:right w:val="none" w:sz="0" w:space="0" w:color="auto"/>
      </w:divBdr>
    </w:div>
    <w:div w:id="2096777214">
      <w:bodyDiv w:val="1"/>
      <w:marLeft w:val="0"/>
      <w:marRight w:val="0"/>
      <w:marTop w:val="0"/>
      <w:marBottom w:val="0"/>
      <w:divBdr>
        <w:top w:val="none" w:sz="0" w:space="0" w:color="auto"/>
        <w:left w:val="none" w:sz="0" w:space="0" w:color="auto"/>
        <w:bottom w:val="none" w:sz="0" w:space="0" w:color="auto"/>
        <w:right w:val="none" w:sz="0" w:space="0" w:color="auto"/>
      </w:divBdr>
    </w:div>
    <w:div w:id="21258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egional.gov.au/regional/ona/nqi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iro.au/flagship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SIRO Blue">
      <a:dk1>
        <a:sysClr val="windowText" lastClr="000000"/>
      </a:dk1>
      <a:lt1>
        <a:srgbClr val="FBFEFF"/>
      </a:lt1>
      <a:dk2>
        <a:srgbClr val="000000"/>
      </a:dk2>
      <a:lt2>
        <a:srgbClr val="FBFEFF"/>
      </a:lt2>
      <a:accent1>
        <a:srgbClr val="41B6E6"/>
      </a:accent1>
      <a:accent2>
        <a:srgbClr val="004B87"/>
      </a:accent2>
      <a:accent3>
        <a:srgbClr val="78BE20"/>
      </a:accent3>
      <a:accent4>
        <a:srgbClr val="4A7729"/>
      </a:accent4>
      <a:accent5>
        <a:srgbClr val="00A9CE"/>
      </a:accent5>
      <a:accent6>
        <a:srgbClr val="00313C"/>
      </a:accent6>
      <a:hlink>
        <a:srgbClr val="9FAEE5"/>
      </a:hlink>
      <a:folHlink>
        <a:srgbClr val="1E22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E10570903B4891FC3FB1B022A22B" ma:contentTypeVersion="7" ma:contentTypeDescription="Create a new document." ma:contentTypeScope="" ma:versionID="12f1f3a337556ab7d26ad62e7b6e7a87">
  <xsd:schema xmlns:xsd="http://www.w3.org/2001/XMLSchema" xmlns:xs="http://www.w3.org/2001/XMLSchema" xmlns:p="http://schemas.microsoft.com/office/2006/metadata/properties" xmlns:ns1="http://schemas.microsoft.com/sharepoint/v3" xmlns:ns2="1eb876b5-eb9d-403a-abb6-1b48262b2cac" xmlns:ns3="http://schemas.microsoft.com/sharepoint/v4" targetNamespace="http://schemas.microsoft.com/office/2006/metadata/properties" ma:root="true" ma:fieldsID="c4f57fa2ec23177be709adaddec997f0" ns1:_="" ns2:_="" ns3:_="">
    <xsd:import namespace="http://schemas.microsoft.com/sharepoint/v3"/>
    <xsd:import namespace="1eb876b5-eb9d-403a-abb6-1b48262b2cac"/>
    <xsd:import namespace="http://schemas.microsoft.com/sharepoint/v4"/>
    <xsd:element name="properties">
      <xsd:complexType>
        <xsd:sequence>
          <xsd:element name="documentManagement">
            <xsd:complexType>
              <xsd:all>
                <xsd:element ref="ns2:Notes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876b5-eb9d-403a-abb6-1b48262b2cac"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Notes0 xmlns="1eb876b5-eb9d-403a-abb6-1b48262b2cac" xsi:nil="tru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B8C38-EC19-49C0-9040-99B5673A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876b5-eb9d-403a-abb6-1b48262b2ca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488D2-E7D2-4ABF-82AE-7E9A10009CB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1eb876b5-eb9d-403a-abb6-1b48262b2cac"/>
    <ds:schemaRef ds:uri="http://schemas.microsoft.com/sharepoint/v4"/>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E43DAD2-AA47-443C-8EBF-2C8105A4FAC0}">
  <ds:schemaRefs>
    <ds:schemaRef ds:uri="http://schemas.microsoft.com/sharepoint/v3/contenttype/forms"/>
  </ds:schemaRefs>
</ds:datastoreItem>
</file>

<file path=customXml/itemProps4.xml><?xml version="1.0" encoding="utf-8"?>
<ds:datastoreItem xmlns:ds="http://schemas.openxmlformats.org/officeDocument/2006/customXml" ds:itemID="{4131A556-465D-43C7-BE89-2D42691F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4172</Words>
  <Characters>24942</Characters>
  <Application>Microsoft Office Word</Application>
  <DocSecurity>0</DocSecurity>
  <Lines>674</Lines>
  <Paragraphs>428</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28686</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resource assessment for the Flinders catchment</dc:title>
  <dc:creator>Cuan Petheram;Ian Watson and Peter Stone (eds);Ahmad, Maryam (CLW, Black Mountain)</dc:creator>
  <dc:description>v20140130</dc:description>
  <cp:lastModifiedBy>Gallant, Simon (CLW, Black Mountain)</cp:lastModifiedBy>
  <cp:revision>3</cp:revision>
  <cp:lastPrinted>2014-01-31T06:15:00Z</cp:lastPrinted>
  <dcterms:created xsi:type="dcterms:W3CDTF">2014-04-30T06:05:00Z</dcterms:created>
  <dcterms:modified xsi:type="dcterms:W3CDTF">2014-04-30T06:05:00Z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0x010100DCB4E10570903B4891FC3FB1B022A22B</vt:lpwstr>
  </property>
  <property fmtid="{D5CDD505-2E9C-101B-9397-08002B2CF9AE}" pid="5" name="Order">
    <vt:r8>4800</vt:r8>
  </property>
</Properties>
</file>