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22" w:rsidRDefault="007C7522" w:rsidP="00840B3D">
      <w:pPr>
        <w:pStyle w:val="Heading9"/>
      </w:pPr>
    </w:p>
    <w:p w:rsidR="002E48CF" w:rsidRDefault="00217C34" w:rsidP="00840B3D">
      <w:pPr>
        <w:pStyle w:val="Heading2notnumbered"/>
      </w:pPr>
      <w:bookmarkStart w:id="0" w:name="_Toc375294424"/>
      <w:r>
        <w:t xml:space="preserve">List of </w:t>
      </w:r>
      <w:r w:rsidR="00263E10">
        <w:t>tabl</w:t>
      </w:r>
      <w:r>
        <w:t>es</w:t>
      </w:r>
      <w:bookmarkEnd w:id="0"/>
    </w:p>
    <w:p w:rsidR="007B0737" w:rsidRDefault="00F6621B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 w:rsidR="00454C38">
        <w:instrText xml:space="preserve"> TOC \h \z \c "Table" </w:instrText>
      </w:r>
      <w:r>
        <w:fldChar w:fldCharType="separate"/>
      </w:r>
      <w:r w:rsidR="007B0737">
        <w:rPr>
          <w:noProof/>
        </w:rPr>
        <w:t>Table 2.1 Assessment questions, topics and activities</w:t>
      </w:r>
      <w:r w:rsidR="007B0737">
        <w:rPr>
          <w:noProof/>
          <w:webHidden/>
        </w:rPr>
        <w:tab/>
        <w:t>13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3.1 Soil generic group (SGG) classes of the Gilbert catchment</w:t>
      </w:r>
      <w:r>
        <w:rPr>
          <w:noProof/>
          <w:webHidden/>
        </w:rPr>
        <w:tab/>
        <w:t>40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3.2 Streamflow summary metrics at gauging stations in the Gilbert catchment under Scenario A</w:t>
      </w:r>
      <w:r>
        <w:rPr>
          <w:noProof/>
          <w:webHidden/>
        </w:rPr>
        <w:tab/>
        <w:t>71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 Categories of regional ecosystem (vegetation) communities</w:t>
      </w:r>
      <w:r>
        <w:rPr>
          <w:noProof/>
          <w:webHidden/>
        </w:rPr>
        <w:tab/>
        <w:t>90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4.2 Summary of Indigenous group tenure, residence, and natural resource management</w:t>
      </w:r>
      <w:r>
        <w:rPr>
          <w:noProof/>
          <w:webHidden/>
        </w:rPr>
        <w:tab/>
        <w:t>101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4.3 Major demographic indicators for the shires in the Gilbert catchment in 2011</w:t>
      </w:r>
      <w:r>
        <w:rPr>
          <w:noProof/>
          <w:webHidden/>
        </w:rPr>
        <w:tab/>
        <w:t>108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4.4 Overview of catchment</w:t>
      </w:r>
      <w:r>
        <w:rPr>
          <w:noProof/>
          <w:webHidden/>
        </w:rPr>
        <w:tab/>
        <w:t>109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4.5 State school enrolments by school from 2009 to 2013 (preliminary)</w:t>
      </w:r>
      <w:r>
        <w:rPr>
          <w:noProof/>
          <w:webHidden/>
        </w:rPr>
        <w:tab/>
        <w:t>109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4.6 Number and percentage of unoccupied dwellings and population for selected Statistical Local Areas</w:t>
      </w:r>
      <w:r>
        <w:rPr>
          <w:noProof/>
          <w:webHidden/>
        </w:rPr>
        <w:tab/>
        <w:t>110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4.7 Population triggers for community infrastructure</w:t>
      </w:r>
      <w:r>
        <w:rPr>
          <w:noProof/>
          <w:webHidden/>
        </w:rPr>
        <w:tab/>
        <w:t>110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4.8 Value of major economic activity in the Gilbert catchment</w:t>
      </w:r>
      <w:r>
        <w:rPr>
          <w:noProof/>
          <w:webHidden/>
        </w:rPr>
        <w:tab/>
        <w:t>110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4.9 Major agricultural activities and their annual value for the shires in the Gilbert catchment, in the 2010–11 financial year</w:t>
      </w:r>
      <w:r>
        <w:rPr>
          <w:noProof/>
          <w:webHidden/>
        </w:rPr>
        <w:tab/>
        <w:t>111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4.10 Cattle movements in the Flinders and Gilbert catchments, total from 2007 to 2011</w:t>
      </w:r>
      <w:r>
        <w:rPr>
          <w:noProof/>
          <w:webHidden/>
        </w:rPr>
        <w:tab/>
        <w:t>111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4.11 Summary of constructed dam in the Gilbert catchment. See Petheram et al. (2013) for more detail</w:t>
      </w:r>
      <w:r>
        <w:rPr>
          <w:noProof/>
          <w:webHidden/>
        </w:rPr>
        <w:tab/>
        <w:t>115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4.12 Estimated costs for road upgrades</w:t>
      </w:r>
      <w:r>
        <w:rPr>
          <w:noProof/>
          <w:webHidden/>
        </w:rPr>
        <w:tab/>
        <w:t>116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4.13 Road transport costs per vehicle</w:t>
      </w:r>
      <w:r>
        <w:rPr>
          <w:noProof/>
          <w:webHidden/>
        </w:rPr>
        <w:tab/>
        <w:t>118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4.14 Days that each major road servicing the Flinders and Gilbert catchments was closed</w:t>
      </w:r>
      <w:r>
        <w:rPr>
          <w:noProof/>
          <w:webHidden/>
        </w:rPr>
        <w:tab/>
        <w:t>119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4.15 Surface water entitlements and storages, ML/year</w:t>
      </w:r>
      <w:r>
        <w:rPr>
          <w:noProof/>
          <w:webHidden/>
        </w:rPr>
        <w:tab/>
        <w:t>121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4.16 Water use and entitlements in 2006</w:t>
      </w:r>
      <w:r>
        <w:rPr>
          <w:noProof/>
          <w:webHidden/>
        </w:rPr>
        <w:tab/>
        <w:t>121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 Potential dams assessed in the Gilbert catchment</w:t>
      </w:r>
      <w:r>
        <w:rPr>
          <w:noProof/>
          <w:webHidden/>
        </w:rPr>
        <w:tab/>
        <w:t>137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 Summary comments for potential dams in the Gilbert catchment</w:t>
      </w:r>
      <w:r>
        <w:rPr>
          <w:noProof/>
          <w:webHidden/>
        </w:rPr>
        <w:tab/>
        <w:t>138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5.3 Estimated construction cost of 3-m-high sheet piling weir</w:t>
      </w:r>
      <w:r>
        <w:rPr>
          <w:noProof/>
          <w:webHidden/>
        </w:rPr>
        <w:tab/>
        <w:t>154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5.4 Types of on-farm water storages</w:t>
      </w:r>
      <w:r>
        <w:rPr>
          <w:noProof/>
          <w:webHidden/>
        </w:rPr>
        <w:tab/>
        <w:t>155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5.5 Construction costs for a 1000-ML storage based on costs of $4/m</w:t>
      </w:r>
      <w:r w:rsidRPr="00F848EC">
        <w:rPr>
          <w:noProof/>
          <w:vertAlign w:val="superscript"/>
        </w:rPr>
        <w:t>3</w:t>
      </w:r>
      <w:r>
        <w:rPr>
          <w:noProof/>
        </w:rPr>
        <w:t xml:space="preserve"> for earthworks near Georgetown</w:t>
      </w:r>
      <w:r>
        <w:rPr>
          <w:noProof/>
          <w:webHidden/>
        </w:rPr>
        <w:tab/>
        <w:t>161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5.6 Equivalent annual cost of the construction and operation of a 1000-ML ring tank and 100 ML/day pumping infrastructure assuming a real discount rate of 7%</w:t>
      </w:r>
      <w:r>
        <w:rPr>
          <w:noProof/>
          <w:webHidden/>
        </w:rPr>
        <w:tab/>
        <w:t>162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5.7 Equivalent annual cost per ML for storages with different seepage rates near Georgetown</w:t>
      </w:r>
      <w:r>
        <w:rPr>
          <w:noProof/>
          <w:webHidden/>
        </w:rPr>
        <w:tab/>
        <w:t>162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5.8 Summary of conveyance and application efficiencies</w:t>
      </w:r>
      <w:r>
        <w:rPr>
          <w:noProof/>
          <w:webHidden/>
        </w:rPr>
        <w:tab/>
        <w:t>163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5.9 Water distribution and operational efficiency as nominated in water resource plans for four irrigation water supply schemes in Queensland</w:t>
      </w:r>
      <w:r>
        <w:rPr>
          <w:noProof/>
          <w:webHidden/>
        </w:rPr>
        <w:tab/>
        <w:t>164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5.10 Application efficiencies for surface, spray and micro irrigation systems</w:t>
      </w:r>
      <w:r>
        <w:rPr>
          <w:noProof/>
          <w:webHidden/>
        </w:rPr>
        <w:tab/>
        <w:t>167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5.11 Pumping costs by irrigation type</w:t>
      </w:r>
      <w:r>
        <w:rPr>
          <w:noProof/>
          <w:webHidden/>
        </w:rPr>
        <w:tab/>
        <w:t>169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5.12 Water quality limitations for micro irrigation systems (from Ayers and Westcott, 1985)</w:t>
      </w:r>
      <w:r>
        <w:rPr>
          <w:noProof/>
          <w:webHidden/>
        </w:rPr>
        <w:tab/>
        <w:t>170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5.13 Soil water content at sowing and rainfall for the 90-day period following sowing for three sowing dates (Georgetown)</w:t>
      </w:r>
      <w:r>
        <w:rPr>
          <w:noProof/>
          <w:webHidden/>
        </w:rPr>
        <w:tab/>
        <w:t>175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5.14 Sowing date, crop yield, price, variable cost, gross margin and break-even crop yield for dryland crops in the Gilbert catchment</w:t>
      </w:r>
      <w:r>
        <w:rPr>
          <w:noProof/>
          <w:webHidden/>
        </w:rPr>
        <w:tab/>
        <w:t>177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5.15 Land use categories and crops evaluated in the Assessment</w:t>
      </w:r>
      <w:r>
        <w:rPr>
          <w:noProof/>
          <w:webHidden/>
        </w:rPr>
        <w:tab/>
        <w:t>179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5.16 Annual cropping calendar for potential agricultural options</w:t>
      </w:r>
      <w:r>
        <w:rPr>
          <w:noProof/>
          <w:webHidden/>
        </w:rPr>
        <w:tab/>
        <w:t>180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5.17 Sowing date, applied irrigation water, crop yield, irrigation type, price, variable cost, gross margin and break-even crop yield for irrigated crops in the Gilbert catchment</w:t>
      </w:r>
      <w:r>
        <w:rPr>
          <w:noProof/>
          <w:webHidden/>
        </w:rPr>
        <w:tab/>
        <w:t>184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5.18 Land suitability classification used in the Assessment</w:t>
      </w:r>
      <w:r>
        <w:rPr>
          <w:noProof/>
          <w:webHidden/>
        </w:rPr>
        <w:tab/>
        <w:t>185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5.19 Sorghum (grain) (</w:t>
      </w:r>
      <w:r w:rsidRPr="00F848EC">
        <w:rPr>
          <w:i/>
          <w:noProof/>
        </w:rPr>
        <w:t>Sorghum bicolor</w:t>
      </w:r>
      <w:r>
        <w:rPr>
          <w:noProof/>
        </w:rPr>
        <w:t>)</w:t>
      </w:r>
      <w:r>
        <w:rPr>
          <w:noProof/>
          <w:webHidden/>
        </w:rPr>
        <w:tab/>
        <w:t>189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5.20 </w:t>
      </w:r>
      <w:r w:rsidRPr="00F848EC">
        <w:rPr>
          <w:rFonts w:eastAsia="Times New Roman"/>
          <w:noProof/>
          <w:lang w:eastAsia="en-US"/>
        </w:rPr>
        <w:t xml:space="preserve">Mungbean </w:t>
      </w:r>
      <w:r w:rsidRPr="00F848EC">
        <w:rPr>
          <w:rFonts w:eastAsia="Times New Roman"/>
          <w:i/>
          <w:noProof/>
          <w:lang w:eastAsia="en-US"/>
        </w:rPr>
        <w:t>(Vigna radiata)</w:t>
      </w:r>
      <w:r>
        <w:rPr>
          <w:noProof/>
          <w:webHidden/>
        </w:rPr>
        <w:tab/>
        <w:t>192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5.21 </w:t>
      </w:r>
      <w:r w:rsidRPr="00F848EC">
        <w:rPr>
          <w:rFonts w:eastAsia="Times New Roman"/>
          <w:noProof/>
          <w:lang w:eastAsia="en-US"/>
        </w:rPr>
        <w:t xml:space="preserve">Bambatsi </w:t>
      </w:r>
      <w:r w:rsidRPr="00F848EC">
        <w:rPr>
          <w:rFonts w:eastAsia="Times New Roman"/>
          <w:i/>
          <w:noProof/>
          <w:lang w:eastAsia="en-US"/>
        </w:rPr>
        <w:t>(Panicum coloratum var. makarikariense)</w:t>
      </w:r>
      <w:r>
        <w:rPr>
          <w:noProof/>
          <w:webHidden/>
        </w:rPr>
        <w:tab/>
        <w:t>196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5.22 </w:t>
      </w:r>
      <w:r w:rsidRPr="00F848EC">
        <w:rPr>
          <w:rFonts w:eastAsia="Times New Roman"/>
          <w:noProof/>
        </w:rPr>
        <w:t>Lablab (</w:t>
      </w:r>
      <w:r w:rsidRPr="00F848EC">
        <w:rPr>
          <w:rFonts w:eastAsia="Times New Roman"/>
          <w:i/>
          <w:iCs/>
          <w:noProof/>
        </w:rPr>
        <w:t>Lablab purpureus</w:t>
      </w:r>
      <w:r w:rsidRPr="00F848EC">
        <w:rPr>
          <w:rFonts w:eastAsia="Times New Roman"/>
          <w:noProof/>
        </w:rPr>
        <w:t>)</w:t>
      </w:r>
      <w:r>
        <w:rPr>
          <w:noProof/>
          <w:webHidden/>
        </w:rPr>
        <w:tab/>
        <w:t>199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5.23 Cotton (</w:t>
      </w:r>
      <w:r w:rsidRPr="00F848EC">
        <w:rPr>
          <w:i/>
          <w:noProof/>
        </w:rPr>
        <w:t>Gossypium spp.</w:t>
      </w:r>
      <w:r>
        <w:rPr>
          <w:noProof/>
        </w:rPr>
        <w:t>)</w:t>
      </w:r>
      <w:r>
        <w:rPr>
          <w:noProof/>
          <w:webHidden/>
        </w:rPr>
        <w:tab/>
        <w:t>203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5.24 Sugarcane (</w:t>
      </w:r>
      <w:r w:rsidRPr="00F848EC">
        <w:rPr>
          <w:i/>
          <w:noProof/>
        </w:rPr>
        <w:t>Saccharum</w:t>
      </w:r>
      <w:r>
        <w:rPr>
          <w:noProof/>
        </w:rPr>
        <w:t>)</w:t>
      </w:r>
      <w:r>
        <w:rPr>
          <w:noProof/>
          <w:webHidden/>
        </w:rPr>
        <w:tab/>
        <w:t>206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5.25 Sweet corn (</w:t>
      </w:r>
      <w:r w:rsidRPr="00F848EC">
        <w:rPr>
          <w:i/>
          <w:noProof/>
        </w:rPr>
        <w:t>Zea mays var. saccharata</w:t>
      </w:r>
      <w:r>
        <w:rPr>
          <w:noProof/>
        </w:rPr>
        <w:t>)</w:t>
      </w:r>
      <w:r>
        <w:rPr>
          <w:noProof/>
          <w:webHidden/>
        </w:rPr>
        <w:tab/>
        <w:t>209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5.26 Peanuts</w:t>
      </w:r>
      <w:r>
        <w:rPr>
          <w:noProof/>
          <w:webHidden/>
        </w:rPr>
        <w:tab/>
        <w:t>212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5.27 Indian sandalwood (</w:t>
      </w:r>
      <w:r w:rsidRPr="00F848EC">
        <w:rPr>
          <w:i/>
          <w:noProof/>
        </w:rPr>
        <w:t>Santalum album</w:t>
      </w:r>
      <w:r>
        <w:rPr>
          <w:noProof/>
        </w:rPr>
        <w:t>)</w:t>
      </w:r>
      <w:r>
        <w:rPr>
          <w:noProof/>
          <w:webHidden/>
        </w:rPr>
        <w:tab/>
        <w:t>215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 xml:space="preserve">Table 5.28 Mango </w:t>
      </w:r>
      <w:r w:rsidRPr="00F848EC">
        <w:rPr>
          <w:i/>
          <w:noProof/>
        </w:rPr>
        <w:t>(Mangifera indica)</w:t>
      </w:r>
      <w:r>
        <w:rPr>
          <w:noProof/>
          <w:webHidden/>
        </w:rPr>
        <w:tab/>
        <w:t>219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5.29 Scheme-scale capital and operating costs for a 10,000-ha potential irrigation development and Green Hills dam</w:t>
      </w:r>
      <w:r>
        <w:rPr>
          <w:noProof/>
          <w:webHidden/>
        </w:rPr>
        <w:tab/>
        <w:t>220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5.30 Summary statistics for a 10,000-ha potential irrigation development and Green Hills dam</w:t>
      </w:r>
      <w:r>
        <w:rPr>
          <w:noProof/>
          <w:webHidden/>
        </w:rPr>
        <w:tab/>
        <w:t>221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</w:t>
      </w:r>
      <w:r w:rsidRPr="007B0737">
        <w:t xml:space="preserve"> Key features of the five scenarios used in the analysis with the North Australia Beef Systems Analysis tool for Georgetown</w:t>
      </w:r>
      <w:r>
        <w:rPr>
          <w:noProof/>
          <w:webHidden/>
        </w:rPr>
        <w:tab/>
        <w:t>231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6.2 Modelled results from the analysis using the North Australia Beef Systems Analysis tool, under scenarios 1 to 5 for Georgetown from 1996 to 2010</w:t>
      </w:r>
      <w:r>
        <w:rPr>
          <w:noProof/>
          <w:webHidden/>
        </w:rPr>
        <w:tab/>
        <w:t>233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6.3 Assumptions for analysis of irrigation investment</w:t>
      </w:r>
      <w:r>
        <w:rPr>
          <w:noProof/>
          <w:webHidden/>
        </w:rPr>
        <w:tab/>
        <w:t>235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6.4 Financial performance indicators for selected irrigation investment scenarios</w:t>
      </w:r>
      <w:r>
        <w:rPr>
          <w:noProof/>
          <w:webHidden/>
        </w:rPr>
        <w:tab/>
        <w:t>236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6.5 Net present values under selected irrigation investment scenarios</w:t>
      </w:r>
      <w:r>
        <w:rPr>
          <w:noProof/>
          <w:webHidden/>
        </w:rPr>
        <w:tab/>
        <w:t>237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6.6 Net present value and internal rate of return</w:t>
      </w:r>
      <w:r>
        <w:rPr>
          <w:noProof/>
          <w:webHidden/>
        </w:rPr>
        <w:tab/>
        <w:t>238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6.7 Assumptions for capital and operating costs for irrigation developments</w:t>
      </w:r>
      <w:r>
        <w:rPr>
          <w:noProof/>
          <w:webHidden/>
        </w:rPr>
        <w:tab/>
        <w:t>240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6.8 Scheme-scale capital and operating costs</w:t>
      </w:r>
      <w:r>
        <w:rPr>
          <w:noProof/>
          <w:webHidden/>
        </w:rPr>
        <w:tab/>
        <w:t>241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6.9 Break-even annual gross margins required under different combinations of scheme-sale capital cost and irrigated area</w:t>
      </w:r>
      <w:r>
        <w:rPr>
          <w:noProof/>
          <w:webHidden/>
        </w:rPr>
        <w:tab/>
        <w:t>242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6.10 Scaling factors for gross margins accounting for changed reliability (60 to 90%) and timing of failed years (early and late in the cash flow)</w:t>
      </w:r>
      <w:r>
        <w:rPr>
          <w:noProof/>
          <w:webHidden/>
        </w:rPr>
        <w:tab/>
        <w:t>242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6.11 Minimum water price charged by supplier to cover capital and operating costs under different combinations of scheme-sale capital cost and irrigated area</w:t>
      </w:r>
      <w:r>
        <w:rPr>
          <w:noProof/>
          <w:webHidden/>
        </w:rPr>
        <w:tab/>
        <w:t>243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6.12 Minimum water price charged by supplier to cover operating costs under different combinations of scheme-sale capital cost and irrigated area</w:t>
      </w:r>
      <w:r>
        <w:rPr>
          <w:noProof/>
          <w:webHidden/>
        </w:rPr>
        <w:tab/>
        <w:t>243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6.13 Capacity of irrigators to pay for water (break-even water price) under different combinations of gross margin and irrigation use</w:t>
      </w:r>
      <w:r>
        <w:rPr>
          <w:noProof/>
          <w:webHidden/>
        </w:rPr>
        <w:tab/>
        <w:t>244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6.14 Summary of labour requirements</w:t>
      </w:r>
      <w:r>
        <w:rPr>
          <w:noProof/>
          <w:webHidden/>
        </w:rPr>
        <w:tab/>
        <w:t>246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6.15 Population for selected statistical local areas</w:t>
      </w:r>
      <w:r>
        <w:rPr>
          <w:noProof/>
          <w:webHidden/>
        </w:rPr>
        <w:tab/>
        <w:t>246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7.1 Typical values of specific yield and saturated hydraulic conductivity</w:t>
      </w:r>
      <w:r>
        <w:rPr>
          <w:noProof/>
          <w:webHidden/>
        </w:rPr>
        <w:tab/>
        <w:t>256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7.2 Likely range of values for parameters in the Gilbert catchment</w:t>
      </w:r>
      <w:r>
        <w:rPr>
          <w:noProof/>
          <w:webHidden/>
        </w:rPr>
        <w:tab/>
        <w:t>257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8.1 Streamflow on the Gilbert River at the Green Hills dam site under Scenario A</w:t>
      </w:r>
      <w:r>
        <w:rPr>
          <w:noProof/>
          <w:webHidden/>
        </w:rPr>
        <w:tab/>
        <w:t>281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8.2 Parameters for Green Hills dam</w:t>
      </w:r>
      <w:r>
        <w:rPr>
          <w:noProof/>
          <w:webHidden/>
        </w:rPr>
        <w:tab/>
        <w:t>281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8.3 Assumed conveyance efficiencies for the irrigation development associated with the Green Hills dam</w:t>
      </w:r>
      <w:r>
        <w:rPr>
          <w:noProof/>
          <w:webHidden/>
        </w:rPr>
        <w:tab/>
        <w:t>282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8.4 Scheme-scale and farm-scale costs for the irrigation development associated with the Green Hills dam</w:t>
      </w:r>
      <w:r>
        <w:rPr>
          <w:noProof/>
          <w:webHidden/>
        </w:rPr>
        <w:tab/>
        <w:t>283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8.5 Critical infrastructure in the Green Hills area</w:t>
      </w:r>
      <w:r>
        <w:rPr>
          <w:noProof/>
          <w:webHidden/>
        </w:rPr>
        <w:tab/>
        <w:t>284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8.6 Key assumptions in the gross margin calculations for cotton under spray irrigation for the irrigation development associated with the Green Hills dam</w:t>
      </w:r>
      <w:r>
        <w:rPr>
          <w:noProof/>
          <w:webHidden/>
        </w:rPr>
        <w:tab/>
        <w:t>294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8.7 Key assumptions in the gross margin calculations for peanuts under spray irrigation for the irrigation development associated with the Green Hills dam</w:t>
      </w:r>
      <w:r>
        <w:rPr>
          <w:noProof/>
          <w:webHidden/>
        </w:rPr>
        <w:tab/>
        <w:t>294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8.8 Key assumptions in the gross margin calculations for sorghum (forage) under spray irrigation for the irrigation development associated with the Green Hills dam</w:t>
      </w:r>
      <w:r>
        <w:rPr>
          <w:noProof/>
          <w:webHidden/>
        </w:rPr>
        <w:tab/>
        <w:t>295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8.9 Staging of construction, farm development and crop production</w:t>
      </w:r>
      <w:r>
        <w:rPr>
          <w:noProof/>
          <w:webHidden/>
        </w:rPr>
        <w:tab/>
        <w:t>297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8.10 The impact of transporting unprocessed cotton to three alternative locations from the Green Hills dam irrigation development</w:t>
      </w:r>
      <w:r>
        <w:rPr>
          <w:noProof/>
          <w:webHidden/>
        </w:rPr>
        <w:tab/>
        <w:t>302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8.11 Range of parameter values used in analytical groundwater model at Green Hills dam irrigation development</w:t>
      </w:r>
      <w:r>
        <w:rPr>
          <w:noProof/>
          <w:webHidden/>
        </w:rPr>
        <w:tab/>
        <w:t>303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8.12 Summary of potential ecological, social and cultural considerations with respect to the 12,000-ha Green Hills dam irrigation development</w:t>
      </w:r>
      <w:r>
        <w:rPr>
          <w:noProof/>
          <w:webHidden/>
        </w:rPr>
        <w:tab/>
        <w:t>305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 Streamflow on the Gilbert and Einasleigh rivers at the potential Green Hills and Dagworth dam sites under Scenario A</w:t>
      </w:r>
      <w:r>
        <w:rPr>
          <w:noProof/>
          <w:webHidden/>
        </w:rPr>
        <w:tab/>
        <w:t>320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9.2 Green Hills and Dagworth dam parameters</w:t>
      </w:r>
      <w:r>
        <w:rPr>
          <w:noProof/>
          <w:webHidden/>
        </w:rPr>
        <w:tab/>
        <w:t>321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9.3 Conveyance efficiency assumptions for the irrigation development associated with the Green Hills dam</w:t>
      </w:r>
      <w:r>
        <w:rPr>
          <w:noProof/>
          <w:webHidden/>
        </w:rPr>
        <w:tab/>
        <w:t>322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9.4 Assumed conveyance efficiency assumptions for the irrigation development associated with the Dagworth dam</w:t>
      </w:r>
      <w:r>
        <w:rPr>
          <w:noProof/>
          <w:webHidden/>
        </w:rPr>
        <w:tab/>
        <w:t>323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9.5 Scheme- and farm-scale costs for the irrigation development associated with Green Hills dam</w:t>
      </w:r>
      <w:r>
        <w:rPr>
          <w:noProof/>
          <w:webHidden/>
        </w:rPr>
        <w:tab/>
        <w:t>324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9.6 Indicative irrigation development, scheme-scale and farm-scale costs associated with the Dagworth dam irrigation development</w:t>
      </w:r>
      <w:r>
        <w:rPr>
          <w:noProof/>
          <w:webHidden/>
        </w:rPr>
        <w:tab/>
        <w:t>325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lastRenderedPageBreak/>
        <w:t>Table 9.7 Critical infrastructure requirements in the Georgetown area</w:t>
      </w:r>
      <w:r>
        <w:rPr>
          <w:noProof/>
          <w:webHidden/>
        </w:rPr>
        <w:tab/>
        <w:t>326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9.8 Key assumptions in the gross margin calculations for sugarcane</w:t>
      </w:r>
      <w:r>
        <w:rPr>
          <w:noProof/>
          <w:webHidden/>
        </w:rPr>
        <w:tab/>
        <w:t>333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9.9 Staging of construction, farm development and crop production</w:t>
      </w:r>
      <w:r>
        <w:rPr>
          <w:noProof/>
          <w:webHidden/>
        </w:rPr>
        <w:tab/>
        <w:t>336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9.10 The impact of transporting sugarcane from the irrigation development associated with Green Hills dam to Georgetown and Mareeba</w:t>
      </w:r>
      <w:r>
        <w:rPr>
          <w:noProof/>
          <w:webHidden/>
        </w:rPr>
        <w:tab/>
        <w:t>341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9.11 The impact of transporting sugarcane from the irrigation development associated with Dagworth dam to Georgetown and Mareeba</w:t>
      </w:r>
      <w:r>
        <w:rPr>
          <w:noProof/>
          <w:webHidden/>
        </w:rPr>
        <w:tab/>
        <w:t>341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9.12 Range of parameter values used in analytical groundwater model at Dagworth dam and Green Hills dam irrigation developments</w:t>
      </w:r>
      <w:r>
        <w:rPr>
          <w:noProof/>
          <w:webHidden/>
        </w:rPr>
        <w:tab/>
        <w:t>342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9.13 Summary of likely ecological changes as a result of the Dagworth dam and Green Hills dam irrigation developments. This involved analysis of 16,000 ha of sugarcane under spray irrigation at both locations</w:t>
      </w:r>
      <w:r>
        <w:rPr>
          <w:noProof/>
          <w:webHidden/>
        </w:rPr>
        <w:tab/>
        <w:t>343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10.1 Streamflow on the Copperfield River at the Kidston Dam under Scenario A</w:t>
      </w:r>
      <w:r>
        <w:rPr>
          <w:noProof/>
          <w:webHidden/>
        </w:rPr>
        <w:tab/>
        <w:t>358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10.2 Parameters for Kidston Dam</w:t>
      </w:r>
      <w:r>
        <w:rPr>
          <w:noProof/>
          <w:webHidden/>
        </w:rPr>
        <w:tab/>
        <w:t>359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10.3 Assumed conveyance efficiencies for the irrigation development associated with the Kidston Dam</w:t>
      </w:r>
      <w:r>
        <w:rPr>
          <w:noProof/>
          <w:webHidden/>
        </w:rPr>
        <w:tab/>
        <w:t>360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10.4 Scheme-scale and farm-scale costs for the irrigation development associated with the Kidston Dam</w:t>
      </w:r>
      <w:r>
        <w:rPr>
          <w:noProof/>
          <w:webHidden/>
        </w:rPr>
        <w:tab/>
        <w:t>361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10.5 Critical infrastructure in the Einasleigh and Georgetown area</w:t>
      </w:r>
      <w:r>
        <w:rPr>
          <w:noProof/>
          <w:webHidden/>
        </w:rPr>
        <w:tab/>
        <w:t>362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10.6 Key assumptions in the gross margin calculations for Rhodes grass for irrigation development associated with the Kidston Dam</w:t>
      </w:r>
      <w:r>
        <w:rPr>
          <w:noProof/>
          <w:webHidden/>
        </w:rPr>
        <w:tab/>
        <w:t>368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10.7 Staging of construction, farm development and crop production</w:t>
      </w:r>
      <w:r>
        <w:rPr>
          <w:noProof/>
          <w:webHidden/>
        </w:rPr>
        <w:tab/>
        <w:t>370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10.8 Range of parameter values used in analytical groundwater model for the irrigation development associated with the Kidston Dam</w:t>
      </w:r>
      <w:r>
        <w:rPr>
          <w:noProof/>
          <w:webHidden/>
        </w:rPr>
        <w:tab/>
        <w:t>374</w:t>
      </w:r>
    </w:p>
    <w:p w:rsidR="007B0737" w:rsidRDefault="007B0737">
      <w:pPr>
        <w:pStyle w:val="TableofFigures"/>
        <w:rPr>
          <w:rFonts w:asciiTheme="minorHAnsi" w:eastAsiaTheme="minorEastAsia" w:hAnsiTheme="minorHAnsi" w:cstheme="minorBidi"/>
          <w:noProof/>
          <w:color w:val="auto"/>
        </w:rPr>
      </w:pPr>
      <w:r>
        <w:rPr>
          <w:noProof/>
        </w:rPr>
        <w:t>Table 10.9 Summary of potential ecological, social and cultural considerations with respect to the 1000-ha irrigation development associated with Kidston Dam</w:t>
      </w:r>
      <w:r>
        <w:rPr>
          <w:noProof/>
          <w:webHidden/>
        </w:rPr>
        <w:tab/>
        <w:t>375</w:t>
      </w:r>
    </w:p>
    <w:p w:rsidR="002E48CF" w:rsidRDefault="00F6621B" w:rsidP="002E48CF">
      <w:r>
        <w:fldChar w:fldCharType="end"/>
      </w:r>
    </w:p>
    <w:p w:rsidR="002E48CF" w:rsidRDefault="002E48CF" w:rsidP="002E48CF"/>
    <w:p w:rsidR="00454C38" w:rsidRDefault="00F6621B" w:rsidP="00454C38">
      <w:r>
        <w:fldChar w:fldCharType="begin"/>
      </w:r>
      <w:r w:rsidR="00454C38">
        <w:instrText xml:space="preserve"> RD FGARA-CR-GI-01IN-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>RD FGARA-CR-GI-02ME-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>RD FGARA-CR-GI-03PE-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FGARA-CR-GI-04LE-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</w:instrText>
      </w:r>
      <w:r w:rsidR="00454C38" w:rsidRPr="00F95E3F">
        <w:instrText>FGARA-CR-GI-05-1-2-3-</w:instrText>
      </w:r>
      <w:r w:rsidR="00454C38">
        <w:instrText>4-OP-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FGARA-CR-GI-05-5-CR-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FGARA-CR-GI-06EL-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>RD FGARA-CR-GI-07II-</w:instrText>
      </w:r>
      <w:r w:rsidR="00347EA7" w:rsidRPr="00347EA7">
        <w:instrText>20140130</w:instrText>
      </w:r>
      <w:r w:rsidR="00454C38" w:rsidRPr="00F95E3F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FGARA-CR-GI-08GH-</w:instrText>
      </w:r>
      <w:r w:rsidR="00347EA7" w:rsidRPr="00347EA7">
        <w:instrText>20140130</w:instrText>
      </w:r>
      <w:r w:rsidR="00454C38" w:rsidRPr="00324796">
        <w:instrText>.docx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FGARA-CR-GI-09DW-</w:instrText>
      </w:r>
      <w:r w:rsidR="00347EA7" w:rsidRPr="00347EA7">
        <w:instrText>20140130</w:instrText>
      </w:r>
      <w:r w:rsidR="00454C38" w:rsidRPr="00324796">
        <w:instrText>.docx</w:instrText>
      </w:r>
      <w:r w:rsidR="00454C38">
        <w:instrText xml:space="preserve"> </w:instrText>
      </w:r>
      <w:r>
        <w:fldChar w:fldCharType="end"/>
      </w:r>
    </w:p>
    <w:p w:rsidR="00454C38" w:rsidRDefault="00F6621B" w:rsidP="00454C38">
      <w:r>
        <w:fldChar w:fldCharType="begin"/>
      </w:r>
      <w:r w:rsidR="00454C38">
        <w:instrText xml:space="preserve"> RD FGARA-CR-GI-10KD-</w:instrText>
      </w:r>
      <w:r w:rsidR="00347EA7" w:rsidRPr="00347EA7">
        <w:instrText>20140130</w:instrText>
      </w:r>
      <w:r w:rsidR="00454C38" w:rsidRPr="00324796">
        <w:instrText>.docx</w:instrText>
      </w:r>
      <w:r w:rsidR="00454C38">
        <w:instrText xml:space="preserve"> </w:instrText>
      </w:r>
      <w:r>
        <w:fldChar w:fldCharType="end"/>
      </w:r>
    </w:p>
    <w:p w:rsidR="002E48CF" w:rsidRDefault="002E48CF" w:rsidP="002E48CF"/>
    <w:sectPr w:rsidR="002E48CF" w:rsidSect="00347EA7">
      <w:footerReference w:type="even" r:id="rId11"/>
      <w:footerReference w:type="default" r:id="rId12"/>
      <w:pgSz w:w="11906" w:h="16838" w:code="9"/>
      <w:pgMar w:top="1134" w:right="1134" w:bottom="1134" w:left="1134" w:header="510" w:footer="624" w:gutter="0"/>
      <w:pgNumType w:start="40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4B" w:rsidRDefault="00C4404B" w:rsidP="009964E7">
      <w:r>
        <w:separator/>
      </w:r>
    </w:p>
    <w:p w:rsidR="00C4404B" w:rsidRDefault="00C4404B"/>
  </w:endnote>
  <w:endnote w:type="continuationSeparator" w:id="0">
    <w:p w:rsidR="00C4404B" w:rsidRDefault="00C4404B" w:rsidP="009964E7">
      <w:r>
        <w:continuationSeparator/>
      </w:r>
    </w:p>
    <w:p w:rsidR="00C4404B" w:rsidRDefault="00C440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ijoa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F5" w:rsidRPr="007C7522" w:rsidRDefault="00F6621B" w:rsidP="00AD380C">
    <w:pPr>
      <w:pStyle w:val="Footer"/>
      <w:rPr>
        <w:color w:val="auto"/>
      </w:rPr>
    </w:pPr>
    <w:r w:rsidRPr="007C7522">
      <w:rPr>
        <w:rStyle w:val="PageNumber"/>
        <w:color w:val="auto"/>
      </w:rPr>
      <w:fldChar w:fldCharType="begin"/>
    </w:r>
    <w:r w:rsidR="00D542F5" w:rsidRPr="007C7522">
      <w:rPr>
        <w:rStyle w:val="PageNumber"/>
        <w:color w:val="auto"/>
      </w:rPr>
      <w:instrText xml:space="preserve"> PAGE  \* Arabic </w:instrText>
    </w:r>
    <w:r w:rsidRPr="007C7522">
      <w:rPr>
        <w:rStyle w:val="PageNumber"/>
        <w:color w:val="auto"/>
      </w:rPr>
      <w:fldChar w:fldCharType="separate"/>
    </w:r>
    <w:r w:rsidR="007B0737">
      <w:rPr>
        <w:rStyle w:val="PageNumber"/>
        <w:noProof/>
        <w:color w:val="auto"/>
      </w:rPr>
      <w:t>402</w:t>
    </w:r>
    <w:r w:rsidRPr="007C7522">
      <w:rPr>
        <w:rStyle w:val="PageNumber"/>
        <w:color w:val="auto"/>
      </w:rPr>
      <w:fldChar w:fldCharType="end"/>
    </w:r>
    <w:r w:rsidR="00D542F5" w:rsidRPr="007C7522">
      <w:rPr>
        <w:rStyle w:val="PageNumber"/>
        <w:color w:val="auto"/>
      </w:rPr>
      <w:t xml:space="preserve">  | </w:t>
    </w:r>
    <w:r w:rsidR="00454C38">
      <w:rPr>
        <w:rStyle w:val="PageNumber"/>
        <w:color w:val="auto"/>
      </w:rPr>
      <w:t>Agricultural resource assessment for the Gilbert catchment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F5" w:rsidRPr="007C7522" w:rsidRDefault="00D542F5" w:rsidP="00AD380C">
    <w:pPr>
      <w:pStyle w:val="Footer"/>
      <w:jc w:val="right"/>
      <w:rPr>
        <w:color w:val="auto"/>
      </w:rPr>
    </w:pPr>
    <w:r w:rsidRPr="007C7522">
      <w:rPr>
        <w:color w:val="auto"/>
      </w:rPr>
      <w:t xml:space="preserve">Appendix </w:t>
    </w:r>
    <w:proofErr w:type="gramStart"/>
    <w:r w:rsidR="00454C38">
      <w:rPr>
        <w:color w:val="auto"/>
      </w:rPr>
      <w:t xml:space="preserve">D </w:t>
    </w:r>
    <w:r w:rsidRPr="007C7522">
      <w:rPr>
        <w:color w:val="auto"/>
      </w:rPr>
      <w:t xml:space="preserve"> |</w:t>
    </w:r>
    <w:proofErr w:type="gramEnd"/>
    <w:r w:rsidRPr="007C7522">
      <w:rPr>
        <w:color w:val="auto"/>
      </w:rPr>
      <w:t xml:space="preserve">  </w:t>
    </w:r>
    <w:r w:rsidR="00F6621B" w:rsidRPr="007C7522">
      <w:rPr>
        <w:rStyle w:val="PageNumber"/>
        <w:color w:val="auto"/>
      </w:rPr>
      <w:fldChar w:fldCharType="begin"/>
    </w:r>
    <w:r w:rsidRPr="007C7522">
      <w:rPr>
        <w:rStyle w:val="PageNumber"/>
        <w:color w:val="auto"/>
      </w:rPr>
      <w:instrText xml:space="preserve"> PAGE  \* Arabic </w:instrText>
    </w:r>
    <w:r w:rsidR="00F6621B" w:rsidRPr="007C7522">
      <w:rPr>
        <w:rStyle w:val="PageNumber"/>
        <w:color w:val="auto"/>
      </w:rPr>
      <w:fldChar w:fldCharType="separate"/>
    </w:r>
    <w:r w:rsidR="007B0737">
      <w:rPr>
        <w:rStyle w:val="PageNumber"/>
        <w:noProof/>
        <w:color w:val="auto"/>
      </w:rPr>
      <w:t>403</w:t>
    </w:r>
    <w:r w:rsidR="00F6621B" w:rsidRPr="007C7522">
      <w:rPr>
        <w:rStyle w:val="PageNumber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4B" w:rsidRDefault="00C4404B" w:rsidP="009964E7">
      <w:r>
        <w:separator/>
      </w:r>
    </w:p>
    <w:p w:rsidR="00C4404B" w:rsidRDefault="00C4404B"/>
  </w:footnote>
  <w:footnote w:type="continuationSeparator" w:id="0">
    <w:p w:rsidR="00C4404B" w:rsidRDefault="00C4404B" w:rsidP="009964E7">
      <w:r>
        <w:continuationSeparator/>
      </w:r>
    </w:p>
    <w:p w:rsidR="00C4404B" w:rsidRDefault="00C440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3EF2D2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>
    <w:nsid w:val="FFFFFF80"/>
    <w:multiLevelType w:val="singleLevel"/>
    <w:tmpl w:val="B442ECCC"/>
    <w:lvl w:ilvl="0">
      <w:start w:val="1"/>
      <w:numFmt w:val="bullet"/>
      <w:pStyle w:val="ListNumb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B77C9CB0"/>
    <w:lvl w:ilvl="0">
      <w:start w:val="1"/>
      <w:numFmt w:val="bullet"/>
      <w:pStyle w:val="ListNumb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60A9B14"/>
    <w:lvl w:ilvl="0">
      <w:start w:val="1"/>
      <w:numFmt w:val="bullet"/>
      <w:pStyle w:val="ListNumb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716FB9A"/>
    <w:lvl w:ilvl="0">
      <w:start w:val="1"/>
      <w:numFmt w:val="bullet"/>
      <w:pStyle w:val="ListBullet5"/>
      <w:lvlText w:val="–"/>
      <w:lvlJc w:val="left"/>
      <w:pPr>
        <w:ind w:left="360" w:hanging="360"/>
      </w:pPr>
      <w:rPr>
        <w:rFonts w:ascii="Feijoa Medium" w:hAnsi="Feijoa Medium" w:hint="default"/>
      </w:rPr>
    </w:lvl>
  </w:abstractNum>
  <w:abstractNum w:abstractNumId="5">
    <w:nsid w:val="FFFFFF88"/>
    <w:multiLevelType w:val="singleLevel"/>
    <w:tmpl w:val="87D43BCA"/>
    <w:lvl w:ilvl="0">
      <w:start w:val="1"/>
      <w:numFmt w:val="decimal"/>
      <w:pStyle w:val="ListBullet4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02E71599"/>
    <w:multiLevelType w:val="hybridMultilevel"/>
    <w:tmpl w:val="66E02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F03D1"/>
    <w:multiLevelType w:val="hybridMultilevel"/>
    <w:tmpl w:val="49DE57C4"/>
    <w:lvl w:ilvl="0" w:tplc="459CE3AE">
      <w:start w:val="1"/>
      <w:numFmt w:val="bullet"/>
      <w:lvlText w:val=""/>
      <w:lvlJc w:val="left"/>
      <w:pPr>
        <w:tabs>
          <w:tab w:val="num" w:pos="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67614C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4265682E"/>
    <w:multiLevelType w:val="multilevel"/>
    <w:tmpl w:val="D9CAA11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3">
    <w:nsid w:val="59444BE6"/>
    <w:multiLevelType w:val="multilevel"/>
    <w:tmpl w:val="CC72DB38"/>
    <w:lvl w:ilvl="0">
      <w:start w:val="1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5A1767B6"/>
    <w:multiLevelType w:val="multilevel"/>
    <w:tmpl w:val="A83EDF48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5F4C27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66063429"/>
    <w:multiLevelType w:val="multilevel"/>
    <w:tmpl w:val="9D040C7E"/>
    <w:lvl w:ilvl="0">
      <w:start w:val="4"/>
      <w:numFmt w:val="upperLetter"/>
      <w:pStyle w:val="AppendixHeading1base"/>
      <w:lvlText w:val="Appendix %1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pendix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11"/>
  </w:num>
  <w:num w:numId="17">
    <w:abstractNumId w:val="10"/>
  </w:num>
  <w:num w:numId="18">
    <w:abstractNumId w:val="16"/>
  </w:num>
  <w:num w:numId="19">
    <w:abstractNumId w:val="13"/>
  </w:num>
  <w:num w:numId="20">
    <w:abstractNumId w:val="16"/>
  </w:num>
  <w:num w:numId="21">
    <w:abstractNumId w:val="13"/>
  </w:num>
  <w:num w:numId="22">
    <w:abstractNumId w:val="16"/>
  </w:num>
  <w:num w:numId="23">
    <w:abstractNumId w:val="15"/>
  </w:num>
  <w:num w:numId="24">
    <w:abstractNumId w:val="12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5"/>
  </w:num>
  <w:num w:numId="30">
    <w:abstractNumId w:val="4"/>
  </w:num>
  <w:num w:numId="31">
    <w:abstractNumId w:val="14"/>
  </w:num>
  <w:num w:numId="32">
    <w:abstractNumId w:val="0"/>
  </w:num>
  <w:num w:numId="33">
    <w:abstractNumId w:val="3"/>
  </w:num>
  <w:num w:numId="34">
    <w:abstractNumId w:val="2"/>
  </w:num>
  <w:num w:numId="35">
    <w:abstractNumId w:val="1"/>
  </w:num>
  <w:num w:numId="36">
    <w:abstractNumId w:val="14"/>
  </w:num>
  <w:num w:numId="37">
    <w:abstractNumId w:val="9"/>
  </w:num>
  <w:num w:numId="38">
    <w:abstractNumId w:val="8"/>
  </w:num>
  <w:num w:numId="39">
    <w:abstractNumId w:val="8"/>
  </w:num>
  <w:num w:numId="40">
    <w:abstractNumId w:val="7"/>
  </w:num>
  <w:num w:numId="4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40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6">
      <o:colormru v:ext="edit" colors="#ddd,#f8f8f8"/>
      <o:colormenu v:ext="edit" fillcolor="#f8f8f8"/>
    </o:shapedefaults>
  </w:hdrShapeDefaults>
  <w:footnotePr>
    <w:footnote w:id="-1"/>
    <w:footnote w:id="0"/>
  </w:footnotePr>
  <w:endnotePr>
    <w:endnote w:id="-1"/>
    <w:endnote w:id="0"/>
  </w:endnotePr>
  <w:compat/>
  <w:docVars>
    <w:docVar w:name="ColourChosen" w:val="Core"/>
    <w:docVar w:name="CoverChosen" w:val="Standard"/>
  </w:docVars>
  <w:rsids>
    <w:rsidRoot w:val="00BE7403"/>
    <w:rsid w:val="00000EEA"/>
    <w:rsid w:val="0000250B"/>
    <w:rsid w:val="00002AA7"/>
    <w:rsid w:val="000031E1"/>
    <w:rsid w:val="00010921"/>
    <w:rsid w:val="00011FC6"/>
    <w:rsid w:val="000126EB"/>
    <w:rsid w:val="00015E82"/>
    <w:rsid w:val="0001775B"/>
    <w:rsid w:val="00020BDC"/>
    <w:rsid w:val="00021254"/>
    <w:rsid w:val="00024F6E"/>
    <w:rsid w:val="00025FD5"/>
    <w:rsid w:val="0002686D"/>
    <w:rsid w:val="0003030D"/>
    <w:rsid w:val="000316D4"/>
    <w:rsid w:val="0003217B"/>
    <w:rsid w:val="00032C10"/>
    <w:rsid w:val="000331D4"/>
    <w:rsid w:val="00033CA9"/>
    <w:rsid w:val="00036A69"/>
    <w:rsid w:val="00042A1A"/>
    <w:rsid w:val="00043876"/>
    <w:rsid w:val="000443E1"/>
    <w:rsid w:val="0004648D"/>
    <w:rsid w:val="00046533"/>
    <w:rsid w:val="0005048B"/>
    <w:rsid w:val="00051219"/>
    <w:rsid w:val="00051456"/>
    <w:rsid w:val="0005226F"/>
    <w:rsid w:val="0005354A"/>
    <w:rsid w:val="0005371F"/>
    <w:rsid w:val="00053E83"/>
    <w:rsid w:val="0005554F"/>
    <w:rsid w:val="00055E41"/>
    <w:rsid w:val="00056FD0"/>
    <w:rsid w:val="00064612"/>
    <w:rsid w:val="00065A2E"/>
    <w:rsid w:val="000667A4"/>
    <w:rsid w:val="00072407"/>
    <w:rsid w:val="00074DFE"/>
    <w:rsid w:val="00075774"/>
    <w:rsid w:val="00075B0B"/>
    <w:rsid w:val="000815C2"/>
    <w:rsid w:val="000815FA"/>
    <w:rsid w:val="00083CBE"/>
    <w:rsid w:val="00085DC0"/>
    <w:rsid w:val="00086C1E"/>
    <w:rsid w:val="00087ADA"/>
    <w:rsid w:val="00087CA8"/>
    <w:rsid w:val="00093167"/>
    <w:rsid w:val="00095873"/>
    <w:rsid w:val="000979AD"/>
    <w:rsid w:val="00097D69"/>
    <w:rsid w:val="000A0341"/>
    <w:rsid w:val="000A456D"/>
    <w:rsid w:val="000A4742"/>
    <w:rsid w:val="000A5C28"/>
    <w:rsid w:val="000A6F40"/>
    <w:rsid w:val="000A72F3"/>
    <w:rsid w:val="000B0A3D"/>
    <w:rsid w:val="000B1470"/>
    <w:rsid w:val="000B3486"/>
    <w:rsid w:val="000B5DE5"/>
    <w:rsid w:val="000C02C0"/>
    <w:rsid w:val="000C05F1"/>
    <w:rsid w:val="000C0940"/>
    <w:rsid w:val="000C0E41"/>
    <w:rsid w:val="000C1A2D"/>
    <w:rsid w:val="000C4051"/>
    <w:rsid w:val="000C5523"/>
    <w:rsid w:val="000C61C0"/>
    <w:rsid w:val="000C7D15"/>
    <w:rsid w:val="000D0298"/>
    <w:rsid w:val="000D19DE"/>
    <w:rsid w:val="000D436B"/>
    <w:rsid w:val="000D6D2F"/>
    <w:rsid w:val="000E1CF3"/>
    <w:rsid w:val="000E2422"/>
    <w:rsid w:val="000E3A73"/>
    <w:rsid w:val="000E599F"/>
    <w:rsid w:val="000E73FF"/>
    <w:rsid w:val="000F1EC3"/>
    <w:rsid w:val="000F1FE4"/>
    <w:rsid w:val="000F2CEA"/>
    <w:rsid w:val="000F3A74"/>
    <w:rsid w:val="000F41DF"/>
    <w:rsid w:val="000F7DF6"/>
    <w:rsid w:val="00101A2A"/>
    <w:rsid w:val="001020A1"/>
    <w:rsid w:val="00102633"/>
    <w:rsid w:val="00104FBD"/>
    <w:rsid w:val="001067F0"/>
    <w:rsid w:val="001068F9"/>
    <w:rsid w:val="001100D4"/>
    <w:rsid w:val="0011346D"/>
    <w:rsid w:val="0011470B"/>
    <w:rsid w:val="00114B30"/>
    <w:rsid w:val="00114F6E"/>
    <w:rsid w:val="00116C3E"/>
    <w:rsid w:val="00117E59"/>
    <w:rsid w:val="00117EAC"/>
    <w:rsid w:val="001210AF"/>
    <w:rsid w:val="0012201E"/>
    <w:rsid w:val="00123BCC"/>
    <w:rsid w:val="00123FD7"/>
    <w:rsid w:val="001249CC"/>
    <w:rsid w:val="00127A19"/>
    <w:rsid w:val="00127D61"/>
    <w:rsid w:val="0013089B"/>
    <w:rsid w:val="00132F76"/>
    <w:rsid w:val="0013384F"/>
    <w:rsid w:val="00134FC3"/>
    <w:rsid w:val="001362D8"/>
    <w:rsid w:val="0013696E"/>
    <w:rsid w:val="00136B7F"/>
    <w:rsid w:val="00141D5A"/>
    <w:rsid w:val="00144467"/>
    <w:rsid w:val="00154168"/>
    <w:rsid w:val="0015605C"/>
    <w:rsid w:val="00157AAE"/>
    <w:rsid w:val="00161BB6"/>
    <w:rsid w:val="00164859"/>
    <w:rsid w:val="00166892"/>
    <w:rsid w:val="001708B3"/>
    <w:rsid w:val="00173C4D"/>
    <w:rsid w:val="00174A49"/>
    <w:rsid w:val="00175388"/>
    <w:rsid w:val="001754D0"/>
    <w:rsid w:val="00177270"/>
    <w:rsid w:val="001772D6"/>
    <w:rsid w:val="001842C4"/>
    <w:rsid w:val="0018542D"/>
    <w:rsid w:val="00185630"/>
    <w:rsid w:val="00190E0B"/>
    <w:rsid w:val="00192E59"/>
    <w:rsid w:val="00193162"/>
    <w:rsid w:val="00194542"/>
    <w:rsid w:val="00195301"/>
    <w:rsid w:val="00196146"/>
    <w:rsid w:val="001A1020"/>
    <w:rsid w:val="001A3CF8"/>
    <w:rsid w:val="001A6AF8"/>
    <w:rsid w:val="001A7418"/>
    <w:rsid w:val="001B00A0"/>
    <w:rsid w:val="001B053F"/>
    <w:rsid w:val="001B23ED"/>
    <w:rsid w:val="001B3105"/>
    <w:rsid w:val="001B34DE"/>
    <w:rsid w:val="001B6CB5"/>
    <w:rsid w:val="001B79DA"/>
    <w:rsid w:val="001B7BF3"/>
    <w:rsid w:val="001C2E08"/>
    <w:rsid w:val="001C3137"/>
    <w:rsid w:val="001C540A"/>
    <w:rsid w:val="001C5597"/>
    <w:rsid w:val="001C5CA5"/>
    <w:rsid w:val="001C663B"/>
    <w:rsid w:val="001C7231"/>
    <w:rsid w:val="001D36DC"/>
    <w:rsid w:val="001D4D59"/>
    <w:rsid w:val="001D713C"/>
    <w:rsid w:val="001E046D"/>
    <w:rsid w:val="001E2A1A"/>
    <w:rsid w:val="001E2D97"/>
    <w:rsid w:val="001E30E8"/>
    <w:rsid w:val="001E4B07"/>
    <w:rsid w:val="001E4C59"/>
    <w:rsid w:val="001E531C"/>
    <w:rsid w:val="001F3FB1"/>
    <w:rsid w:val="001F654E"/>
    <w:rsid w:val="001F66CC"/>
    <w:rsid w:val="001F6CEF"/>
    <w:rsid w:val="0020034E"/>
    <w:rsid w:val="002011DF"/>
    <w:rsid w:val="00201C06"/>
    <w:rsid w:val="002028DF"/>
    <w:rsid w:val="00207117"/>
    <w:rsid w:val="002101A4"/>
    <w:rsid w:val="002109F9"/>
    <w:rsid w:val="00212485"/>
    <w:rsid w:val="0021263B"/>
    <w:rsid w:val="002132AE"/>
    <w:rsid w:val="002137D2"/>
    <w:rsid w:val="00214440"/>
    <w:rsid w:val="00215132"/>
    <w:rsid w:val="002154A2"/>
    <w:rsid w:val="002155A8"/>
    <w:rsid w:val="002156C8"/>
    <w:rsid w:val="00217C34"/>
    <w:rsid w:val="00221A8F"/>
    <w:rsid w:val="00221D5A"/>
    <w:rsid w:val="0022431B"/>
    <w:rsid w:val="002254A0"/>
    <w:rsid w:val="002256CA"/>
    <w:rsid w:val="002274F9"/>
    <w:rsid w:val="0023045E"/>
    <w:rsid w:val="002310E0"/>
    <w:rsid w:val="00232B56"/>
    <w:rsid w:val="00235010"/>
    <w:rsid w:val="002400E6"/>
    <w:rsid w:val="002418DA"/>
    <w:rsid w:val="00241BAC"/>
    <w:rsid w:val="002421F2"/>
    <w:rsid w:val="0025177C"/>
    <w:rsid w:val="00251DDE"/>
    <w:rsid w:val="00252CBB"/>
    <w:rsid w:val="00253AB9"/>
    <w:rsid w:val="00255036"/>
    <w:rsid w:val="002579B2"/>
    <w:rsid w:val="0026068D"/>
    <w:rsid w:val="00260CC9"/>
    <w:rsid w:val="00263A58"/>
    <w:rsid w:val="00263E10"/>
    <w:rsid w:val="00267364"/>
    <w:rsid w:val="0026739B"/>
    <w:rsid w:val="00273A31"/>
    <w:rsid w:val="00274483"/>
    <w:rsid w:val="002746AD"/>
    <w:rsid w:val="00274DF1"/>
    <w:rsid w:val="00274FEA"/>
    <w:rsid w:val="00276E3E"/>
    <w:rsid w:val="00277240"/>
    <w:rsid w:val="00277610"/>
    <w:rsid w:val="00277A23"/>
    <w:rsid w:val="002801CB"/>
    <w:rsid w:val="00280E4B"/>
    <w:rsid w:val="00282133"/>
    <w:rsid w:val="002852DB"/>
    <w:rsid w:val="00285A3B"/>
    <w:rsid w:val="00285F27"/>
    <w:rsid w:val="00287FBB"/>
    <w:rsid w:val="0029001E"/>
    <w:rsid w:val="0029026E"/>
    <w:rsid w:val="0029340C"/>
    <w:rsid w:val="0029371B"/>
    <w:rsid w:val="00293A69"/>
    <w:rsid w:val="00293EB0"/>
    <w:rsid w:val="00295687"/>
    <w:rsid w:val="00295D01"/>
    <w:rsid w:val="002A20FB"/>
    <w:rsid w:val="002A276D"/>
    <w:rsid w:val="002A41F9"/>
    <w:rsid w:val="002A47DB"/>
    <w:rsid w:val="002A5A18"/>
    <w:rsid w:val="002A5D8F"/>
    <w:rsid w:val="002A658F"/>
    <w:rsid w:val="002A7E54"/>
    <w:rsid w:val="002B10D6"/>
    <w:rsid w:val="002B1E8B"/>
    <w:rsid w:val="002B3670"/>
    <w:rsid w:val="002B3E6E"/>
    <w:rsid w:val="002B3F1E"/>
    <w:rsid w:val="002B4524"/>
    <w:rsid w:val="002B5F95"/>
    <w:rsid w:val="002B6D1E"/>
    <w:rsid w:val="002C3F4E"/>
    <w:rsid w:val="002C54A6"/>
    <w:rsid w:val="002C6AFC"/>
    <w:rsid w:val="002D19CD"/>
    <w:rsid w:val="002D688F"/>
    <w:rsid w:val="002E00BA"/>
    <w:rsid w:val="002E0C1E"/>
    <w:rsid w:val="002E2FB7"/>
    <w:rsid w:val="002E3B33"/>
    <w:rsid w:val="002E3BB0"/>
    <w:rsid w:val="002E48CF"/>
    <w:rsid w:val="002E64B5"/>
    <w:rsid w:val="002E6619"/>
    <w:rsid w:val="002E6C44"/>
    <w:rsid w:val="002E7AB1"/>
    <w:rsid w:val="002E7DC9"/>
    <w:rsid w:val="002F0071"/>
    <w:rsid w:val="002F06CC"/>
    <w:rsid w:val="002F34F4"/>
    <w:rsid w:val="002F5550"/>
    <w:rsid w:val="002F7A19"/>
    <w:rsid w:val="00301C5C"/>
    <w:rsid w:val="003036A2"/>
    <w:rsid w:val="003053C7"/>
    <w:rsid w:val="003059EB"/>
    <w:rsid w:val="00306A4B"/>
    <w:rsid w:val="00307B3C"/>
    <w:rsid w:val="00310421"/>
    <w:rsid w:val="003139EB"/>
    <w:rsid w:val="00313CAE"/>
    <w:rsid w:val="0031414F"/>
    <w:rsid w:val="0031605A"/>
    <w:rsid w:val="0032250A"/>
    <w:rsid w:val="0032280A"/>
    <w:rsid w:val="00322BA1"/>
    <w:rsid w:val="00323DA5"/>
    <w:rsid w:val="0032467F"/>
    <w:rsid w:val="003264EA"/>
    <w:rsid w:val="00327068"/>
    <w:rsid w:val="0032796C"/>
    <w:rsid w:val="00327A8A"/>
    <w:rsid w:val="00331731"/>
    <w:rsid w:val="00333EED"/>
    <w:rsid w:val="0033551F"/>
    <w:rsid w:val="00340806"/>
    <w:rsid w:val="00341FFE"/>
    <w:rsid w:val="00342532"/>
    <w:rsid w:val="003425BE"/>
    <w:rsid w:val="003429AA"/>
    <w:rsid w:val="00342F15"/>
    <w:rsid w:val="003450A8"/>
    <w:rsid w:val="003461B2"/>
    <w:rsid w:val="00347EA7"/>
    <w:rsid w:val="003528B2"/>
    <w:rsid w:val="00355B43"/>
    <w:rsid w:val="00357251"/>
    <w:rsid w:val="00357F24"/>
    <w:rsid w:val="00360867"/>
    <w:rsid w:val="00361EE2"/>
    <w:rsid w:val="0036319D"/>
    <w:rsid w:val="003642D7"/>
    <w:rsid w:val="0037154C"/>
    <w:rsid w:val="00374DD2"/>
    <w:rsid w:val="00377566"/>
    <w:rsid w:val="00383ADF"/>
    <w:rsid w:val="00387974"/>
    <w:rsid w:val="00390015"/>
    <w:rsid w:val="0039180E"/>
    <w:rsid w:val="0039270B"/>
    <w:rsid w:val="00395EF5"/>
    <w:rsid w:val="0039729E"/>
    <w:rsid w:val="003A2951"/>
    <w:rsid w:val="003A2FF2"/>
    <w:rsid w:val="003A3052"/>
    <w:rsid w:val="003A3919"/>
    <w:rsid w:val="003A476E"/>
    <w:rsid w:val="003A4AF4"/>
    <w:rsid w:val="003A710E"/>
    <w:rsid w:val="003A7BD2"/>
    <w:rsid w:val="003B1238"/>
    <w:rsid w:val="003B4380"/>
    <w:rsid w:val="003B58A6"/>
    <w:rsid w:val="003C26A8"/>
    <w:rsid w:val="003C3AD8"/>
    <w:rsid w:val="003C40B6"/>
    <w:rsid w:val="003C6B3B"/>
    <w:rsid w:val="003D50F1"/>
    <w:rsid w:val="003D62C9"/>
    <w:rsid w:val="003D641F"/>
    <w:rsid w:val="003D6565"/>
    <w:rsid w:val="003D778D"/>
    <w:rsid w:val="003E27E2"/>
    <w:rsid w:val="003E3972"/>
    <w:rsid w:val="003F061A"/>
    <w:rsid w:val="003F1806"/>
    <w:rsid w:val="003F1FBD"/>
    <w:rsid w:val="003F6EAD"/>
    <w:rsid w:val="004005F7"/>
    <w:rsid w:val="0040108B"/>
    <w:rsid w:val="0040276B"/>
    <w:rsid w:val="004070AA"/>
    <w:rsid w:val="00410CB7"/>
    <w:rsid w:val="00411649"/>
    <w:rsid w:val="00412553"/>
    <w:rsid w:val="0041302C"/>
    <w:rsid w:val="004134DD"/>
    <w:rsid w:val="0041517D"/>
    <w:rsid w:val="004151BA"/>
    <w:rsid w:val="00415E38"/>
    <w:rsid w:val="00416DF7"/>
    <w:rsid w:val="00416FE8"/>
    <w:rsid w:val="00420CC0"/>
    <w:rsid w:val="00421B48"/>
    <w:rsid w:val="00424719"/>
    <w:rsid w:val="00425B20"/>
    <w:rsid w:val="00426E97"/>
    <w:rsid w:val="00434BFE"/>
    <w:rsid w:val="004362E3"/>
    <w:rsid w:val="0044092B"/>
    <w:rsid w:val="00440CFE"/>
    <w:rsid w:val="00441D99"/>
    <w:rsid w:val="00444967"/>
    <w:rsid w:val="00444D4A"/>
    <w:rsid w:val="004459B1"/>
    <w:rsid w:val="0044776C"/>
    <w:rsid w:val="00450B7D"/>
    <w:rsid w:val="00450C41"/>
    <w:rsid w:val="00454C38"/>
    <w:rsid w:val="00455807"/>
    <w:rsid w:val="00456A57"/>
    <w:rsid w:val="00457440"/>
    <w:rsid w:val="0046209B"/>
    <w:rsid w:val="00462182"/>
    <w:rsid w:val="00463ED6"/>
    <w:rsid w:val="00465E80"/>
    <w:rsid w:val="00466556"/>
    <w:rsid w:val="004666B7"/>
    <w:rsid w:val="00467438"/>
    <w:rsid w:val="004712A8"/>
    <w:rsid w:val="00471DED"/>
    <w:rsid w:val="00471E1A"/>
    <w:rsid w:val="004744C2"/>
    <w:rsid w:val="00475BB5"/>
    <w:rsid w:val="00475EB7"/>
    <w:rsid w:val="004766E5"/>
    <w:rsid w:val="00477D51"/>
    <w:rsid w:val="0048104E"/>
    <w:rsid w:val="004826CF"/>
    <w:rsid w:val="00483F64"/>
    <w:rsid w:val="00485E3A"/>
    <w:rsid w:val="0048768F"/>
    <w:rsid w:val="00487D3D"/>
    <w:rsid w:val="0049032F"/>
    <w:rsid w:val="00491B05"/>
    <w:rsid w:val="00492547"/>
    <w:rsid w:val="00494587"/>
    <w:rsid w:val="00494743"/>
    <w:rsid w:val="004A067D"/>
    <w:rsid w:val="004A3CB0"/>
    <w:rsid w:val="004A4D3F"/>
    <w:rsid w:val="004A57C5"/>
    <w:rsid w:val="004A7FA7"/>
    <w:rsid w:val="004B0B5E"/>
    <w:rsid w:val="004B0C61"/>
    <w:rsid w:val="004B1330"/>
    <w:rsid w:val="004B1D5B"/>
    <w:rsid w:val="004B2DAA"/>
    <w:rsid w:val="004B2E42"/>
    <w:rsid w:val="004B5AC9"/>
    <w:rsid w:val="004C08B6"/>
    <w:rsid w:val="004C0D00"/>
    <w:rsid w:val="004C14AB"/>
    <w:rsid w:val="004C19B0"/>
    <w:rsid w:val="004C3462"/>
    <w:rsid w:val="004C5394"/>
    <w:rsid w:val="004C5772"/>
    <w:rsid w:val="004C66FA"/>
    <w:rsid w:val="004C6FAE"/>
    <w:rsid w:val="004C7A10"/>
    <w:rsid w:val="004D0A90"/>
    <w:rsid w:val="004D139E"/>
    <w:rsid w:val="004D1CE2"/>
    <w:rsid w:val="004D225D"/>
    <w:rsid w:val="004D3C36"/>
    <w:rsid w:val="004D44AC"/>
    <w:rsid w:val="004D4F0D"/>
    <w:rsid w:val="004D57D4"/>
    <w:rsid w:val="004D5ED7"/>
    <w:rsid w:val="004D7C37"/>
    <w:rsid w:val="004E1262"/>
    <w:rsid w:val="004E1F1A"/>
    <w:rsid w:val="004E3049"/>
    <w:rsid w:val="004E411B"/>
    <w:rsid w:val="004E5C69"/>
    <w:rsid w:val="004E60D0"/>
    <w:rsid w:val="004E6FB4"/>
    <w:rsid w:val="004F0298"/>
    <w:rsid w:val="004F12A6"/>
    <w:rsid w:val="004F1565"/>
    <w:rsid w:val="004F1878"/>
    <w:rsid w:val="004F2304"/>
    <w:rsid w:val="004F26F8"/>
    <w:rsid w:val="004F4CC9"/>
    <w:rsid w:val="004F75D8"/>
    <w:rsid w:val="005025FE"/>
    <w:rsid w:val="00504585"/>
    <w:rsid w:val="00506DDE"/>
    <w:rsid w:val="005136AD"/>
    <w:rsid w:val="005138BA"/>
    <w:rsid w:val="00513923"/>
    <w:rsid w:val="00513E3A"/>
    <w:rsid w:val="00516657"/>
    <w:rsid w:val="005202DF"/>
    <w:rsid w:val="00520622"/>
    <w:rsid w:val="00520CB5"/>
    <w:rsid w:val="00520D4F"/>
    <w:rsid w:val="005211AF"/>
    <w:rsid w:val="005213E2"/>
    <w:rsid w:val="00524042"/>
    <w:rsid w:val="00525BF7"/>
    <w:rsid w:val="005276C2"/>
    <w:rsid w:val="005303EC"/>
    <w:rsid w:val="005343D3"/>
    <w:rsid w:val="005406F8"/>
    <w:rsid w:val="0054169B"/>
    <w:rsid w:val="005417D2"/>
    <w:rsid w:val="005422E4"/>
    <w:rsid w:val="00543721"/>
    <w:rsid w:val="0054393A"/>
    <w:rsid w:val="00544161"/>
    <w:rsid w:val="0054436C"/>
    <w:rsid w:val="00544B42"/>
    <w:rsid w:val="00545CF8"/>
    <w:rsid w:val="005476CF"/>
    <w:rsid w:val="00550E4D"/>
    <w:rsid w:val="00550F69"/>
    <w:rsid w:val="005523C6"/>
    <w:rsid w:val="005535C1"/>
    <w:rsid w:val="005549DF"/>
    <w:rsid w:val="005616AE"/>
    <w:rsid w:val="00561BA9"/>
    <w:rsid w:val="00564C5B"/>
    <w:rsid w:val="00571AAC"/>
    <w:rsid w:val="00571ADF"/>
    <w:rsid w:val="00571CEA"/>
    <w:rsid w:val="00571F91"/>
    <w:rsid w:val="0057612D"/>
    <w:rsid w:val="00581C8A"/>
    <w:rsid w:val="00583B00"/>
    <w:rsid w:val="00585DC5"/>
    <w:rsid w:val="005871BD"/>
    <w:rsid w:val="005900A1"/>
    <w:rsid w:val="00590B01"/>
    <w:rsid w:val="005914BF"/>
    <w:rsid w:val="005A0224"/>
    <w:rsid w:val="005A0BA6"/>
    <w:rsid w:val="005A1201"/>
    <w:rsid w:val="005A35B2"/>
    <w:rsid w:val="005A3671"/>
    <w:rsid w:val="005A3F38"/>
    <w:rsid w:val="005A47B3"/>
    <w:rsid w:val="005A61DD"/>
    <w:rsid w:val="005A68C6"/>
    <w:rsid w:val="005A6C20"/>
    <w:rsid w:val="005A6F02"/>
    <w:rsid w:val="005A721D"/>
    <w:rsid w:val="005B170A"/>
    <w:rsid w:val="005B2B2E"/>
    <w:rsid w:val="005B753C"/>
    <w:rsid w:val="005C1B4B"/>
    <w:rsid w:val="005C2541"/>
    <w:rsid w:val="005C71E9"/>
    <w:rsid w:val="005D5D01"/>
    <w:rsid w:val="005D5D71"/>
    <w:rsid w:val="005D7700"/>
    <w:rsid w:val="005F0DA6"/>
    <w:rsid w:val="005F225C"/>
    <w:rsid w:val="005F32AD"/>
    <w:rsid w:val="005F4017"/>
    <w:rsid w:val="005F41CD"/>
    <w:rsid w:val="005F4305"/>
    <w:rsid w:val="005F573F"/>
    <w:rsid w:val="005F7C32"/>
    <w:rsid w:val="00600138"/>
    <w:rsid w:val="00601A82"/>
    <w:rsid w:val="00601BED"/>
    <w:rsid w:val="00604140"/>
    <w:rsid w:val="00604892"/>
    <w:rsid w:val="006065A9"/>
    <w:rsid w:val="006075B1"/>
    <w:rsid w:val="00607651"/>
    <w:rsid w:val="006101EB"/>
    <w:rsid w:val="006103AF"/>
    <w:rsid w:val="00610806"/>
    <w:rsid w:val="00610C1D"/>
    <w:rsid w:val="006131D3"/>
    <w:rsid w:val="00620AB1"/>
    <w:rsid w:val="00620C5C"/>
    <w:rsid w:val="006218D9"/>
    <w:rsid w:val="00622516"/>
    <w:rsid w:val="0062422B"/>
    <w:rsid w:val="00625BAE"/>
    <w:rsid w:val="00627195"/>
    <w:rsid w:val="00630E7C"/>
    <w:rsid w:val="00635181"/>
    <w:rsid w:val="0063561B"/>
    <w:rsid w:val="00635DBA"/>
    <w:rsid w:val="0064042D"/>
    <w:rsid w:val="00641518"/>
    <w:rsid w:val="00641AEC"/>
    <w:rsid w:val="0064524B"/>
    <w:rsid w:val="00645A29"/>
    <w:rsid w:val="006469A4"/>
    <w:rsid w:val="00650A8F"/>
    <w:rsid w:val="00651877"/>
    <w:rsid w:val="00655D42"/>
    <w:rsid w:val="00656199"/>
    <w:rsid w:val="006575F3"/>
    <w:rsid w:val="006578B4"/>
    <w:rsid w:val="006606E0"/>
    <w:rsid w:val="00664D3A"/>
    <w:rsid w:val="00665B8F"/>
    <w:rsid w:val="00666B96"/>
    <w:rsid w:val="00675060"/>
    <w:rsid w:val="006759C2"/>
    <w:rsid w:val="0067631B"/>
    <w:rsid w:val="00676831"/>
    <w:rsid w:val="00677A9F"/>
    <w:rsid w:val="00681CA4"/>
    <w:rsid w:val="00682027"/>
    <w:rsid w:val="006839AA"/>
    <w:rsid w:val="00685B63"/>
    <w:rsid w:val="00690252"/>
    <w:rsid w:val="0069216C"/>
    <w:rsid w:val="00694A20"/>
    <w:rsid w:val="00694E1A"/>
    <w:rsid w:val="00695A1E"/>
    <w:rsid w:val="00696CC4"/>
    <w:rsid w:val="006A1DF0"/>
    <w:rsid w:val="006A25BB"/>
    <w:rsid w:val="006A4E81"/>
    <w:rsid w:val="006A5D0B"/>
    <w:rsid w:val="006A7FB7"/>
    <w:rsid w:val="006B10B6"/>
    <w:rsid w:val="006B1377"/>
    <w:rsid w:val="006B2726"/>
    <w:rsid w:val="006B52FD"/>
    <w:rsid w:val="006B57B2"/>
    <w:rsid w:val="006B7A50"/>
    <w:rsid w:val="006C0D52"/>
    <w:rsid w:val="006C0EDC"/>
    <w:rsid w:val="006C109B"/>
    <w:rsid w:val="006C16E3"/>
    <w:rsid w:val="006C180F"/>
    <w:rsid w:val="006C4214"/>
    <w:rsid w:val="006C63D3"/>
    <w:rsid w:val="006D1B2D"/>
    <w:rsid w:val="006D1E80"/>
    <w:rsid w:val="006D455C"/>
    <w:rsid w:val="006D555F"/>
    <w:rsid w:val="006D7E28"/>
    <w:rsid w:val="006E17CD"/>
    <w:rsid w:val="006E23B6"/>
    <w:rsid w:val="006E25AB"/>
    <w:rsid w:val="006E3262"/>
    <w:rsid w:val="006E3A6D"/>
    <w:rsid w:val="006E4748"/>
    <w:rsid w:val="006E7746"/>
    <w:rsid w:val="006E7F70"/>
    <w:rsid w:val="006F08D2"/>
    <w:rsid w:val="006F125C"/>
    <w:rsid w:val="006F2FDA"/>
    <w:rsid w:val="006F4826"/>
    <w:rsid w:val="006F4D0E"/>
    <w:rsid w:val="006F738D"/>
    <w:rsid w:val="00700738"/>
    <w:rsid w:val="00700B76"/>
    <w:rsid w:val="00705110"/>
    <w:rsid w:val="00705E75"/>
    <w:rsid w:val="00707319"/>
    <w:rsid w:val="00707997"/>
    <w:rsid w:val="0071029B"/>
    <w:rsid w:val="0071052E"/>
    <w:rsid w:val="00711762"/>
    <w:rsid w:val="00711DCA"/>
    <w:rsid w:val="00716588"/>
    <w:rsid w:val="00717E17"/>
    <w:rsid w:val="00721552"/>
    <w:rsid w:val="00726E5E"/>
    <w:rsid w:val="00730D43"/>
    <w:rsid w:val="0073230C"/>
    <w:rsid w:val="007327F4"/>
    <w:rsid w:val="00734B2F"/>
    <w:rsid w:val="007367A7"/>
    <w:rsid w:val="00736C13"/>
    <w:rsid w:val="00736E1E"/>
    <w:rsid w:val="00736F0E"/>
    <w:rsid w:val="007445DB"/>
    <w:rsid w:val="0074569B"/>
    <w:rsid w:val="007510E2"/>
    <w:rsid w:val="007513AA"/>
    <w:rsid w:val="00752314"/>
    <w:rsid w:val="00752473"/>
    <w:rsid w:val="00752903"/>
    <w:rsid w:val="007530B4"/>
    <w:rsid w:val="00756A9D"/>
    <w:rsid w:val="00757D44"/>
    <w:rsid w:val="00760938"/>
    <w:rsid w:val="00762940"/>
    <w:rsid w:val="00766BBE"/>
    <w:rsid w:val="00767521"/>
    <w:rsid w:val="007732C9"/>
    <w:rsid w:val="007738F3"/>
    <w:rsid w:val="00774CB6"/>
    <w:rsid w:val="00776A3D"/>
    <w:rsid w:val="00777A96"/>
    <w:rsid w:val="007815C3"/>
    <w:rsid w:val="00781868"/>
    <w:rsid w:val="007818F9"/>
    <w:rsid w:val="00782488"/>
    <w:rsid w:val="00782CF8"/>
    <w:rsid w:val="00785E49"/>
    <w:rsid w:val="00786A8D"/>
    <w:rsid w:val="00786B17"/>
    <w:rsid w:val="00787338"/>
    <w:rsid w:val="007873A9"/>
    <w:rsid w:val="00787C90"/>
    <w:rsid w:val="00790A1F"/>
    <w:rsid w:val="00793B7A"/>
    <w:rsid w:val="00793C15"/>
    <w:rsid w:val="00793DA2"/>
    <w:rsid w:val="00793F2D"/>
    <w:rsid w:val="00796030"/>
    <w:rsid w:val="00796D09"/>
    <w:rsid w:val="007A01EB"/>
    <w:rsid w:val="007A2944"/>
    <w:rsid w:val="007B0737"/>
    <w:rsid w:val="007B13AE"/>
    <w:rsid w:val="007B2475"/>
    <w:rsid w:val="007B249F"/>
    <w:rsid w:val="007B2ECC"/>
    <w:rsid w:val="007C0298"/>
    <w:rsid w:val="007C1DF4"/>
    <w:rsid w:val="007C28F2"/>
    <w:rsid w:val="007C4FFC"/>
    <w:rsid w:val="007C5394"/>
    <w:rsid w:val="007C6BB9"/>
    <w:rsid w:val="007C733A"/>
    <w:rsid w:val="007C7522"/>
    <w:rsid w:val="007D1B60"/>
    <w:rsid w:val="007D2E6D"/>
    <w:rsid w:val="007D5501"/>
    <w:rsid w:val="007D7F23"/>
    <w:rsid w:val="007E073D"/>
    <w:rsid w:val="007E260F"/>
    <w:rsid w:val="007E35CB"/>
    <w:rsid w:val="007E4B05"/>
    <w:rsid w:val="007E5102"/>
    <w:rsid w:val="007E5152"/>
    <w:rsid w:val="007F16A8"/>
    <w:rsid w:val="007F516D"/>
    <w:rsid w:val="007F52B1"/>
    <w:rsid w:val="007F6149"/>
    <w:rsid w:val="007F618C"/>
    <w:rsid w:val="007F688D"/>
    <w:rsid w:val="00800C94"/>
    <w:rsid w:val="00800E3F"/>
    <w:rsid w:val="00802325"/>
    <w:rsid w:val="008033AB"/>
    <w:rsid w:val="00806F44"/>
    <w:rsid w:val="00807954"/>
    <w:rsid w:val="00812E7D"/>
    <w:rsid w:val="00815DBC"/>
    <w:rsid w:val="00816F1C"/>
    <w:rsid w:val="008175AA"/>
    <w:rsid w:val="00820EA5"/>
    <w:rsid w:val="00821335"/>
    <w:rsid w:val="008223E7"/>
    <w:rsid w:val="008241ED"/>
    <w:rsid w:val="008268DC"/>
    <w:rsid w:val="00826D20"/>
    <w:rsid w:val="008275FA"/>
    <w:rsid w:val="00832737"/>
    <w:rsid w:val="00832CEA"/>
    <w:rsid w:val="00840460"/>
    <w:rsid w:val="008408C1"/>
    <w:rsid w:val="00840B15"/>
    <w:rsid w:val="00840B3D"/>
    <w:rsid w:val="00843A62"/>
    <w:rsid w:val="008457B5"/>
    <w:rsid w:val="0084763A"/>
    <w:rsid w:val="008503AA"/>
    <w:rsid w:val="0085234E"/>
    <w:rsid w:val="00854E3D"/>
    <w:rsid w:val="00857A16"/>
    <w:rsid w:val="008601C5"/>
    <w:rsid w:val="00862B69"/>
    <w:rsid w:val="00863F9A"/>
    <w:rsid w:val="00864126"/>
    <w:rsid w:val="00865F66"/>
    <w:rsid w:val="00867518"/>
    <w:rsid w:val="008704E4"/>
    <w:rsid w:val="0087289C"/>
    <w:rsid w:val="00876062"/>
    <w:rsid w:val="00880650"/>
    <w:rsid w:val="00880DE8"/>
    <w:rsid w:val="00887AD9"/>
    <w:rsid w:val="0089003E"/>
    <w:rsid w:val="00890BD7"/>
    <w:rsid w:val="00891A6E"/>
    <w:rsid w:val="00892374"/>
    <w:rsid w:val="008941B7"/>
    <w:rsid w:val="008951FB"/>
    <w:rsid w:val="0089541D"/>
    <w:rsid w:val="008968EB"/>
    <w:rsid w:val="00897136"/>
    <w:rsid w:val="00897689"/>
    <w:rsid w:val="00897FEE"/>
    <w:rsid w:val="008A3A56"/>
    <w:rsid w:val="008A405E"/>
    <w:rsid w:val="008A4DD1"/>
    <w:rsid w:val="008A51A2"/>
    <w:rsid w:val="008A51C6"/>
    <w:rsid w:val="008A51D2"/>
    <w:rsid w:val="008B3B58"/>
    <w:rsid w:val="008B4A42"/>
    <w:rsid w:val="008B7AF1"/>
    <w:rsid w:val="008C2B50"/>
    <w:rsid w:val="008C5369"/>
    <w:rsid w:val="008D5E56"/>
    <w:rsid w:val="008E36EC"/>
    <w:rsid w:val="008E3A6A"/>
    <w:rsid w:val="008E5CE3"/>
    <w:rsid w:val="008E771F"/>
    <w:rsid w:val="008F0F9E"/>
    <w:rsid w:val="008F1194"/>
    <w:rsid w:val="008F217F"/>
    <w:rsid w:val="008F273A"/>
    <w:rsid w:val="008F44B7"/>
    <w:rsid w:val="008F5FA6"/>
    <w:rsid w:val="008F7A9C"/>
    <w:rsid w:val="00900503"/>
    <w:rsid w:val="0090184E"/>
    <w:rsid w:val="0091299A"/>
    <w:rsid w:val="00912DE9"/>
    <w:rsid w:val="00914764"/>
    <w:rsid w:val="0091486E"/>
    <w:rsid w:val="0091539C"/>
    <w:rsid w:val="00917822"/>
    <w:rsid w:val="00917BE9"/>
    <w:rsid w:val="00920B30"/>
    <w:rsid w:val="00921824"/>
    <w:rsid w:val="00921F13"/>
    <w:rsid w:val="009238C0"/>
    <w:rsid w:val="00923ED7"/>
    <w:rsid w:val="00924D99"/>
    <w:rsid w:val="00925EE3"/>
    <w:rsid w:val="0092796F"/>
    <w:rsid w:val="009317F7"/>
    <w:rsid w:val="009328FC"/>
    <w:rsid w:val="00933D7D"/>
    <w:rsid w:val="009360C5"/>
    <w:rsid w:val="00941561"/>
    <w:rsid w:val="00941C16"/>
    <w:rsid w:val="00944443"/>
    <w:rsid w:val="009478EA"/>
    <w:rsid w:val="00957152"/>
    <w:rsid w:val="0096064B"/>
    <w:rsid w:val="00963568"/>
    <w:rsid w:val="009640E7"/>
    <w:rsid w:val="009704B0"/>
    <w:rsid w:val="00972036"/>
    <w:rsid w:val="009765C9"/>
    <w:rsid w:val="00977227"/>
    <w:rsid w:val="009812C9"/>
    <w:rsid w:val="00981D4C"/>
    <w:rsid w:val="00983966"/>
    <w:rsid w:val="00983F19"/>
    <w:rsid w:val="00985681"/>
    <w:rsid w:val="00987853"/>
    <w:rsid w:val="00991AF4"/>
    <w:rsid w:val="00991CAC"/>
    <w:rsid w:val="009920D4"/>
    <w:rsid w:val="0099432F"/>
    <w:rsid w:val="009952EB"/>
    <w:rsid w:val="00995D43"/>
    <w:rsid w:val="009964E7"/>
    <w:rsid w:val="009A180F"/>
    <w:rsid w:val="009A20E5"/>
    <w:rsid w:val="009A623A"/>
    <w:rsid w:val="009B1368"/>
    <w:rsid w:val="009B29FD"/>
    <w:rsid w:val="009B3319"/>
    <w:rsid w:val="009B4B17"/>
    <w:rsid w:val="009B532B"/>
    <w:rsid w:val="009B58FB"/>
    <w:rsid w:val="009B6B20"/>
    <w:rsid w:val="009B7560"/>
    <w:rsid w:val="009B77E9"/>
    <w:rsid w:val="009C3E19"/>
    <w:rsid w:val="009C4684"/>
    <w:rsid w:val="009C532F"/>
    <w:rsid w:val="009C5DC9"/>
    <w:rsid w:val="009D06A6"/>
    <w:rsid w:val="009D4070"/>
    <w:rsid w:val="009D7E49"/>
    <w:rsid w:val="009E00C4"/>
    <w:rsid w:val="009E220B"/>
    <w:rsid w:val="009E3E67"/>
    <w:rsid w:val="009E51CE"/>
    <w:rsid w:val="009E5D82"/>
    <w:rsid w:val="009E61EB"/>
    <w:rsid w:val="009E734D"/>
    <w:rsid w:val="009E75D9"/>
    <w:rsid w:val="009F0667"/>
    <w:rsid w:val="009F0EAA"/>
    <w:rsid w:val="009F38A2"/>
    <w:rsid w:val="009F42AB"/>
    <w:rsid w:val="009F5A9B"/>
    <w:rsid w:val="009F73F7"/>
    <w:rsid w:val="009F78CB"/>
    <w:rsid w:val="009F79DC"/>
    <w:rsid w:val="00A008A3"/>
    <w:rsid w:val="00A00A06"/>
    <w:rsid w:val="00A0309C"/>
    <w:rsid w:val="00A0599B"/>
    <w:rsid w:val="00A1085B"/>
    <w:rsid w:val="00A114D1"/>
    <w:rsid w:val="00A13D96"/>
    <w:rsid w:val="00A14107"/>
    <w:rsid w:val="00A1609E"/>
    <w:rsid w:val="00A20DBC"/>
    <w:rsid w:val="00A20F14"/>
    <w:rsid w:val="00A236A4"/>
    <w:rsid w:val="00A26F80"/>
    <w:rsid w:val="00A32EDC"/>
    <w:rsid w:val="00A35817"/>
    <w:rsid w:val="00A3590C"/>
    <w:rsid w:val="00A36C54"/>
    <w:rsid w:val="00A40CC4"/>
    <w:rsid w:val="00A410CD"/>
    <w:rsid w:val="00A41431"/>
    <w:rsid w:val="00A4301D"/>
    <w:rsid w:val="00A502B4"/>
    <w:rsid w:val="00A50CB7"/>
    <w:rsid w:val="00A51997"/>
    <w:rsid w:val="00A52C01"/>
    <w:rsid w:val="00A55391"/>
    <w:rsid w:val="00A55A0B"/>
    <w:rsid w:val="00A63318"/>
    <w:rsid w:val="00A70DD1"/>
    <w:rsid w:val="00A716CA"/>
    <w:rsid w:val="00A7397B"/>
    <w:rsid w:val="00A81299"/>
    <w:rsid w:val="00A82227"/>
    <w:rsid w:val="00A847E1"/>
    <w:rsid w:val="00A85C20"/>
    <w:rsid w:val="00A86058"/>
    <w:rsid w:val="00A86985"/>
    <w:rsid w:val="00A87BA0"/>
    <w:rsid w:val="00A908E6"/>
    <w:rsid w:val="00A90BD5"/>
    <w:rsid w:val="00A943B2"/>
    <w:rsid w:val="00A9602E"/>
    <w:rsid w:val="00AA0222"/>
    <w:rsid w:val="00AA15D7"/>
    <w:rsid w:val="00AA2590"/>
    <w:rsid w:val="00AA4BB9"/>
    <w:rsid w:val="00AA61CC"/>
    <w:rsid w:val="00AA7582"/>
    <w:rsid w:val="00AB07A4"/>
    <w:rsid w:val="00AB181B"/>
    <w:rsid w:val="00AB2E64"/>
    <w:rsid w:val="00AB4D75"/>
    <w:rsid w:val="00AC0369"/>
    <w:rsid w:val="00AC3E58"/>
    <w:rsid w:val="00AC5464"/>
    <w:rsid w:val="00AC6720"/>
    <w:rsid w:val="00AC7ECD"/>
    <w:rsid w:val="00AD0766"/>
    <w:rsid w:val="00AD083F"/>
    <w:rsid w:val="00AD1619"/>
    <w:rsid w:val="00AD2170"/>
    <w:rsid w:val="00AD275A"/>
    <w:rsid w:val="00AD3528"/>
    <w:rsid w:val="00AD35F9"/>
    <w:rsid w:val="00AD380C"/>
    <w:rsid w:val="00AD3D6D"/>
    <w:rsid w:val="00AD7F00"/>
    <w:rsid w:val="00AE0559"/>
    <w:rsid w:val="00AE13BD"/>
    <w:rsid w:val="00AE22BA"/>
    <w:rsid w:val="00AE3B5F"/>
    <w:rsid w:val="00AE3CFD"/>
    <w:rsid w:val="00AE55D2"/>
    <w:rsid w:val="00AE7106"/>
    <w:rsid w:val="00AF06CB"/>
    <w:rsid w:val="00AF10BE"/>
    <w:rsid w:val="00AF1B84"/>
    <w:rsid w:val="00AF37BE"/>
    <w:rsid w:val="00AF43E2"/>
    <w:rsid w:val="00AF4D16"/>
    <w:rsid w:val="00AF5964"/>
    <w:rsid w:val="00AF5B4A"/>
    <w:rsid w:val="00AF6215"/>
    <w:rsid w:val="00B03428"/>
    <w:rsid w:val="00B035CC"/>
    <w:rsid w:val="00B06606"/>
    <w:rsid w:val="00B068D9"/>
    <w:rsid w:val="00B06E83"/>
    <w:rsid w:val="00B103CA"/>
    <w:rsid w:val="00B14087"/>
    <w:rsid w:val="00B157D4"/>
    <w:rsid w:val="00B21850"/>
    <w:rsid w:val="00B222AD"/>
    <w:rsid w:val="00B23CE0"/>
    <w:rsid w:val="00B257E4"/>
    <w:rsid w:val="00B268F6"/>
    <w:rsid w:val="00B313B5"/>
    <w:rsid w:val="00B34418"/>
    <w:rsid w:val="00B3452A"/>
    <w:rsid w:val="00B34F64"/>
    <w:rsid w:val="00B457BB"/>
    <w:rsid w:val="00B45E08"/>
    <w:rsid w:val="00B51E8B"/>
    <w:rsid w:val="00B53061"/>
    <w:rsid w:val="00B5338E"/>
    <w:rsid w:val="00B5561F"/>
    <w:rsid w:val="00B55F0E"/>
    <w:rsid w:val="00B80087"/>
    <w:rsid w:val="00B816CE"/>
    <w:rsid w:val="00B8279A"/>
    <w:rsid w:val="00B827FF"/>
    <w:rsid w:val="00B8445D"/>
    <w:rsid w:val="00B846E1"/>
    <w:rsid w:val="00B9010E"/>
    <w:rsid w:val="00B9061C"/>
    <w:rsid w:val="00B90A67"/>
    <w:rsid w:val="00B93351"/>
    <w:rsid w:val="00B93FAF"/>
    <w:rsid w:val="00B96AC7"/>
    <w:rsid w:val="00B96DBD"/>
    <w:rsid w:val="00B9744A"/>
    <w:rsid w:val="00B97A37"/>
    <w:rsid w:val="00BA0D89"/>
    <w:rsid w:val="00BA278E"/>
    <w:rsid w:val="00BA6A57"/>
    <w:rsid w:val="00BA6C89"/>
    <w:rsid w:val="00BB53B5"/>
    <w:rsid w:val="00BC2074"/>
    <w:rsid w:val="00BC46FA"/>
    <w:rsid w:val="00BC622C"/>
    <w:rsid w:val="00BD0813"/>
    <w:rsid w:val="00BD241F"/>
    <w:rsid w:val="00BD403D"/>
    <w:rsid w:val="00BD6F9A"/>
    <w:rsid w:val="00BD7002"/>
    <w:rsid w:val="00BD78F4"/>
    <w:rsid w:val="00BE13B6"/>
    <w:rsid w:val="00BE2A1A"/>
    <w:rsid w:val="00BE3C7B"/>
    <w:rsid w:val="00BE5922"/>
    <w:rsid w:val="00BE7334"/>
    <w:rsid w:val="00BE7403"/>
    <w:rsid w:val="00BF0C99"/>
    <w:rsid w:val="00BF2E42"/>
    <w:rsid w:val="00C0085F"/>
    <w:rsid w:val="00C01FC1"/>
    <w:rsid w:val="00C0427F"/>
    <w:rsid w:val="00C102B5"/>
    <w:rsid w:val="00C1260A"/>
    <w:rsid w:val="00C14296"/>
    <w:rsid w:val="00C22E83"/>
    <w:rsid w:val="00C23138"/>
    <w:rsid w:val="00C235CA"/>
    <w:rsid w:val="00C25974"/>
    <w:rsid w:val="00C25CB9"/>
    <w:rsid w:val="00C27641"/>
    <w:rsid w:val="00C32E7A"/>
    <w:rsid w:val="00C361B5"/>
    <w:rsid w:val="00C401F3"/>
    <w:rsid w:val="00C40F82"/>
    <w:rsid w:val="00C422BC"/>
    <w:rsid w:val="00C42B47"/>
    <w:rsid w:val="00C4396C"/>
    <w:rsid w:val="00C4404B"/>
    <w:rsid w:val="00C44BBE"/>
    <w:rsid w:val="00C469A4"/>
    <w:rsid w:val="00C479B7"/>
    <w:rsid w:val="00C47EC4"/>
    <w:rsid w:val="00C507C3"/>
    <w:rsid w:val="00C52188"/>
    <w:rsid w:val="00C5358D"/>
    <w:rsid w:val="00C545C8"/>
    <w:rsid w:val="00C56AB8"/>
    <w:rsid w:val="00C56D03"/>
    <w:rsid w:val="00C607F8"/>
    <w:rsid w:val="00C61603"/>
    <w:rsid w:val="00C62107"/>
    <w:rsid w:val="00C62BBB"/>
    <w:rsid w:val="00C6302E"/>
    <w:rsid w:val="00C63B3B"/>
    <w:rsid w:val="00C64AD3"/>
    <w:rsid w:val="00C66A8B"/>
    <w:rsid w:val="00C7019F"/>
    <w:rsid w:val="00C70D1B"/>
    <w:rsid w:val="00C731E8"/>
    <w:rsid w:val="00C73D58"/>
    <w:rsid w:val="00C770B0"/>
    <w:rsid w:val="00C832E2"/>
    <w:rsid w:val="00C83B2F"/>
    <w:rsid w:val="00C83DF8"/>
    <w:rsid w:val="00C858FA"/>
    <w:rsid w:val="00C85936"/>
    <w:rsid w:val="00C8699C"/>
    <w:rsid w:val="00C86A37"/>
    <w:rsid w:val="00C91864"/>
    <w:rsid w:val="00C92CC5"/>
    <w:rsid w:val="00C940C1"/>
    <w:rsid w:val="00C945DD"/>
    <w:rsid w:val="00CA0919"/>
    <w:rsid w:val="00CA0DC9"/>
    <w:rsid w:val="00CA391F"/>
    <w:rsid w:val="00CA4152"/>
    <w:rsid w:val="00CA43A1"/>
    <w:rsid w:val="00CA47A9"/>
    <w:rsid w:val="00CA4B6A"/>
    <w:rsid w:val="00CA4E85"/>
    <w:rsid w:val="00CA4E97"/>
    <w:rsid w:val="00CA5249"/>
    <w:rsid w:val="00CA59F1"/>
    <w:rsid w:val="00CB0301"/>
    <w:rsid w:val="00CB2DEC"/>
    <w:rsid w:val="00CB59D1"/>
    <w:rsid w:val="00CC0A8A"/>
    <w:rsid w:val="00CC0D27"/>
    <w:rsid w:val="00CC0F54"/>
    <w:rsid w:val="00CC3D0D"/>
    <w:rsid w:val="00CC4A92"/>
    <w:rsid w:val="00CC5B0A"/>
    <w:rsid w:val="00CC6FA2"/>
    <w:rsid w:val="00CD0496"/>
    <w:rsid w:val="00CD1372"/>
    <w:rsid w:val="00CD23DC"/>
    <w:rsid w:val="00CD33C4"/>
    <w:rsid w:val="00CD4424"/>
    <w:rsid w:val="00CD5730"/>
    <w:rsid w:val="00CD5807"/>
    <w:rsid w:val="00CD5B9E"/>
    <w:rsid w:val="00CE116E"/>
    <w:rsid w:val="00CE17A5"/>
    <w:rsid w:val="00CE57D0"/>
    <w:rsid w:val="00CE6D6D"/>
    <w:rsid w:val="00CF1C3C"/>
    <w:rsid w:val="00CF1F0A"/>
    <w:rsid w:val="00CF3C35"/>
    <w:rsid w:val="00CF561E"/>
    <w:rsid w:val="00CF6520"/>
    <w:rsid w:val="00CF65CD"/>
    <w:rsid w:val="00CF7499"/>
    <w:rsid w:val="00CF7B71"/>
    <w:rsid w:val="00D01B3C"/>
    <w:rsid w:val="00D044DD"/>
    <w:rsid w:val="00D06EDB"/>
    <w:rsid w:val="00D105D7"/>
    <w:rsid w:val="00D10FBB"/>
    <w:rsid w:val="00D11503"/>
    <w:rsid w:val="00D14796"/>
    <w:rsid w:val="00D1613E"/>
    <w:rsid w:val="00D16D7D"/>
    <w:rsid w:val="00D17ACB"/>
    <w:rsid w:val="00D20077"/>
    <w:rsid w:val="00D2064D"/>
    <w:rsid w:val="00D23445"/>
    <w:rsid w:val="00D26EB7"/>
    <w:rsid w:val="00D308D9"/>
    <w:rsid w:val="00D30DD9"/>
    <w:rsid w:val="00D31462"/>
    <w:rsid w:val="00D4229E"/>
    <w:rsid w:val="00D46547"/>
    <w:rsid w:val="00D4675A"/>
    <w:rsid w:val="00D47AE2"/>
    <w:rsid w:val="00D542F5"/>
    <w:rsid w:val="00D55FB6"/>
    <w:rsid w:val="00D572EB"/>
    <w:rsid w:val="00D61F41"/>
    <w:rsid w:val="00D62C77"/>
    <w:rsid w:val="00D62DA7"/>
    <w:rsid w:val="00D679DE"/>
    <w:rsid w:val="00D7081E"/>
    <w:rsid w:val="00D726E8"/>
    <w:rsid w:val="00D743B6"/>
    <w:rsid w:val="00D74957"/>
    <w:rsid w:val="00D76789"/>
    <w:rsid w:val="00D77F94"/>
    <w:rsid w:val="00D80059"/>
    <w:rsid w:val="00D81B3B"/>
    <w:rsid w:val="00D828FD"/>
    <w:rsid w:val="00D83397"/>
    <w:rsid w:val="00D84113"/>
    <w:rsid w:val="00D86132"/>
    <w:rsid w:val="00D92DC5"/>
    <w:rsid w:val="00D93CD0"/>
    <w:rsid w:val="00D94A34"/>
    <w:rsid w:val="00D94F12"/>
    <w:rsid w:val="00DA0D17"/>
    <w:rsid w:val="00DA1420"/>
    <w:rsid w:val="00DA1A87"/>
    <w:rsid w:val="00DA6366"/>
    <w:rsid w:val="00DB2075"/>
    <w:rsid w:val="00DB525D"/>
    <w:rsid w:val="00DB55B9"/>
    <w:rsid w:val="00DB6EE5"/>
    <w:rsid w:val="00DC00A0"/>
    <w:rsid w:val="00DC01F8"/>
    <w:rsid w:val="00DC3CE7"/>
    <w:rsid w:val="00DC5857"/>
    <w:rsid w:val="00DC739A"/>
    <w:rsid w:val="00DD29DC"/>
    <w:rsid w:val="00DD4F5E"/>
    <w:rsid w:val="00DE09D9"/>
    <w:rsid w:val="00DE1C54"/>
    <w:rsid w:val="00DE1FE6"/>
    <w:rsid w:val="00DE30A8"/>
    <w:rsid w:val="00DE3888"/>
    <w:rsid w:val="00DE554F"/>
    <w:rsid w:val="00DF238C"/>
    <w:rsid w:val="00DF4393"/>
    <w:rsid w:val="00DF639B"/>
    <w:rsid w:val="00DF6871"/>
    <w:rsid w:val="00E021E3"/>
    <w:rsid w:val="00E02327"/>
    <w:rsid w:val="00E03264"/>
    <w:rsid w:val="00E03C06"/>
    <w:rsid w:val="00E04447"/>
    <w:rsid w:val="00E05B9F"/>
    <w:rsid w:val="00E06739"/>
    <w:rsid w:val="00E06970"/>
    <w:rsid w:val="00E079CA"/>
    <w:rsid w:val="00E1167F"/>
    <w:rsid w:val="00E116ED"/>
    <w:rsid w:val="00E133CE"/>
    <w:rsid w:val="00E1493E"/>
    <w:rsid w:val="00E15CA5"/>
    <w:rsid w:val="00E20A2C"/>
    <w:rsid w:val="00E22258"/>
    <w:rsid w:val="00E251B6"/>
    <w:rsid w:val="00E313DA"/>
    <w:rsid w:val="00E3226D"/>
    <w:rsid w:val="00E32A95"/>
    <w:rsid w:val="00E34269"/>
    <w:rsid w:val="00E34923"/>
    <w:rsid w:val="00E34CA5"/>
    <w:rsid w:val="00E35E89"/>
    <w:rsid w:val="00E36862"/>
    <w:rsid w:val="00E4003B"/>
    <w:rsid w:val="00E404F9"/>
    <w:rsid w:val="00E414CC"/>
    <w:rsid w:val="00E4491D"/>
    <w:rsid w:val="00E46695"/>
    <w:rsid w:val="00E467E7"/>
    <w:rsid w:val="00E5044F"/>
    <w:rsid w:val="00E50F60"/>
    <w:rsid w:val="00E5288E"/>
    <w:rsid w:val="00E539E7"/>
    <w:rsid w:val="00E66BA4"/>
    <w:rsid w:val="00E7095D"/>
    <w:rsid w:val="00E72FFF"/>
    <w:rsid w:val="00E777F0"/>
    <w:rsid w:val="00E80CC5"/>
    <w:rsid w:val="00E81CC9"/>
    <w:rsid w:val="00E825CA"/>
    <w:rsid w:val="00E84118"/>
    <w:rsid w:val="00E853ED"/>
    <w:rsid w:val="00E857E0"/>
    <w:rsid w:val="00E86979"/>
    <w:rsid w:val="00E909DE"/>
    <w:rsid w:val="00E92EF9"/>
    <w:rsid w:val="00EA050C"/>
    <w:rsid w:val="00EA1519"/>
    <w:rsid w:val="00EA1D11"/>
    <w:rsid w:val="00EA3214"/>
    <w:rsid w:val="00EB0407"/>
    <w:rsid w:val="00EB0536"/>
    <w:rsid w:val="00EB2587"/>
    <w:rsid w:val="00EB3290"/>
    <w:rsid w:val="00EB42A8"/>
    <w:rsid w:val="00EB5601"/>
    <w:rsid w:val="00EB5980"/>
    <w:rsid w:val="00EC1952"/>
    <w:rsid w:val="00EC4669"/>
    <w:rsid w:val="00EC501A"/>
    <w:rsid w:val="00EC526F"/>
    <w:rsid w:val="00EC5C01"/>
    <w:rsid w:val="00ED0C67"/>
    <w:rsid w:val="00ED4F5D"/>
    <w:rsid w:val="00EE1A94"/>
    <w:rsid w:val="00EF08E3"/>
    <w:rsid w:val="00EF2E4D"/>
    <w:rsid w:val="00EF32A1"/>
    <w:rsid w:val="00EF3427"/>
    <w:rsid w:val="00EF4215"/>
    <w:rsid w:val="00EF5074"/>
    <w:rsid w:val="00EF5257"/>
    <w:rsid w:val="00EF55DC"/>
    <w:rsid w:val="00F020F8"/>
    <w:rsid w:val="00F0278D"/>
    <w:rsid w:val="00F05C86"/>
    <w:rsid w:val="00F079A0"/>
    <w:rsid w:val="00F10100"/>
    <w:rsid w:val="00F10410"/>
    <w:rsid w:val="00F10924"/>
    <w:rsid w:val="00F11975"/>
    <w:rsid w:val="00F1288E"/>
    <w:rsid w:val="00F1548E"/>
    <w:rsid w:val="00F15CEC"/>
    <w:rsid w:val="00F16569"/>
    <w:rsid w:val="00F178DE"/>
    <w:rsid w:val="00F17E54"/>
    <w:rsid w:val="00F17EF3"/>
    <w:rsid w:val="00F249B8"/>
    <w:rsid w:val="00F31ECF"/>
    <w:rsid w:val="00F34445"/>
    <w:rsid w:val="00F34BA8"/>
    <w:rsid w:val="00F40A9A"/>
    <w:rsid w:val="00F40B38"/>
    <w:rsid w:val="00F43209"/>
    <w:rsid w:val="00F444B7"/>
    <w:rsid w:val="00F45304"/>
    <w:rsid w:val="00F46AB9"/>
    <w:rsid w:val="00F46B5A"/>
    <w:rsid w:val="00F46CC7"/>
    <w:rsid w:val="00F5025A"/>
    <w:rsid w:val="00F50E71"/>
    <w:rsid w:val="00F519E6"/>
    <w:rsid w:val="00F52633"/>
    <w:rsid w:val="00F53DC4"/>
    <w:rsid w:val="00F55BE5"/>
    <w:rsid w:val="00F57032"/>
    <w:rsid w:val="00F6104A"/>
    <w:rsid w:val="00F65292"/>
    <w:rsid w:val="00F6621B"/>
    <w:rsid w:val="00F66234"/>
    <w:rsid w:val="00F664DE"/>
    <w:rsid w:val="00F66E0C"/>
    <w:rsid w:val="00F66F4C"/>
    <w:rsid w:val="00F72D94"/>
    <w:rsid w:val="00F747EA"/>
    <w:rsid w:val="00F75CA3"/>
    <w:rsid w:val="00F76B77"/>
    <w:rsid w:val="00F77086"/>
    <w:rsid w:val="00F77C85"/>
    <w:rsid w:val="00F80238"/>
    <w:rsid w:val="00F83572"/>
    <w:rsid w:val="00F8357C"/>
    <w:rsid w:val="00F85E4C"/>
    <w:rsid w:val="00F86215"/>
    <w:rsid w:val="00F86688"/>
    <w:rsid w:val="00F8713D"/>
    <w:rsid w:val="00F87ECD"/>
    <w:rsid w:val="00F90B68"/>
    <w:rsid w:val="00F91888"/>
    <w:rsid w:val="00F92686"/>
    <w:rsid w:val="00F93E23"/>
    <w:rsid w:val="00F947AE"/>
    <w:rsid w:val="00F94EF4"/>
    <w:rsid w:val="00FA0A5E"/>
    <w:rsid w:val="00FA1C4A"/>
    <w:rsid w:val="00FA3625"/>
    <w:rsid w:val="00FA5BE1"/>
    <w:rsid w:val="00FA64DA"/>
    <w:rsid w:val="00FA652A"/>
    <w:rsid w:val="00FA6E32"/>
    <w:rsid w:val="00FA7D7E"/>
    <w:rsid w:val="00FB2560"/>
    <w:rsid w:val="00FB4962"/>
    <w:rsid w:val="00FB4C0B"/>
    <w:rsid w:val="00FB5BF5"/>
    <w:rsid w:val="00FB6C47"/>
    <w:rsid w:val="00FB702E"/>
    <w:rsid w:val="00FB7E2B"/>
    <w:rsid w:val="00FC1729"/>
    <w:rsid w:val="00FC21E2"/>
    <w:rsid w:val="00FC223E"/>
    <w:rsid w:val="00FC2995"/>
    <w:rsid w:val="00FC345F"/>
    <w:rsid w:val="00FC4B72"/>
    <w:rsid w:val="00FC4D89"/>
    <w:rsid w:val="00FC5206"/>
    <w:rsid w:val="00FD028C"/>
    <w:rsid w:val="00FD1090"/>
    <w:rsid w:val="00FD2217"/>
    <w:rsid w:val="00FD5AA1"/>
    <w:rsid w:val="00FD76CC"/>
    <w:rsid w:val="00FE0150"/>
    <w:rsid w:val="00FE097C"/>
    <w:rsid w:val="00FE0CF9"/>
    <w:rsid w:val="00FE2E3B"/>
    <w:rsid w:val="00FE3F1C"/>
    <w:rsid w:val="00FE3F4D"/>
    <w:rsid w:val="00FE45A9"/>
    <w:rsid w:val="00FE5074"/>
    <w:rsid w:val="00FE5DBC"/>
    <w:rsid w:val="00FE6FDC"/>
    <w:rsid w:val="00FE71D7"/>
    <w:rsid w:val="00FF014F"/>
    <w:rsid w:val="00FF03D7"/>
    <w:rsid w:val="00FF6451"/>
    <w:rsid w:val="00FF793B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o:colormru v:ext="edit" colors="#ddd,#f8f8f8"/>
      <o:colormenu v:ext="edit" fillcolor="#f8f8f8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5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semiHidden="0" w:uiPriority="1" w:qFormat="1"/>
    <w:lsdException w:name="heading 3" w:semiHidden="0" w:uiPriority="1" w:qFormat="1"/>
    <w:lsdException w:name="heading 4" w:semiHidden="0" w:uiPriority="1" w:qFormat="1"/>
    <w:lsdException w:name="heading 5" w:semiHidden="0" w:uiPriority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uiPriority="1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iPriority="9" w:unhideWhenUsed="1" w:qFormat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4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9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iPriority="2" w:unhideWhenUsed="1" w:qFormat="1"/>
    <w:lsdException w:name="List Number" w:locked="1" w:uiPriority="2" w:unhideWhenUsed="1" w:qFormat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iPriority="2" w:unhideWhenUsed="1" w:qFormat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iPriority="2" w:unhideWhenUsed="1" w:qFormat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uiPriority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 w:qFormat="1"/>
    <w:lsdException w:name="FollowedHyperlink" w:locked="1" w:unhideWhenUsed="1"/>
    <w:lsdException w:name="Strong" w:semiHidden="0"/>
    <w:lsdException w:name="Emphasis" w:semiHidden="0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/>
    <w:lsdException w:name="Table Grid" w:semiHidden="0"/>
    <w:lsdException w:name="Table Theme" w:locked="1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0" w:uiPriority="19"/>
  </w:latentStyles>
  <w:style w:type="paragraph" w:default="1" w:styleId="Normal">
    <w:name w:val="Normal"/>
    <w:qFormat/>
    <w:rsid w:val="002C6AFC"/>
    <w:pPr>
      <w:spacing w:after="120"/>
    </w:pPr>
    <w:rPr>
      <w:rFonts w:eastAsia="Calibri"/>
      <w:color w:val="00000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6AFC"/>
    <w:pPr>
      <w:keepNext/>
      <w:keepLines/>
      <w:pageBreakBefore/>
      <w:numPr>
        <w:numId w:val="10"/>
      </w:numPr>
      <w:tabs>
        <w:tab w:val="left" w:pos="851"/>
      </w:tabs>
      <w:spacing w:after="1080" w:line="480" w:lineRule="exact"/>
      <w:outlineLvl w:val="0"/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C6AFC"/>
    <w:pPr>
      <w:keepNext/>
      <w:numPr>
        <w:ilvl w:val="1"/>
        <w:numId w:val="10"/>
      </w:numPr>
      <w:tabs>
        <w:tab w:val="left" w:pos="851"/>
      </w:tabs>
      <w:spacing w:before="360" w:after="240"/>
      <w:outlineLvl w:val="1"/>
    </w:pPr>
    <w:rPr>
      <w:rFonts w:eastAsiaTheme="majorEastAsia" w:cstheme="majorBidi"/>
      <w:bCs/>
      <w:color w:val="41B6E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2C6AFC"/>
    <w:pPr>
      <w:numPr>
        <w:ilvl w:val="2"/>
      </w:numPr>
      <w:tabs>
        <w:tab w:val="clear" w:pos="851"/>
        <w:tab w:val="left" w:pos="1134"/>
      </w:tabs>
      <w:ind w:left="1134" w:hanging="1134"/>
      <w:outlineLvl w:val="2"/>
    </w:pPr>
    <w:rPr>
      <w:b/>
      <w:cap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C6AFC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2C6AFC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2C6AF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2C6AFC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2C6AFC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aliases w:val="Appendix Heading 1"/>
    <w:basedOn w:val="AppendixHeading1base"/>
    <w:next w:val="Normal"/>
    <w:link w:val="Heading9Char"/>
    <w:uiPriority w:val="10"/>
    <w:qFormat/>
    <w:locked/>
    <w:rsid w:val="00FA5BE1"/>
    <w:pPr>
      <w:spacing w:after="108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2C6AFC"/>
    <w:rPr>
      <w:rFonts w:eastAsiaTheme="majorEastAsia" w:cstheme="majorBidi"/>
      <w:b/>
      <w:bCs/>
      <w:color w:val="41B6E6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2C6AFC"/>
    <w:rPr>
      <w:rFonts w:eastAsiaTheme="majorEastAsia" w:cstheme="majorBidi"/>
      <w:bCs/>
      <w:color w:val="41B6E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2C6AFC"/>
    <w:rPr>
      <w:rFonts w:eastAsiaTheme="majorEastAsia" w:cstheme="majorBidi"/>
      <w:b/>
      <w:bCs/>
      <w: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2C6AFC"/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2C6AFC"/>
    <w:rPr>
      <w:rFonts w:eastAsiaTheme="majorEastAsia" w:cstheme="majorBid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AFC"/>
    <w:rPr>
      <w:rFonts w:eastAsiaTheme="majorEastAsia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AFC"/>
    <w:rPr>
      <w:rFonts w:asciiTheme="minorHAnsi" w:eastAsia="Calibri" w:hAnsiTheme="minorHAnsi" w:cstheme="maj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AFC"/>
    <w:rPr>
      <w:rFonts w:asciiTheme="minorHAnsi" w:eastAsia="Calibri" w:hAnsiTheme="minorHAnsi" w:cstheme="majorBidi"/>
      <w:i/>
      <w:iCs/>
      <w:color w:val="000000"/>
      <w:sz w:val="24"/>
      <w:szCs w:val="24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0"/>
    <w:locked/>
    <w:rsid w:val="00FA5BE1"/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er">
    <w:name w:val="header"/>
    <w:basedOn w:val="Normal"/>
    <w:link w:val="HeaderChar"/>
    <w:uiPriority w:val="99"/>
    <w:semiHidden/>
    <w:rsid w:val="002C6AFC"/>
    <w:rPr>
      <w:caps/>
      <w:color w:val="FFFFFF"/>
      <w:spacing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AFC"/>
    <w:rPr>
      <w:rFonts w:eastAsia="Calibri"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2C6AFC"/>
    <w:pPr>
      <w:tabs>
        <w:tab w:val="center" w:pos="4513"/>
        <w:tab w:val="right" w:pos="9026"/>
      </w:tabs>
      <w:spacing w:after="0" w:line="220" w:lineRule="atLeast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AFC"/>
    <w:rPr>
      <w:rFonts w:eastAsia="Calibri"/>
      <w:color w:val="808080"/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2C6AFC"/>
    <w:pPr>
      <w:spacing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2"/>
    <w:qFormat/>
    <w:rsid w:val="002C6AFC"/>
    <w:pPr>
      <w:numPr>
        <w:numId w:val="6"/>
      </w:numPr>
      <w:tabs>
        <w:tab w:val="left" w:pos="397"/>
      </w:tabs>
      <w:contextualSpacing/>
    </w:pPr>
  </w:style>
  <w:style w:type="paragraph" w:styleId="ListNumber">
    <w:name w:val="List Number"/>
    <w:basedOn w:val="Normal"/>
    <w:uiPriority w:val="2"/>
    <w:qFormat/>
    <w:rsid w:val="002C6AFC"/>
    <w:pPr>
      <w:numPr>
        <w:numId w:val="9"/>
      </w:numPr>
      <w:tabs>
        <w:tab w:val="left" w:pos="397"/>
      </w:tabs>
    </w:pPr>
  </w:style>
  <w:style w:type="paragraph" w:styleId="ListBullet2">
    <w:name w:val="List Bullet 2"/>
    <w:basedOn w:val="ListBullet"/>
    <w:uiPriority w:val="2"/>
    <w:qFormat/>
    <w:rsid w:val="002C6AFC"/>
    <w:pPr>
      <w:numPr>
        <w:ilvl w:val="1"/>
      </w:numPr>
      <w:tabs>
        <w:tab w:val="left" w:pos="794"/>
      </w:tabs>
    </w:pPr>
  </w:style>
  <w:style w:type="paragraph" w:styleId="TOC1">
    <w:name w:val="toc 1"/>
    <w:basedOn w:val="Normal"/>
    <w:next w:val="Normal"/>
    <w:uiPriority w:val="39"/>
    <w:unhideWhenUsed/>
    <w:rsid w:val="002C6AFC"/>
    <w:pPr>
      <w:pBdr>
        <w:top w:val="single" w:sz="4" w:space="1" w:color="41B6E6" w:themeColor="accent1"/>
        <w:left w:val="single" w:sz="4" w:space="4" w:color="41B6E6" w:themeColor="accent1"/>
        <w:bottom w:val="single" w:sz="4" w:space="1" w:color="41B6E6" w:themeColor="accent1"/>
        <w:right w:val="single" w:sz="4" w:space="4" w:color="41B6E6" w:themeColor="accent1"/>
      </w:pBdr>
      <w:shd w:val="clear" w:color="auto" w:fill="41B6E6" w:themeFill="accent1"/>
      <w:tabs>
        <w:tab w:val="left" w:pos="737"/>
        <w:tab w:val="right" w:pos="9639"/>
      </w:tabs>
      <w:spacing w:before="240" w:after="180"/>
    </w:pPr>
    <w:rPr>
      <w:b/>
      <w:noProof/>
      <w:color w:val="FFFFFF"/>
    </w:rPr>
  </w:style>
  <w:style w:type="paragraph" w:styleId="TOC2">
    <w:name w:val="toc 2"/>
    <w:basedOn w:val="Normal"/>
    <w:next w:val="Normal"/>
    <w:uiPriority w:val="39"/>
    <w:unhideWhenUsed/>
    <w:rsid w:val="002C6AFC"/>
    <w:pPr>
      <w:tabs>
        <w:tab w:val="left" w:pos="737"/>
        <w:tab w:val="right" w:leader="dot" w:pos="9639"/>
      </w:tabs>
      <w:spacing w:before="120" w:after="0"/>
      <w:ind w:right="284"/>
    </w:pPr>
    <w:rPr>
      <w:color w:val="41B6E6" w:themeColor="accent1"/>
    </w:rPr>
  </w:style>
  <w:style w:type="table" w:styleId="TableGrid">
    <w:name w:val="Table Grid"/>
    <w:basedOn w:val="TableNormal"/>
    <w:uiPriority w:val="99"/>
    <w:rsid w:val="002C6AFC"/>
    <w:rPr>
      <w:sz w:val="20"/>
      <w:szCs w:val="20"/>
    </w:rPr>
    <w:tblPr>
      <w:tblInd w:w="0" w:type="dxa"/>
      <w:tblBorders>
        <w:top w:val="single" w:sz="4" w:space="0" w:color="00313C"/>
        <w:left w:val="single" w:sz="4" w:space="0" w:color="00313C"/>
        <w:bottom w:val="single" w:sz="4" w:space="0" w:color="00313C"/>
        <w:right w:val="single" w:sz="4" w:space="0" w:color="00313C"/>
        <w:insideH w:val="single" w:sz="4" w:space="0" w:color="00313C"/>
        <w:insideV w:val="single" w:sz="4" w:space="0" w:color="00313C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2C6AFC"/>
    <w:rPr>
      <w:rFonts w:ascii="Calibri" w:hAnsi="Calibri" w:cs="Times New Roman"/>
      <w:sz w:val="16"/>
    </w:rPr>
  </w:style>
  <w:style w:type="paragraph" w:styleId="TOC3">
    <w:name w:val="toc 3"/>
    <w:basedOn w:val="Normal"/>
    <w:next w:val="Normal"/>
    <w:uiPriority w:val="39"/>
    <w:unhideWhenUsed/>
    <w:rsid w:val="002C6AFC"/>
    <w:pPr>
      <w:tabs>
        <w:tab w:val="left" w:pos="1304"/>
        <w:tab w:val="right" w:leader="dot" w:pos="9639"/>
      </w:tabs>
      <w:spacing w:before="60" w:after="0"/>
      <w:ind w:left="737" w:right="284"/>
    </w:pPr>
    <w:rPr>
      <w:color w:val="41B6E6" w:themeColor="accent1"/>
    </w:rPr>
  </w:style>
  <w:style w:type="paragraph" w:customStyle="1" w:styleId="CoverTitle">
    <w:name w:val="CoverTitle"/>
    <w:basedOn w:val="Normal"/>
    <w:uiPriority w:val="12"/>
    <w:qFormat/>
    <w:rsid w:val="002C6AFC"/>
    <w:pPr>
      <w:spacing w:after="170" w:line="1000" w:lineRule="exact"/>
    </w:pPr>
    <w:rPr>
      <w:rFonts w:eastAsiaTheme="majorEastAsia" w:cstheme="majorBidi"/>
      <w:b/>
      <w:color w:val="41B6E6" w:themeColor="accent1"/>
      <w:spacing w:val="5"/>
      <w:kern w:val="28"/>
      <w:sz w:val="80"/>
      <w:szCs w:val="52"/>
    </w:rPr>
  </w:style>
  <w:style w:type="paragraph" w:customStyle="1" w:styleId="PartTitle">
    <w:name w:val="PartTitle"/>
    <w:basedOn w:val="Normal"/>
    <w:uiPriority w:val="15"/>
    <w:qFormat/>
    <w:rsid w:val="002C6AFC"/>
    <w:pPr>
      <w:tabs>
        <w:tab w:val="left" w:pos="2552"/>
      </w:tabs>
      <w:spacing w:after="0" w:line="1000" w:lineRule="exact"/>
      <w:ind w:left="2552" w:hanging="2552"/>
      <w:outlineLvl w:val="0"/>
    </w:pPr>
    <w:rPr>
      <w:b/>
      <w:color w:val="004B87" w:themeColor="accent2"/>
      <w:sz w:val="80"/>
    </w:rPr>
  </w:style>
  <w:style w:type="paragraph" w:customStyle="1" w:styleId="PartSubtitle">
    <w:name w:val="PartSubtitle"/>
    <w:basedOn w:val="PartTitle"/>
    <w:uiPriority w:val="15"/>
    <w:qFormat/>
    <w:rsid w:val="002C6AFC"/>
    <w:pPr>
      <w:spacing w:before="360" w:after="240" w:line="340" w:lineRule="atLeast"/>
      <w:outlineLvl w:val="9"/>
    </w:pPr>
    <w:rPr>
      <w:b w:val="0"/>
      <w:color w:val="41B6E6" w:themeColor="accent1"/>
      <w:sz w:val="34"/>
    </w:rPr>
  </w:style>
  <w:style w:type="paragraph" w:customStyle="1" w:styleId="ListofFiguresandTablesTOCHeading">
    <w:name w:val="List of Figures and Tables TOC Heading"/>
    <w:basedOn w:val="TOCHeading"/>
    <w:uiPriority w:val="14"/>
    <w:qFormat/>
    <w:rsid w:val="002C6AFC"/>
  </w:style>
  <w:style w:type="paragraph" w:styleId="ListBullet3">
    <w:name w:val="List Bullet 3"/>
    <w:basedOn w:val="ListBullet2"/>
    <w:uiPriority w:val="99"/>
    <w:semiHidden/>
    <w:rsid w:val="002C6AFC"/>
    <w:pPr>
      <w:numPr>
        <w:ilvl w:val="2"/>
      </w:numPr>
      <w:tabs>
        <w:tab w:val="clear" w:pos="794"/>
        <w:tab w:val="left" w:pos="1191"/>
      </w:tabs>
    </w:pPr>
  </w:style>
  <w:style w:type="paragraph" w:styleId="FootnoteText">
    <w:name w:val="footnote text"/>
    <w:basedOn w:val="Normal"/>
    <w:link w:val="FootnoteTextChar"/>
    <w:uiPriority w:val="9"/>
    <w:semiHidden/>
    <w:qFormat/>
    <w:rsid w:val="002C6AFC"/>
    <w:pPr>
      <w:spacing w:after="0" w:line="18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locked/>
    <w:rsid w:val="002C6AFC"/>
    <w:rPr>
      <w:rFonts w:eastAsia="Calibri"/>
      <w:color w:val="000000"/>
      <w:sz w:val="16"/>
      <w:szCs w:val="20"/>
    </w:rPr>
  </w:style>
  <w:style w:type="paragraph" w:customStyle="1" w:styleId="FootnoteHeading">
    <w:name w:val="Footnote Heading"/>
    <w:basedOn w:val="FootnoteText"/>
    <w:uiPriority w:val="9"/>
    <w:semiHidden/>
    <w:qFormat/>
    <w:rsid w:val="002C6AFC"/>
    <w:rPr>
      <w:b/>
    </w:rPr>
  </w:style>
  <w:style w:type="paragraph" w:customStyle="1" w:styleId="Source">
    <w:name w:val="Source"/>
    <w:basedOn w:val="Normal"/>
    <w:next w:val="Normal"/>
    <w:uiPriority w:val="6"/>
    <w:qFormat/>
    <w:rsid w:val="002C6AFC"/>
    <w:pPr>
      <w:tabs>
        <w:tab w:val="left" w:pos="539"/>
      </w:tabs>
      <w:spacing w:line="180" w:lineRule="atLeast"/>
      <w:ind w:left="624" w:hanging="624"/>
    </w:pPr>
    <w:rPr>
      <w:sz w:val="16"/>
      <w:szCs w:val="20"/>
    </w:rPr>
  </w:style>
  <w:style w:type="table" w:customStyle="1" w:styleId="TableCSIRO">
    <w:name w:val="Table_CSIRO"/>
    <w:uiPriority w:val="99"/>
    <w:rsid w:val="002C6AFC"/>
    <w:rPr>
      <w:sz w:val="20"/>
      <w:szCs w:val="20"/>
    </w:rPr>
    <w:tblPr>
      <w:tblStyleRowBandSize w:val="1"/>
      <w:tblStyleColBandSize w:val="1"/>
      <w:tblInd w:w="113" w:type="dxa"/>
      <w:tblBorders>
        <w:bottom w:val="single" w:sz="12" w:space="0" w:color="00000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000000" w:themeFill="text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/>
      </w:tcPr>
    </w:tblStylePr>
  </w:style>
  <w:style w:type="paragraph" w:customStyle="1" w:styleId="TableText">
    <w:name w:val="TableText"/>
    <w:basedOn w:val="Normal"/>
    <w:uiPriority w:val="5"/>
    <w:qFormat/>
    <w:rsid w:val="002C6AFC"/>
    <w:pPr>
      <w:spacing w:after="57" w:line="220" w:lineRule="atLeast"/>
    </w:pPr>
    <w:rPr>
      <w:sz w:val="18"/>
    </w:rPr>
  </w:style>
  <w:style w:type="paragraph" w:customStyle="1" w:styleId="TableBullet">
    <w:name w:val="TableBullet"/>
    <w:basedOn w:val="TableText"/>
    <w:uiPriority w:val="5"/>
    <w:qFormat/>
    <w:rsid w:val="002C6AFC"/>
    <w:pPr>
      <w:numPr>
        <w:numId w:val="8"/>
      </w:numPr>
    </w:pPr>
  </w:style>
  <w:style w:type="paragraph" w:customStyle="1" w:styleId="RowHeading">
    <w:name w:val="RowHeading"/>
    <w:basedOn w:val="TableText"/>
    <w:uiPriority w:val="5"/>
    <w:qFormat/>
    <w:rsid w:val="002C6AFC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2C6AFC"/>
    <w:pPr>
      <w:spacing w:after="0" w:line="180" w:lineRule="atLeast"/>
    </w:pPr>
    <w:rPr>
      <w:b/>
      <w:caps/>
      <w:color w:val="FFFFFF"/>
      <w:sz w:val="16"/>
    </w:rPr>
  </w:style>
  <w:style w:type="paragraph" w:customStyle="1" w:styleId="CoverSubtitle">
    <w:name w:val="CoverSubtitle"/>
    <w:basedOn w:val="Normal"/>
    <w:uiPriority w:val="12"/>
    <w:qFormat/>
    <w:rsid w:val="002C6AFC"/>
    <w:pPr>
      <w:numPr>
        <w:ilvl w:val="1"/>
      </w:numPr>
      <w:spacing w:after="170" w:line="340" w:lineRule="atLeast"/>
    </w:pPr>
    <w:rPr>
      <w:rFonts w:eastAsiaTheme="majorEastAsia" w:cstheme="majorBidi"/>
      <w:iCs/>
      <w:color w:val="004B87" w:themeColor="accent2"/>
      <w:spacing w:val="15"/>
      <w:sz w:val="34"/>
      <w:szCs w:val="24"/>
    </w:rPr>
  </w:style>
  <w:style w:type="paragraph" w:customStyle="1" w:styleId="BackCoverContactHeading">
    <w:name w:val="BackCover ContactHeading"/>
    <w:basedOn w:val="Normal"/>
    <w:uiPriority w:val="18"/>
    <w:qFormat/>
    <w:rsid w:val="002C6AFC"/>
    <w:pPr>
      <w:spacing w:before="360" w:after="60"/>
    </w:pPr>
    <w:rPr>
      <w:caps/>
      <w:sz w:val="18"/>
      <w:szCs w:val="20"/>
    </w:rPr>
  </w:style>
  <w:style w:type="paragraph" w:customStyle="1" w:styleId="BackCoverContactDetails">
    <w:name w:val="BackCover ContactDetails"/>
    <w:basedOn w:val="Normal"/>
    <w:uiPriority w:val="18"/>
    <w:qFormat/>
    <w:rsid w:val="002C6AFC"/>
    <w:pPr>
      <w:tabs>
        <w:tab w:val="left" w:pos="199"/>
      </w:tabs>
      <w:spacing w:after="0"/>
    </w:pPr>
    <w:rPr>
      <w:sz w:val="18"/>
    </w:rPr>
  </w:style>
  <w:style w:type="character" w:customStyle="1" w:styleId="BackCoverContactBold">
    <w:name w:val="BackCover ContactBold"/>
    <w:basedOn w:val="DefaultParagraphFont"/>
    <w:uiPriority w:val="18"/>
    <w:qFormat/>
    <w:rsid w:val="002C6AFC"/>
    <w:rPr>
      <w:rFonts w:cs="Times New Roman"/>
      <w:b/>
    </w:rPr>
  </w:style>
  <w:style w:type="paragraph" w:styleId="TOCHeading">
    <w:name w:val="TOC Heading"/>
    <w:basedOn w:val="Heading1"/>
    <w:next w:val="Normal"/>
    <w:link w:val="TOCHeadingChar"/>
    <w:uiPriority w:val="19"/>
    <w:rsid w:val="002C6AFC"/>
    <w:pPr>
      <w:pageBreakBefore w:val="0"/>
      <w:numPr>
        <w:numId w:val="0"/>
      </w:numPr>
      <w:tabs>
        <w:tab w:val="clear" w:pos="851"/>
      </w:tabs>
      <w:spacing w:before="480" w:after="240"/>
      <w:outlineLvl w:val="1"/>
    </w:pPr>
    <w:rPr>
      <w:bCs w:val="0"/>
    </w:rPr>
  </w:style>
  <w:style w:type="character" w:styleId="Hyperlink">
    <w:name w:val="Hyperlink"/>
    <w:basedOn w:val="DefaultParagraphFont"/>
    <w:uiPriority w:val="99"/>
    <w:qFormat/>
    <w:rsid w:val="002C6AFC"/>
    <w:rPr>
      <w:rFonts w:cs="Times New Roman"/>
      <w:color w:val="41B6E6" w:themeColor="accent1"/>
      <w:u w:val="none"/>
    </w:rPr>
  </w:style>
  <w:style w:type="paragraph" w:styleId="TOC4">
    <w:name w:val="toc 4"/>
    <w:basedOn w:val="Normal"/>
    <w:next w:val="Normal"/>
    <w:autoRedefine/>
    <w:uiPriority w:val="99"/>
    <w:semiHidden/>
    <w:rsid w:val="002C6AFC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99"/>
    <w:semiHidden/>
    <w:rsid w:val="002C6AFC"/>
    <w:pPr>
      <w:spacing w:after="100"/>
      <w:ind w:left="176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C"/>
    <w:rPr>
      <w:rFonts w:ascii="Tahoma" w:eastAsia="Calibri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4"/>
    <w:qFormat/>
    <w:rsid w:val="00D94A34"/>
    <w:pPr>
      <w:keepNext/>
      <w:spacing w:before="240" w:after="200"/>
    </w:pPr>
    <w:rPr>
      <w:b/>
      <w:bCs/>
      <w:color w:val="41B6E6" w:themeColor="accent1"/>
      <w:sz w:val="20"/>
      <w:szCs w:val="18"/>
    </w:rPr>
  </w:style>
  <w:style w:type="paragraph" w:customStyle="1" w:styleId="Headerurl">
    <w:name w:val="Header url"/>
    <w:basedOn w:val="Header"/>
    <w:uiPriority w:val="99"/>
    <w:semiHidden/>
    <w:rsid w:val="002C6AFC"/>
    <w:pPr>
      <w:tabs>
        <w:tab w:val="center" w:pos="4153"/>
        <w:tab w:val="right" w:pos="8306"/>
      </w:tabs>
      <w:spacing w:after="0"/>
    </w:pPr>
    <w:rPr>
      <w:b/>
      <w:color w:val="00313C"/>
      <w:szCs w:val="24"/>
    </w:rPr>
  </w:style>
  <w:style w:type="character" w:customStyle="1" w:styleId="PartNumber">
    <w:name w:val="PartNumber"/>
    <w:basedOn w:val="DefaultParagraphFont"/>
    <w:uiPriority w:val="15"/>
    <w:qFormat/>
    <w:rsid w:val="002C6AFC"/>
    <w:rPr>
      <w:rFonts w:cs="Times New Roman"/>
      <w:color w:val="41B6E6" w:themeColor="accent1"/>
    </w:rPr>
  </w:style>
  <w:style w:type="paragraph" w:customStyle="1" w:styleId="Heading1notnumbered">
    <w:name w:val="Heading 1 not numbered"/>
    <w:basedOn w:val="Heading1"/>
    <w:uiPriority w:val="1"/>
    <w:rsid w:val="002C6AFC"/>
    <w:pPr>
      <w:numPr>
        <w:numId w:val="0"/>
      </w:numPr>
    </w:pPr>
  </w:style>
  <w:style w:type="paragraph" w:customStyle="1" w:styleId="Heading3notnumbered">
    <w:name w:val="Heading 3 not numbered"/>
    <w:basedOn w:val="Heading3"/>
    <w:uiPriority w:val="1"/>
    <w:qFormat/>
    <w:rsid w:val="002C6AFC"/>
    <w:pPr>
      <w:numPr>
        <w:ilvl w:val="0"/>
        <w:numId w:val="0"/>
      </w:numPr>
    </w:pPr>
  </w:style>
  <w:style w:type="paragraph" w:customStyle="1" w:styleId="Heading2notnumbered">
    <w:name w:val="Heading 2 not numbered"/>
    <w:basedOn w:val="Heading2"/>
    <w:uiPriority w:val="1"/>
    <w:qFormat/>
    <w:rsid w:val="002C6AFC"/>
    <w:pPr>
      <w:numPr>
        <w:ilvl w:val="0"/>
        <w:numId w:val="0"/>
      </w:numPr>
    </w:pPr>
  </w:style>
  <w:style w:type="paragraph" w:customStyle="1" w:styleId="Heading1noTOC">
    <w:name w:val="Heading 1 no TOC"/>
    <w:basedOn w:val="Heading1notnumbered"/>
    <w:uiPriority w:val="1"/>
    <w:qFormat/>
    <w:rsid w:val="002C6AFC"/>
  </w:style>
  <w:style w:type="character" w:customStyle="1" w:styleId="TOCHeadingChar">
    <w:name w:val="TOC Heading Char"/>
    <w:basedOn w:val="DefaultParagraphFont"/>
    <w:link w:val="TOCHeading"/>
    <w:uiPriority w:val="19"/>
    <w:locked/>
    <w:rsid w:val="002C6AFC"/>
    <w:rPr>
      <w:rFonts w:eastAsiaTheme="majorEastAsia" w:cstheme="majorBidi"/>
      <w:b/>
      <w:color w:val="41B6E6" w:themeColor="accent1"/>
      <w:sz w:val="44"/>
      <w:szCs w:val="28"/>
    </w:rPr>
  </w:style>
  <w:style w:type="paragraph" w:styleId="BlockText">
    <w:name w:val="Block Text"/>
    <w:basedOn w:val="Normal"/>
    <w:uiPriority w:val="99"/>
    <w:semiHidden/>
    <w:locked/>
    <w:rsid w:val="002C6AFC"/>
    <w:pPr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locked/>
    <w:rsid w:val="002C6AF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AFC"/>
    <w:rPr>
      <w:rFonts w:eastAsia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locked/>
    <w:rsid w:val="002C6AF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6AFC"/>
    <w:rPr>
      <w:rFonts w:eastAsia="Calibri"/>
      <w:color w:val="000000"/>
    </w:rPr>
  </w:style>
  <w:style w:type="paragraph" w:styleId="BodyText3">
    <w:name w:val="Body Text 3"/>
    <w:basedOn w:val="Normal"/>
    <w:link w:val="BodyText3Char"/>
    <w:uiPriority w:val="99"/>
    <w:semiHidden/>
    <w:locked/>
    <w:rsid w:val="002C6AF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C6A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C6AFC"/>
  </w:style>
  <w:style w:type="paragraph" w:styleId="BodyTextIndent">
    <w:name w:val="Body Text Indent"/>
    <w:basedOn w:val="Normal"/>
    <w:link w:val="BodyTextIndentChar"/>
    <w:uiPriority w:val="99"/>
    <w:semiHidden/>
    <w:locked/>
    <w:rsid w:val="002C6AF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6AFC"/>
    <w:rPr>
      <w:rFonts w:eastAsia="Calibri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C6A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C6AFC"/>
  </w:style>
  <w:style w:type="paragraph" w:styleId="BodyTextIndent2">
    <w:name w:val="Body Text Indent 2"/>
    <w:basedOn w:val="Normal"/>
    <w:link w:val="BodyTextIndent2Char"/>
    <w:uiPriority w:val="99"/>
    <w:semiHidden/>
    <w:locked/>
    <w:rsid w:val="002C6AF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6AFC"/>
    <w:rPr>
      <w:rFonts w:eastAsia="Calibri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C6AF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locked/>
    <w:rsid w:val="002C6AF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C6AFC"/>
    <w:rPr>
      <w:rFonts w:eastAsia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2C6AF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6AFC"/>
    <w:rPr>
      <w:rFonts w:eastAsia="Calibri"/>
      <w:color w:val="000000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C6AF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C6AFC"/>
    <w:rPr>
      <w:rFonts w:eastAsia="Calibri"/>
      <w:color w:val="000000"/>
    </w:rPr>
  </w:style>
  <w:style w:type="character" w:styleId="Emphasis">
    <w:name w:val="Emphasis"/>
    <w:basedOn w:val="DefaultParagraphFont"/>
    <w:uiPriority w:val="99"/>
    <w:locked/>
    <w:rsid w:val="002C6AFC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locked/>
    <w:rsid w:val="002C6AF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2C6A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2C6AFC"/>
    <w:rPr>
      <w:rFonts w:cs="Times New Roman"/>
      <w:color w:val="auto"/>
      <w:u w:val="none"/>
    </w:rPr>
  </w:style>
  <w:style w:type="character" w:styleId="FootnoteReference">
    <w:name w:val="footnote reference"/>
    <w:basedOn w:val="DefaultParagraphFont"/>
    <w:uiPriority w:val="9"/>
    <w:semiHidden/>
    <w:locked/>
    <w:rsid w:val="002C6AFC"/>
    <w:rPr>
      <w:rFonts w:cs="Times New Roman"/>
      <w:vertAlign w:val="superscript"/>
    </w:rPr>
  </w:style>
  <w:style w:type="character" w:styleId="HTMLAcronym">
    <w:name w:val="HTML Acronym"/>
    <w:basedOn w:val="DefaultParagraphFont"/>
    <w:uiPriority w:val="99"/>
    <w:semiHidden/>
    <w:locked/>
    <w:rsid w:val="002C6AF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locked/>
    <w:rsid w:val="002C6AF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C6AFC"/>
    <w:rPr>
      <w:rFonts w:eastAsia="Calibri"/>
      <w:i/>
      <w:iCs/>
      <w:color w:val="000000"/>
    </w:rPr>
  </w:style>
  <w:style w:type="character" w:styleId="HTMLCite">
    <w:name w:val="HTML Cit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2C6A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locked/>
    <w:rsid w:val="002C6AFC"/>
    <w:rPr>
      <w:rFonts w:cs="Times New Roman"/>
    </w:rPr>
  </w:style>
  <w:style w:type="paragraph" w:styleId="List">
    <w:name w:val="List"/>
    <w:basedOn w:val="Normal"/>
    <w:uiPriority w:val="99"/>
    <w:semiHidden/>
    <w:locked/>
    <w:rsid w:val="002C6AFC"/>
    <w:pPr>
      <w:ind w:left="283" w:hanging="283"/>
    </w:pPr>
  </w:style>
  <w:style w:type="paragraph" w:styleId="List2">
    <w:name w:val="List 2"/>
    <w:basedOn w:val="Normal"/>
    <w:uiPriority w:val="99"/>
    <w:semiHidden/>
    <w:locked/>
    <w:rsid w:val="002C6AFC"/>
    <w:pPr>
      <w:ind w:left="566" w:hanging="283"/>
    </w:pPr>
  </w:style>
  <w:style w:type="paragraph" w:styleId="List3">
    <w:name w:val="List 3"/>
    <w:basedOn w:val="Normal"/>
    <w:uiPriority w:val="99"/>
    <w:semiHidden/>
    <w:locked/>
    <w:rsid w:val="002C6AFC"/>
    <w:pPr>
      <w:ind w:left="849" w:hanging="283"/>
    </w:pPr>
  </w:style>
  <w:style w:type="paragraph" w:styleId="List4">
    <w:name w:val="List 4"/>
    <w:basedOn w:val="Normal"/>
    <w:uiPriority w:val="99"/>
    <w:semiHidden/>
    <w:locked/>
    <w:rsid w:val="002C6AFC"/>
    <w:pPr>
      <w:ind w:left="1132" w:hanging="283"/>
    </w:pPr>
  </w:style>
  <w:style w:type="paragraph" w:styleId="List5">
    <w:name w:val="List 5"/>
    <w:basedOn w:val="Normal"/>
    <w:uiPriority w:val="99"/>
    <w:semiHidden/>
    <w:locked/>
    <w:rsid w:val="002C6AFC"/>
    <w:pPr>
      <w:ind w:left="1415" w:hanging="283"/>
    </w:pPr>
  </w:style>
  <w:style w:type="paragraph" w:styleId="ListBullet4">
    <w:name w:val="List Bullet 4"/>
    <w:basedOn w:val="Normal"/>
    <w:uiPriority w:val="99"/>
    <w:semiHidden/>
    <w:locked/>
    <w:rsid w:val="002C6AFC"/>
    <w:pPr>
      <w:numPr>
        <w:numId w:val="1"/>
      </w:numPr>
    </w:pPr>
  </w:style>
  <w:style w:type="paragraph" w:styleId="ListBullet5">
    <w:name w:val="List Bullet 5"/>
    <w:basedOn w:val="Normal"/>
    <w:uiPriority w:val="99"/>
    <w:semiHidden/>
    <w:locked/>
    <w:rsid w:val="002C6AFC"/>
    <w:pPr>
      <w:numPr>
        <w:numId w:val="2"/>
      </w:numPr>
    </w:pPr>
  </w:style>
  <w:style w:type="paragraph" w:styleId="ListContinue">
    <w:name w:val="List Continue"/>
    <w:basedOn w:val="Normal"/>
    <w:uiPriority w:val="99"/>
    <w:semiHidden/>
    <w:locked/>
    <w:rsid w:val="002C6AFC"/>
    <w:pPr>
      <w:ind w:left="283"/>
    </w:pPr>
  </w:style>
  <w:style w:type="paragraph" w:styleId="ListContinue2">
    <w:name w:val="List Continue 2"/>
    <w:basedOn w:val="Normal"/>
    <w:uiPriority w:val="99"/>
    <w:semiHidden/>
    <w:locked/>
    <w:rsid w:val="002C6AFC"/>
    <w:pPr>
      <w:ind w:left="566"/>
    </w:pPr>
  </w:style>
  <w:style w:type="paragraph" w:styleId="ListContinue3">
    <w:name w:val="List Continue 3"/>
    <w:basedOn w:val="Normal"/>
    <w:uiPriority w:val="99"/>
    <w:semiHidden/>
    <w:locked/>
    <w:rsid w:val="002C6AFC"/>
    <w:pPr>
      <w:ind w:left="849"/>
    </w:pPr>
  </w:style>
  <w:style w:type="paragraph" w:styleId="ListContinue4">
    <w:name w:val="List Continue 4"/>
    <w:basedOn w:val="Normal"/>
    <w:uiPriority w:val="99"/>
    <w:semiHidden/>
    <w:locked/>
    <w:rsid w:val="002C6AFC"/>
    <w:pPr>
      <w:ind w:left="1132"/>
    </w:pPr>
  </w:style>
  <w:style w:type="paragraph" w:styleId="ListContinue5">
    <w:name w:val="List Continue 5"/>
    <w:basedOn w:val="Normal"/>
    <w:uiPriority w:val="99"/>
    <w:semiHidden/>
    <w:locked/>
    <w:rsid w:val="002C6AFC"/>
    <w:pPr>
      <w:ind w:left="1415"/>
    </w:pPr>
  </w:style>
  <w:style w:type="paragraph" w:styleId="ListNumber3">
    <w:name w:val="List Number 3"/>
    <w:basedOn w:val="Normal"/>
    <w:uiPriority w:val="99"/>
    <w:semiHidden/>
    <w:locked/>
    <w:rsid w:val="002C6AFC"/>
    <w:pPr>
      <w:numPr>
        <w:numId w:val="3"/>
      </w:numPr>
    </w:pPr>
  </w:style>
  <w:style w:type="paragraph" w:styleId="ListNumber4">
    <w:name w:val="List Number 4"/>
    <w:basedOn w:val="Normal"/>
    <w:uiPriority w:val="99"/>
    <w:semiHidden/>
    <w:locked/>
    <w:rsid w:val="002C6AFC"/>
    <w:pPr>
      <w:numPr>
        <w:numId w:val="4"/>
      </w:numPr>
    </w:pPr>
  </w:style>
  <w:style w:type="paragraph" w:styleId="ListNumber5">
    <w:name w:val="List Number 5"/>
    <w:basedOn w:val="Normal"/>
    <w:uiPriority w:val="99"/>
    <w:semiHidden/>
    <w:locked/>
    <w:rsid w:val="002C6AFC"/>
    <w:pPr>
      <w:numPr>
        <w:numId w:val="5"/>
      </w:numPr>
    </w:pPr>
  </w:style>
  <w:style w:type="paragraph" w:styleId="MessageHeader">
    <w:name w:val="Message Header"/>
    <w:basedOn w:val="Normal"/>
    <w:link w:val="MessageHeaderChar"/>
    <w:uiPriority w:val="99"/>
    <w:semiHidden/>
    <w:locked/>
    <w:rsid w:val="002C6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C6AFC"/>
    <w:rPr>
      <w:rFonts w:ascii="Arial" w:eastAsia="Calibri" w:hAnsi="Arial" w:cs="Arial"/>
      <w:color w:val="00000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2C6AF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2C6A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C6AF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C6AFC"/>
    <w:rPr>
      <w:rFonts w:eastAsia="Calibri"/>
      <w:color w:val="000000"/>
    </w:rPr>
  </w:style>
  <w:style w:type="paragraph" w:styleId="PlainText">
    <w:name w:val="Plain Text"/>
    <w:basedOn w:val="Normal"/>
    <w:link w:val="PlainText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C6AF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C6AFC"/>
    <w:rPr>
      <w:rFonts w:eastAsia="Calibri"/>
      <w:color w:val="000000"/>
    </w:rPr>
  </w:style>
  <w:style w:type="paragraph" w:styleId="Signature">
    <w:name w:val="Signature"/>
    <w:basedOn w:val="Normal"/>
    <w:link w:val="SignatureChar"/>
    <w:uiPriority w:val="99"/>
    <w:semiHidden/>
    <w:locked/>
    <w:rsid w:val="002C6AF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C6AFC"/>
    <w:rPr>
      <w:rFonts w:eastAsia="Calibri"/>
      <w:color w:val="000000"/>
    </w:rPr>
  </w:style>
  <w:style w:type="character" w:styleId="Strong">
    <w:name w:val="Strong"/>
    <w:basedOn w:val="DefaultParagraphFont"/>
    <w:uiPriority w:val="99"/>
    <w:semiHidden/>
    <w:locked/>
    <w:rsid w:val="0041302C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sid w:val="002C6AFC"/>
    <w:pPr>
      <w:spacing w:after="120"/>
    </w:pPr>
    <w:rPr>
      <w:rFonts w:eastAsia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sid w:val="002C6AFC"/>
    <w:pPr>
      <w:spacing w:after="120"/>
    </w:pPr>
    <w:rPr>
      <w:rFonts w:eastAsia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soPageHeading">
    <w:name w:val="Verso Page Heading"/>
    <w:uiPriority w:val="12"/>
    <w:qFormat/>
    <w:rsid w:val="002C6AFC"/>
    <w:pPr>
      <w:spacing w:before="180" w:after="60"/>
    </w:pPr>
    <w:rPr>
      <w:rFonts w:eastAsia="Times New Roman"/>
      <w:bCs/>
      <w:color w:val="41B6E6" w:themeColor="accent1"/>
      <w:sz w:val="24"/>
      <w:szCs w:val="26"/>
      <w:lang w:eastAsia="en-US"/>
    </w:rPr>
  </w:style>
  <w:style w:type="paragraph" w:customStyle="1" w:styleId="BusinessUnitName">
    <w:name w:val="Business Unit Name"/>
    <w:uiPriority w:val="12"/>
    <w:qFormat/>
    <w:rsid w:val="002C6AFC"/>
    <w:rPr>
      <w:b/>
      <w:caps/>
      <w:noProof/>
      <w:color w:val="FFFFFF"/>
      <w:spacing w:val="16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2C6A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C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C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AF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2C6A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6AFC"/>
    <w:rPr>
      <w:rFonts w:ascii="Tahoma" w:eastAsia="Calibri" w:hAnsi="Tahoma" w:cs="Tahoma"/>
      <w:color w:val="000000"/>
      <w:sz w:val="20"/>
      <w:szCs w:val="20"/>
      <w:shd w:val="clear" w:color="auto" w:fill="000080"/>
    </w:rPr>
  </w:style>
  <w:style w:type="character" w:styleId="EndnoteReference">
    <w:name w:val="endnote reference"/>
    <w:basedOn w:val="DefaultParagraphFont"/>
    <w:uiPriority w:val="99"/>
    <w:semiHidden/>
    <w:locked/>
    <w:rsid w:val="002C6AF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C6A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C6AF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2C6AF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2C6AF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2C6AF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2C6AF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2C6AF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2C6AF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2C6AF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2C6AF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2C6AFC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locked/>
    <w:rsid w:val="002C6A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6AFC"/>
    <w:rPr>
      <w:rFonts w:ascii="Courier New" w:hAnsi="Courier New" w:cs="Courier New"/>
      <w:color w:val="000000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2C6AF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2C6AFC"/>
    <w:pPr>
      <w:tabs>
        <w:tab w:val="right" w:leader="dot" w:pos="9639"/>
      </w:tabs>
      <w:ind w:right="284"/>
    </w:pPr>
  </w:style>
  <w:style w:type="paragraph" w:styleId="TOAHeading">
    <w:name w:val="toa heading"/>
    <w:basedOn w:val="Normal"/>
    <w:next w:val="Normal"/>
    <w:uiPriority w:val="99"/>
    <w:semiHidden/>
    <w:locked/>
    <w:rsid w:val="002C6AF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2C6AF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C6AF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C6AF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2C6AFC"/>
    <w:pPr>
      <w:ind w:left="1540"/>
    </w:pPr>
  </w:style>
  <w:style w:type="numbering" w:customStyle="1" w:styleId="TableBullets">
    <w:name w:val="TableBullets"/>
    <w:uiPriority w:val="99"/>
    <w:rsid w:val="002C6AFC"/>
    <w:pPr>
      <w:numPr>
        <w:numId w:val="8"/>
      </w:numPr>
    </w:pPr>
  </w:style>
  <w:style w:type="numbering" w:customStyle="1" w:styleId="Sources">
    <w:name w:val="Sources"/>
    <w:rsid w:val="002C6AFC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locked/>
    <w:rsid w:val="002C6AFC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locked/>
    <w:rsid w:val="002C6AFC"/>
    <w:pPr>
      <w:numPr>
        <w:numId w:val="11"/>
      </w:numPr>
    </w:pPr>
  </w:style>
  <w:style w:type="numbering" w:customStyle="1" w:styleId="Bullets">
    <w:name w:val="Bullets"/>
    <w:rsid w:val="002C6AFC"/>
    <w:pPr>
      <w:numPr>
        <w:numId w:val="6"/>
      </w:numPr>
    </w:pPr>
  </w:style>
  <w:style w:type="numbering" w:customStyle="1" w:styleId="Numbers">
    <w:name w:val="Numbers"/>
    <w:rsid w:val="002C6AFC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2C6AFC"/>
    <w:pPr>
      <w:numPr>
        <w:numId w:val="13"/>
      </w:numPr>
    </w:pPr>
  </w:style>
  <w:style w:type="paragraph" w:customStyle="1" w:styleId="AppendixHeading1base">
    <w:name w:val="Appendix Heading 1 base"/>
    <w:uiPriority w:val="20"/>
    <w:semiHidden/>
    <w:qFormat/>
    <w:rsid w:val="002C6AFC"/>
    <w:pPr>
      <w:keepNext/>
      <w:pageBreakBefore/>
      <w:numPr>
        <w:numId w:val="15"/>
      </w:numPr>
      <w:tabs>
        <w:tab w:val="left" w:pos="2268"/>
      </w:tabs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customStyle="1" w:styleId="AppendixHeading2">
    <w:name w:val="Appendix Heading 2"/>
    <w:basedOn w:val="Heading2"/>
    <w:uiPriority w:val="11"/>
    <w:qFormat/>
    <w:rsid w:val="002C6AFC"/>
    <w:pPr>
      <w:numPr>
        <w:numId w:val="15"/>
      </w:numPr>
    </w:pPr>
  </w:style>
  <w:style w:type="paragraph" w:customStyle="1" w:styleId="AppendixHeading3">
    <w:name w:val="Appendix Heading 3"/>
    <w:basedOn w:val="Heading3"/>
    <w:uiPriority w:val="11"/>
    <w:qFormat/>
    <w:rsid w:val="002C6AFC"/>
    <w:pPr>
      <w:numPr>
        <w:numId w:val="15"/>
      </w:numPr>
    </w:pPr>
  </w:style>
  <w:style w:type="paragraph" w:customStyle="1" w:styleId="AppendixHeading4">
    <w:name w:val="Appendix Heading 4"/>
    <w:basedOn w:val="Heading4"/>
    <w:uiPriority w:val="11"/>
    <w:qFormat/>
    <w:rsid w:val="002C6AFC"/>
  </w:style>
  <w:style w:type="paragraph" w:customStyle="1" w:styleId="Equation">
    <w:name w:val="Equation"/>
    <w:basedOn w:val="Normal"/>
    <w:next w:val="Normal"/>
    <w:uiPriority w:val="7"/>
    <w:qFormat/>
    <w:rsid w:val="002C6AFC"/>
    <w:pPr>
      <w:tabs>
        <w:tab w:val="right" w:pos="7938"/>
      </w:tabs>
      <w:spacing w:before="284" w:after="284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customStyle="1" w:styleId="Reference">
    <w:name w:val="Reference"/>
    <w:basedOn w:val="Normal"/>
    <w:uiPriority w:val="9"/>
    <w:qFormat/>
    <w:rsid w:val="002C6AFC"/>
    <w:pPr>
      <w:ind w:left="567" w:hanging="567"/>
    </w:pPr>
  </w:style>
  <w:style w:type="paragraph" w:styleId="ListNumber2">
    <w:name w:val="List Number 2"/>
    <w:basedOn w:val="Normal"/>
    <w:uiPriority w:val="2"/>
    <w:qFormat/>
    <w:locked/>
    <w:rsid w:val="002C6AFC"/>
    <w:pPr>
      <w:numPr>
        <w:numId w:val="14"/>
      </w:numPr>
      <w:tabs>
        <w:tab w:val="left" w:pos="794"/>
      </w:tabs>
      <w:contextualSpacing/>
    </w:pPr>
  </w:style>
  <w:style w:type="character" w:customStyle="1" w:styleId="Italics">
    <w:name w:val="Italics"/>
    <w:basedOn w:val="DefaultParagraphFont"/>
    <w:uiPriority w:val="3"/>
    <w:qFormat/>
    <w:rsid w:val="002C6AFC"/>
    <w:rPr>
      <w:i/>
    </w:rPr>
  </w:style>
  <w:style w:type="paragraph" w:styleId="ListParagraph">
    <w:name w:val="List Paragraph"/>
    <w:basedOn w:val="Normal"/>
    <w:uiPriority w:val="99"/>
    <w:qFormat/>
    <w:rsid w:val="002C6AFC"/>
    <w:pPr>
      <w:ind w:left="720"/>
      <w:contextualSpacing/>
    </w:pPr>
  </w:style>
  <w:style w:type="paragraph" w:styleId="Revision">
    <w:name w:val="Revision"/>
    <w:hidden/>
    <w:uiPriority w:val="99"/>
    <w:semiHidden/>
    <w:rsid w:val="002C6AFC"/>
    <w:rPr>
      <w:rFonts w:eastAsia="Calibri"/>
      <w:color w:val="000000"/>
    </w:rPr>
  </w:style>
  <w:style w:type="character" w:customStyle="1" w:styleId="ReferencetextChar">
    <w:name w:val="Reference text Char"/>
    <w:link w:val="Referencetext"/>
    <w:uiPriority w:val="99"/>
    <w:locked/>
    <w:rsid w:val="002C6AFC"/>
    <w:rPr>
      <w:rFonts w:ascii="Arial" w:eastAsia="MS Mincho" w:hAnsi="Arial"/>
      <w:sz w:val="16"/>
      <w:lang w:eastAsia="ja-JP"/>
    </w:rPr>
  </w:style>
  <w:style w:type="paragraph" w:customStyle="1" w:styleId="Referencetext">
    <w:name w:val="Reference text"/>
    <w:basedOn w:val="Normal"/>
    <w:link w:val="ReferencetextChar"/>
    <w:uiPriority w:val="99"/>
    <w:rsid w:val="002C6AFC"/>
    <w:pPr>
      <w:spacing w:after="60" w:line="276" w:lineRule="auto"/>
      <w:ind w:left="425" w:hanging="425"/>
    </w:pPr>
    <w:rPr>
      <w:rFonts w:ascii="Arial" w:eastAsia="MS Mincho" w:hAnsi="Arial"/>
      <w:color w:val="auto"/>
      <w:sz w:val="16"/>
      <w:lang w:eastAsia="ja-JP"/>
    </w:rPr>
  </w:style>
  <w:style w:type="paragraph" w:customStyle="1" w:styleId="TableLeft">
    <w:name w:val="Table Left"/>
    <w:basedOn w:val="BodyText"/>
    <w:uiPriority w:val="2"/>
    <w:qFormat/>
    <w:rsid w:val="002C6AFC"/>
    <w:pPr>
      <w:spacing w:after="200" w:line="240" w:lineRule="atLeast"/>
    </w:pPr>
    <w:rPr>
      <w:rFonts w:ascii="Arial" w:eastAsia="MS Mincho" w:hAnsi="Arial" w:cstheme="minorBidi"/>
      <w:color w:val="auto"/>
      <w:sz w:val="16"/>
      <w:szCs w:val="24"/>
      <w:lang w:eastAsia="ja-JP"/>
    </w:rPr>
  </w:style>
  <w:style w:type="paragraph" w:styleId="Title">
    <w:name w:val="Title"/>
    <w:basedOn w:val="Normal"/>
    <w:next w:val="Normal"/>
    <w:link w:val="TitleChar"/>
    <w:semiHidden/>
    <w:qFormat/>
    <w:rsid w:val="002C6AFC"/>
    <w:pPr>
      <w:pBdr>
        <w:bottom w:val="single" w:sz="8" w:space="4" w:color="41B6E6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2C6AF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CaptionChar">
    <w:name w:val="Caption Char"/>
    <w:basedOn w:val="DefaultParagraphFont"/>
    <w:link w:val="Caption"/>
    <w:uiPriority w:val="4"/>
    <w:rsid w:val="002C6AFC"/>
    <w:rPr>
      <w:rFonts w:eastAsia="Calibri"/>
      <w:b/>
      <w:bCs/>
      <w:color w:val="41B6E6" w:themeColor="accent1"/>
      <w:sz w:val="20"/>
      <w:szCs w:val="18"/>
    </w:rPr>
  </w:style>
  <w:style w:type="paragraph" w:customStyle="1" w:styleId="Captionwithnote">
    <w:name w:val="Caption (with note)"/>
    <w:basedOn w:val="Caption"/>
    <w:qFormat/>
    <w:rsid w:val="00D94A34"/>
    <w:pPr>
      <w:keepNext w:val="0"/>
      <w:spacing w:after="0"/>
    </w:pPr>
  </w:style>
  <w:style w:type="paragraph" w:customStyle="1" w:styleId="Captionnote">
    <w:name w:val="Caption note"/>
    <w:basedOn w:val="Caption"/>
    <w:qFormat/>
    <w:rsid w:val="00D94A34"/>
    <w:pPr>
      <w:keepNext w:val="0"/>
      <w:spacing w:before="0" w:after="24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498\AppData\Roaming\Microsoft\Templates\GARA-reporting-template-v03.dotx" TargetMode="External"/></Relationships>
</file>

<file path=word/theme/theme1.xml><?xml version="1.0" encoding="utf-8"?>
<a:theme xmlns:a="http://schemas.openxmlformats.org/drawingml/2006/main" name="Office Theme">
  <a:themeElements>
    <a:clrScheme name="CSIRO Blue">
      <a:dk1>
        <a:sysClr val="windowText" lastClr="000000"/>
      </a:dk1>
      <a:lt1>
        <a:srgbClr val="FBFEFF"/>
      </a:lt1>
      <a:dk2>
        <a:srgbClr val="000000"/>
      </a:dk2>
      <a:lt2>
        <a:srgbClr val="FBFEFF"/>
      </a:lt2>
      <a:accent1>
        <a:srgbClr val="41B6E6"/>
      </a:accent1>
      <a:accent2>
        <a:srgbClr val="004B87"/>
      </a:accent2>
      <a:accent3>
        <a:srgbClr val="78BE20"/>
      </a:accent3>
      <a:accent4>
        <a:srgbClr val="4A7729"/>
      </a:accent4>
      <a:accent5>
        <a:srgbClr val="00A9CE"/>
      </a:accent5>
      <a:accent6>
        <a:srgbClr val="00313C"/>
      </a:accent6>
      <a:hlink>
        <a:srgbClr val="9FAEE5"/>
      </a:hlink>
      <a:folHlink>
        <a:srgbClr val="1E22A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E10570903B4891FC3FB1B022A22B" ma:contentTypeVersion="7" ma:contentTypeDescription="Create a new document." ma:contentTypeScope="" ma:versionID="12f1f3a337556ab7d26ad62e7b6e7a87">
  <xsd:schema xmlns:xsd="http://www.w3.org/2001/XMLSchema" xmlns:xs="http://www.w3.org/2001/XMLSchema" xmlns:p="http://schemas.microsoft.com/office/2006/metadata/properties" xmlns:ns1="http://schemas.microsoft.com/sharepoint/v3" xmlns:ns2="1eb876b5-eb9d-403a-abb6-1b48262b2cac" xmlns:ns3="http://schemas.microsoft.com/sharepoint/v4" targetNamespace="http://schemas.microsoft.com/office/2006/metadata/properties" ma:root="true" ma:fieldsID="c4f57fa2ec23177be709adaddec997f0" ns1:_="" ns2:_="" ns3:_="">
    <xsd:import namespace="http://schemas.microsoft.com/sharepoint/v3"/>
    <xsd:import namespace="1eb876b5-eb9d-403a-abb6-1b48262b2c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76b5-eb9d-403a-abb6-1b48262b2cac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tes0 xmlns="1eb876b5-eb9d-403a-abb6-1b48262b2cac">30.1 bks&gt; update this file for final final PDF</Notes0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3BB8-F9DD-4851-9276-F4A23CD6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3DAD2-AA47-443C-8EBF-2C8105A4F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488D2-E7D2-4ABF-82AE-7E9A10009CB6}">
  <ds:schemaRefs>
    <ds:schemaRef ds:uri="http://schemas.microsoft.com/office/2006/metadata/properties"/>
    <ds:schemaRef ds:uri="1eb876b5-eb9d-403a-abb6-1b48262b2cac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51C8B37-86AD-4882-B562-F6050141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GARA-reporting-template-v03.dotx</Template>
  <TotalTime>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Assessment products</vt:lpstr>
    </vt:vector>
  </TitlesOfParts>
  <Company>CSIRO</Company>
  <LinksUpToDate>false</LinksUpToDate>
  <CharactersWithSpaces>10044</CharactersWithSpaces>
  <SharedDoc>false</SharedDoc>
  <HLinks>
    <vt:vector size="84" baseType="variant"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_Toc316486081</vt:lpwstr>
      </vt:variant>
      <vt:variant>
        <vt:i4>1179709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_Toc316486069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_Toc316485903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_Toc316485902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_Toc316485901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_Toc316485900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_Toc316485899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_Toc316485898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_Toc316485897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_Toc316485896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_Toc316485895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_Toc316485894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_Toc316485893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_Toc316485892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resource assessment for the Gilbert catchment</dc:title>
  <dc:creator>Cuan Petheram; Ian Watson and Peter Stone (eds); Ahmad, Maryam (CLW, Black Mountain)</dc:creator>
  <dc:description>v20140130a</dc:description>
  <cp:lastModifiedBy>Gallant, Simon (CLW, Black Mountain)</cp:lastModifiedBy>
  <cp:revision>4</cp:revision>
  <cp:lastPrinted>2013-12-20T08:05:00Z</cp:lastPrinted>
  <dcterms:created xsi:type="dcterms:W3CDTF">2014-01-31T04:51:00Z</dcterms:created>
  <dcterms:modified xsi:type="dcterms:W3CDTF">2014-01-31T04:52:00Z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Report Title</vt:lpwstr>
  </property>
  <property fmtid="{D5CDD505-2E9C-101B-9397-08002B2CF9AE}" pid="3" name="CoverSubtitle">
    <vt:lpwstr>Cover Subtitle</vt:lpwstr>
  </property>
  <property fmtid="{D5CDD505-2E9C-101B-9397-08002B2CF9AE}" pid="4" name="ContentTypeId">
    <vt:lpwstr>0x010100DCB4E10570903B4891FC3FB1B022A22B</vt:lpwstr>
  </property>
  <property fmtid="{D5CDD505-2E9C-101B-9397-08002B2CF9AE}" pid="5" name="Order">
    <vt:r8>4800</vt:r8>
  </property>
</Properties>
</file>