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val="0"/>
        </w:rPr>
        <w:id w:val="119270649"/>
        <w:docPartObj>
          <w:docPartGallery w:val="Custom Cover Pages"/>
          <w:docPartUnique/>
        </w:docPartObj>
      </w:sdtPr>
      <w:sdtEndPr/>
      <w:sdtContent>
        <w:tbl>
          <w:tblPr>
            <w:tblStyle w:val="TableGrid"/>
            <w:tblW w:w="10980" w:type="dxa"/>
            <w:tblInd w:w="-5" w:type="dxa"/>
            <w:tblBorders>
              <w:top w:val="single" w:sz="4" w:space="0" w:color="000100"/>
              <w:left w:val="single" w:sz="4" w:space="0" w:color="000100"/>
              <w:bottom w:val="single" w:sz="4" w:space="0" w:color="000100"/>
              <w:right w:val="single" w:sz="4" w:space="0" w:color="000100"/>
              <w:insideH w:val="none" w:sz="0" w:space="0" w:color="auto"/>
              <w:insideV w:val="none" w:sz="0" w:space="0" w:color="auto"/>
            </w:tblBorders>
            <w:shd w:val="clear" w:color="auto" w:fill="000100"/>
            <w:tblLayout w:type="fixed"/>
            <w:tblLook w:val="04A0" w:firstRow="1" w:lastRow="0" w:firstColumn="1" w:lastColumn="0" w:noHBand="0" w:noVBand="1"/>
          </w:tblPr>
          <w:tblGrid>
            <w:gridCol w:w="2720"/>
            <w:gridCol w:w="937"/>
            <w:gridCol w:w="7316"/>
            <w:gridCol w:w="7"/>
          </w:tblGrid>
          <w:tr w:rsidR="00DE23C2" w:rsidRPr="00387654" w:rsidTr="00A1370C">
            <w:trPr>
              <w:gridAfter w:val="1"/>
              <w:wAfter w:w="7" w:type="dxa"/>
              <w:trHeight w:hRule="exact" w:val="572"/>
            </w:trPr>
            <w:tc>
              <w:tcPr>
                <w:tcW w:w="3657" w:type="dxa"/>
                <w:gridSpan w:val="2"/>
                <w:tcBorders>
                  <w:top w:val="nil"/>
                  <w:left w:val="nil"/>
                  <w:bottom w:val="nil"/>
                </w:tcBorders>
                <w:shd w:val="clear" w:color="auto" w:fill="000000"/>
                <w:tcMar>
                  <w:top w:w="152" w:type="dxa"/>
                  <w:right w:w="0" w:type="dxa"/>
                </w:tcMar>
              </w:tcPr>
              <w:p w:rsidR="00DE23C2" w:rsidRPr="00387654" w:rsidRDefault="00DE23C2" w:rsidP="00071D0E">
                <w:pPr>
                  <w:pStyle w:val="tagcoverPage"/>
                </w:pPr>
              </w:p>
            </w:tc>
            <w:tc>
              <w:tcPr>
                <w:tcW w:w="7316" w:type="dxa"/>
                <w:tcBorders>
                  <w:top w:val="nil"/>
                  <w:bottom w:val="nil"/>
                </w:tcBorders>
                <w:shd w:val="clear" w:color="auto" w:fill="000000"/>
              </w:tcPr>
              <w:p w:rsidR="00DE23C2" w:rsidRPr="00F907F0" w:rsidRDefault="00DE23C2" w:rsidP="00071D0E">
                <w:pPr>
                  <w:pStyle w:val="CpHeaderConsulting"/>
                  <w:rPr>
                    <w:color w:val="FFFEFF"/>
                  </w:rPr>
                </w:pPr>
                <w:r w:rsidRPr="00327C26">
                  <w:rPr>
                    <w:noProof/>
                    <w:color w:val="FFFEFF"/>
                    <w:lang w:eastAsia="en-AU"/>
                  </w:rPr>
                  <mc:AlternateContent>
                    <mc:Choice Requires="wpg">
                      <w:drawing>
                        <wp:anchor distT="0" distB="0" distL="114300" distR="114300" simplePos="0" relativeHeight="251665408" behindDoc="0" locked="1" layoutInCell="1" allowOverlap="1" wp14:anchorId="1425B724" wp14:editId="05EF8CE4">
                          <wp:simplePos x="0" y="0"/>
                          <wp:positionH relativeFrom="rightMargin">
                            <wp:posOffset>-3380740</wp:posOffset>
                          </wp:positionH>
                          <wp:positionV relativeFrom="page">
                            <wp:posOffset>52705</wp:posOffset>
                          </wp:positionV>
                          <wp:extent cx="3235960" cy="133350"/>
                          <wp:effectExtent l="0" t="0" r="2540" b="0"/>
                          <wp:wrapNone/>
                          <wp:docPr id="87" name="Group 10" descr="ACIL ALLEN CONSULTING" title="ACIL ALLEN CONSULTING"/>
                          <wp:cNvGraphicFramePr/>
                          <a:graphic xmlns:a="http://schemas.openxmlformats.org/drawingml/2006/main">
                            <a:graphicData uri="http://schemas.microsoft.com/office/word/2010/wordprocessingGroup">
                              <wpg:wgp>
                                <wpg:cNvGrpSpPr/>
                                <wpg:grpSpPr>
                                  <a:xfrm>
                                    <a:off x="0" y="0"/>
                                    <a:ext cx="3235960" cy="133350"/>
                                    <a:chOff x="0" y="0"/>
                                    <a:chExt cx="15290801" cy="600075"/>
                                  </a:xfrm>
                                  <a:solidFill>
                                    <a:srgbClr val="FFFEFF"/>
                                  </a:solidFill>
                                </wpg:grpSpPr>
                                <wps:wsp>
                                  <wps:cNvPr id="158" name="Freeform 158"/>
                                  <wps:cNvSpPr>
                                    <a:spLocks noEditPoints="1"/>
                                  </wps:cNvSpPr>
                                  <wps:spPr bwMode="auto">
                                    <a:xfrm>
                                      <a:off x="0" y="0"/>
                                      <a:ext cx="7050088" cy="600075"/>
                                    </a:xfrm>
                                    <a:custGeom>
                                      <a:avLst/>
                                      <a:gdLst>
                                        <a:gd name="T0" fmla="*/ 41 w 1879"/>
                                        <a:gd name="T1" fmla="*/ 125 h 157"/>
                                        <a:gd name="T2" fmla="*/ 0 w 1879"/>
                                        <a:gd name="T3" fmla="*/ 154 h 157"/>
                                        <a:gd name="T4" fmla="*/ 86 w 1879"/>
                                        <a:gd name="T5" fmla="*/ 3 h 157"/>
                                        <a:gd name="T6" fmla="*/ 110 w 1879"/>
                                        <a:gd name="T7" fmla="*/ 154 h 157"/>
                                        <a:gd name="T8" fmla="*/ 91 w 1879"/>
                                        <a:gd name="T9" fmla="*/ 98 h 157"/>
                                        <a:gd name="T10" fmla="*/ 71 w 1879"/>
                                        <a:gd name="T11" fmla="*/ 36 h 157"/>
                                        <a:gd name="T12" fmla="*/ 64 w 1879"/>
                                        <a:gd name="T13" fmla="*/ 57 h 157"/>
                                        <a:gd name="T14" fmla="*/ 91 w 1879"/>
                                        <a:gd name="T15" fmla="*/ 98 h 157"/>
                                        <a:gd name="T16" fmla="*/ 294 w 1879"/>
                                        <a:gd name="T17" fmla="*/ 29 h 157"/>
                                        <a:gd name="T18" fmla="*/ 294 w 1879"/>
                                        <a:gd name="T19" fmla="*/ 128 h 157"/>
                                        <a:gd name="T20" fmla="*/ 358 w 1879"/>
                                        <a:gd name="T21" fmla="*/ 113 h 157"/>
                                        <a:gd name="T22" fmla="*/ 223 w 1879"/>
                                        <a:gd name="T23" fmla="*/ 78 h 157"/>
                                        <a:gd name="T24" fmla="*/ 356 w 1879"/>
                                        <a:gd name="T25" fmla="*/ 40 h 157"/>
                                        <a:gd name="T26" fmla="*/ 458 w 1879"/>
                                        <a:gd name="T27" fmla="*/ 154 h 157"/>
                                        <a:gd name="T28" fmla="*/ 487 w 1879"/>
                                        <a:gd name="T29" fmla="*/ 3 h 157"/>
                                        <a:gd name="T30" fmla="*/ 458 w 1879"/>
                                        <a:gd name="T31" fmla="*/ 154 h 157"/>
                                        <a:gd name="T32" fmla="*/ 698 w 1879"/>
                                        <a:gd name="T33" fmla="*/ 154 h 157"/>
                                        <a:gd name="T34" fmla="*/ 601 w 1879"/>
                                        <a:gd name="T35" fmla="*/ 3 h 157"/>
                                        <a:gd name="T36" fmla="*/ 630 w 1879"/>
                                        <a:gd name="T37" fmla="*/ 126 h 157"/>
                                        <a:gd name="T38" fmla="*/ 1015 w 1879"/>
                                        <a:gd name="T39" fmla="*/ 125 h 157"/>
                                        <a:gd name="T40" fmla="*/ 946 w 1879"/>
                                        <a:gd name="T41" fmla="*/ 154 h 157"/>
                                        <a:gd name="T42" fmla="*/ 970 w 1879"/>
                                        <a:gd name="T43" fmla="*/ 3 h 157"/>
                                        <a:gd name="T44" fmla="*/ 1056 w 1879"/>
                                        <a:gd name="T45" fmla="*/ 154 h 157"/>
                                        <a:gd name="T46" fmla="*/ 1015 w 1879"/>
                                        <a:gd name="T47" fmla="*/ 125 h 157"/>
                                        <a:gd name="T48" fmla="*/ 992 w 1879"/>
                                        <a:gd name="T49" fmla="*/ 57 h 157"/>
                                        <a:gd name="T50" fmla="*/ 985 w 1879"/>
                                        <a:gd name="T51" fmla="*/ 36 h 157"/>
                                        <a:gd name="T52" fmla="*/ 965 w 1879"/>
                                        <a:gd name="T53" fmla="*/ 98 h 157"/>
                                        <a:gd name="T54" fmla="*/ 1249 w 1879"/>
                                        <a:gd name="T55" fmla="*/ 126 h 157"/>
                                        <a:gd name="T56" fmla="*/ 1151 w 1879"/>
                                        <a:gd name="T57" fmla="*/ 154 h 157"/>
                                        <a:gd name="T58" fmla="*/ 1181 w 1879"/>
                                        <a:gd name="T59" fmla="*/ 3 h 157"/>
                                        <a:gd name="T60" fmla="*/ 1249 w 1879"/>
                                        <a:gd name="T61" fmla="*/ 126 h 157"/>
                                        <a:gd name="T62" fmla="*/ 1447 w 1879"/>
                                        <a:gd name="T63" fmla="*/ 154 h 157"/>
                                        <a:gd name="T64" fmla="*/ 1350 w 1879"/>
                                        <a:gd name="T65" fmla="*/ 3 h 157"/>
                                        <a:gd name="T66" fmla="*/ 1379 w 1879"/>
                                        <a:gd name="T67" fmla="*/ 126 h 157"/>
                                        <a:gd name="T68" fmla="*/ 1648 w 1879"/>
                                        <a:gd name="T69" fmla="*/ 126 h 157"/>
                                        <a:gd name="T70" fmla="*/ 1548 w 1879"/>
                                        <a:gd name="T71" fmla="*/ 154 h 157"/>
                                        <a:gd name="T72" fmla="*/ 1646 w 1879"/>
                                        <a:gd name="T73" fmla="*/ 3 h 157"/>
                                        <a:gd name="T74" fmla="*/ 1578 w 1879"/>
                                        <a:gd name="T75" fmla="*/ 31 h 157"/>
                                        <a:gd name="T76" fmla="*/ 1631 w 1879"/>
                                        <a:gd name="T77" fmla="*/ 63 h 157"/>
                                        <a:gd name="T78" fmla="*/ 1578 w 1879"/>
                                        <a:gd name="T79" fmla="*/ 89 h 157"/>
                                        <a:gd name="T80" fmla="*/ 1648 w 1879"/>
                                        <a:gd name="T81" fmla="*/ 126 h 157"/>
                                        <a:gd name="T82" fmla="*/ 1879 w 1879"/>
                                        <a:gd name="T83" fmla="*/ 154 h 157"/>
                                        <a:gd name="T84" fmla="*/ 1812 w 1879"/>
                                        <a:gd name="T85" fmla="*/ 93 h 157"/>
                                        <a:gd name="T86" fmla="*/ 1786 w 1879"/>
                                        <a:gd name="T87" fmla="*/ 54 h 157"/>
                                        <a:gd name="T88" fmla="*/ 1787 w 1879"/>
                                        <a:gd name="T89" fmla="*/ 154 h 157"/>
                                        <a:gd name="T90" fmla="*/ 1758 w 1879"/>
                                        <a:gd name="T91" fmla="*/ 3 h 157"/>
                                        <a:gd name="T92" fmla="*/ 1826 w 1879"/>
                                        <a:gd name="T93" fmla="*/ 65 h 157"/>
                                        <a:gd name="T94" fmla="*/ 1851 w 1879"/>
                                        <a:gd name="T95" fmla="*/ 101 h 157"/>
                                        <a:gd name="T96" fmla="*/ 1849 w 1879"/>
                                        <a:gd name="T97" fmla="*/ 3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879" h="157">
                                          <a:moveTo>
                                            <a:pt x="101" y="125"/>
                                          </a:moveTo>
                                          <a:cubicBezTo>
                                            <a:pt x="41" y="125"/>
                                            <a:pt x="41" y="125"/>
                                            <a:pt x="41" y="125"/>
                                          </a:cubicBezTo>
                                          <a:cubicBezTo>
                                            <a:pt x="31" y="154"/>
                                            <a:pt x="31" y="154"/>
                                            <a:pt x="31" y="154"/>
                                          </a:cubicBezTo>
                                          <a:cubicBezTo>
                                            <a:pt x="0" y="154"/>
                                            <a:pt x="0" y="154"/>
                                            <a:pt x="0" y="154"/>
                                          </a:cubicBezTo>
                                          <a:cubicBezTo>
                                            <a:pt x="56" y="3"/>
                                            <a:pt x="56" y="3"/>
                                            <a:pt x="56" y="3"/>
                                          </a:cubicBezTo>
                                          <a:cubicBezTo>
                                            <a:pt x="86" y="3"/>
                                            <a:pt x="86" y="3"/>
                                            <a:pt x="86" y="3"/>
                                          </a:cubicBezTo>
                                          <a:cubicBezTo>
                                            <a:pt x="142" y="154"/>
                                            <a:pt x="142" y="154"/>
                                            <a:pt x="142" y="154"/>
                                          </a:cubicBezTo>
                                          <a:cubicBezTo>
                                            <a:pt x="110" y="154"/>
                                            <a:pt x="110" y="154"/>
                                            <a:pt x="110" y="154"/>
                                          </a:cubicBezTo>
                                          <a:lnTo>
                                            <a:pt x="101" y="125"/>
                                          </a:lnTo>
                                          <a:close/>
                                          <a:moveTo>
                                            <a:pt x="91" y="98"/>
                                          </a:moveTo>
                                          <a:cubicBezTo>
                                            <a:pt x="77" y="57"/>
                                            <a:pt x="77" y="57"/>
                                            <a:pt x="77" y="57"/>
                                          </a:cubicBezTo>
                                          <a:cubicBezTo>
                                            <a:pt x="74" y="47"/>
                                            <a:pt x="71" y="36"/>
                                            <a:pt x="71" y="36"/>
                                          </a:cubicBezTo>
                                          <a:cubicBezTo>
                                            <a:pt x="71" y="36"/>
                                            <a:pt x="71" y="36"/>
                                            <a:pt x="71" y="36"/>
                                          </a:cubicBezTo>
                                          <a:cubicBezTo>
                                            <a:pt x="71" y="36"/>
                                            <a:pt x="68" y="47"/>
                                            <a:pt x="64" y="57"/>
                                          </a:cubicBezTo>
                                          <a:cubicBezTo>
                                            <a:pt x="50" y="98"/>
                                            <a:pt x="50" y="98"/>
                                            <a:pt x="50" y="98"/>
                                          </a:cubicBezTo>
                                          <a:lnTo>
                                            <a:pt x="91" y="98"/>
                                          </a:lnTo>
                                          <a:close/>
                                          <a:moveTo>
                                            <a:pt x="327" y="47"/>
                                          </a:moveTo>
                                          <a:cubicBezTo>
                                            <a:pt x="320" y="35"/>
                                            <a:pt x="307" y="29"/>
                                            <a:pt x="294" y="29"/>
                                          </a:cubicBezTo>
                                          <a:cubicBezTo>
                                            <a:pt x="269" y="29"/>
                                            <a:pt x="253" y="48"/>
                                            <a:pt x="253" y="78"/>
                                          </a:cubicBezTo>
                                          <a:cubicBezTo>
                                            <a:pt x="253" y="109"/>
                                            <a:pt x="270" y="128"/>
                                            <a:pt x="294" y="128"/>
                                          </a:cubicBezTo>
                                          <a:cubicBezTo>
                                            <a:pt x="309" y="128"/>
                                            <a:pt x="323" y="120"/>
                                            <a:pt x="329" y="105"/>
                                          </a:cubicBezTo>
                                          <a:cubicBezTo>
                                            <a:pt x="358" y="113"/>
                                            <a:pt x="358" y="113"/>
                                            <a:pt x="358" y="113"/>
                                          </a:cubicBezTo>
                                          <a:cubicBezTo>
                                            <a:pt x="348" y="140"/>
                                            <a:pt x="323" y="157"/>
                                            <a:pt x="294" y="157"/>
                                          </a:cubicBezTo>
                                          <a:cubicBezTo>
                                            <a:pt x="253" y="157"/>
                                            <a:pt x="223" y="126"/>
                                            <a:pt x="223" y="78"/>
                                          </a:cubicBezTo>
                                          <a:cubicBezTo>
                                            <a:pt x="223" y="31"/>
                                            <a:pt x="253" y="0"/>
                                            <a:pt x="294" y="0"/>
                                          </a:cubicBezTo>
                                          <a:cubicBezTo>
                                            <a:pt x="322" y="0"/>
                                            <a:pt x="344" y="15"/>
                                            <a:pt x="356" y="40"/>
                                          </a:cubicBezTo>
                                          <a:lnTo>
                                            <a:pt x="327" y="47"/>
                                          </a:lnTo>
                                          <a:close/>
                                          <a:moveTo>
                                            <a:pt x="458" y="154"/>
                                          </a:moveTo>
                                          <a:cubicBezTo>
                                            <a:pt x="458" y="3"/>
                                            <a:pt x="458" y="3"/>
                                            <a:pt x="458" y="3"/>
                                          </a:cubicBezTo>
                                          <a:cubicBezTo>
                                            <a:pt x="487" y="3"/>
                                            <a:pt x="487" y="3"/>
                                            <a:pt x="487" y="3"/>
                                          </a:cubicBezTo>
                                          <a:cubicBezTo>
                                            <a:pt x="487" y="154"/>
                                            <a:pt x="487" y="154"/>
                                            <a:pt x="487" y="154"/>
                                          </a:cubicBezTo>
                                          <a:lnTo>
                                            <a:pt x="458" y="154"/>
                                          </a:lnTo>
                                          <a:close/>
                                          <a:moveTo>
                                            <a:pt x="698" y="126"/>
                                          </a:moveTo>
                                          <a:cubicBezTo>
                                            <a:pt x="698" y="154"/>
                                            <a:pt x="698" y="154"/>
                                            <a:pt x="698" y="154"/>
                                          </a:cubicBezTo>
                                          <a:cubicBezTo>
                                            <a:pt x="601" y="154"/>
                                            <a:pt x="601" y="154"/>
                                            <a:pt x="601" y="154"/>
                                          </a:cubicBezTo>
                                          <a:cubicBezTo>
                                            <a:pt x="601" y="3"/>
                                            <a:pt x="601" y="3"/>
                                            <a:pt x="601" y="3"/>
                                          </a:cubicBezTo>
                                          <a:cubicBezTo>
                                            <a:pt x="630" y="3"/>
                                            <a:pt x="630" y="3"/>
                                            <a:pt x="630" y="3"/>
                                          </a:cubicBezTo>
                                          <a:cubicBezTo>
                                            <a:pt x="630" y="126"/>
                                            <a:pt x="630" y="126"/>
                                            <a:pt x="630" y="126"/>
                                          </a:cubicBezTo>
                                          <a:lnTo>
                                            <a:pt x="698" y="126"/>
                                          </a:lnTo>
                                          <a:close/>
                                          <a:moveTo>
                                            <a:pt x="1015" y="125"/>
                                          </a:moveTo>
                                          <a:cubicBezTo>
                                            <a:pt x="956" y="125"/>
                                            <a:pt x="956" y="125"/>
                                            <a:pt x="956" y="125"/>
                                          </a:cubicBezTo>
                                          <a:cubicBezTo>
                                            <a:pt x="946" y="154"/>
                                            <a:pt x="946" y="154"/>
                                            <a:pt x="946" y="154"/>
                                          </a:cubicBezTo>
                                          <a:cubicBezTo>
                                            <a:pt x="915" y="154"/>
                                            <a:pt x="915" y="154"/>
                                            <a:pt x="915" y="154"/>
                                          </a:cubicBezTo>
                                          <a:cubicBezTo>
                                            <a:pt x="970" y="3"/>
                                            <a:pt x="970" y="3"/>
                                            <a:pt x="970" y="3"/>
                                          </a:cubicBezTo>
                                          <a:cubicBezTo>
                                            <a:pt x="1000" y="3"/>
                                            <a:pt x="1000" y="3"/>
                                            <a:pt x="1000" y="3"/>
                                          </a:cubicBezTo>
                                          <a:cubicBezTo>
                                            <a:pt x="1056" y="154"/>
                                            <a:pt x="1056" y="154"/>
                                            <a:pt x="1056" y="154"/>
                                          </a:cubicBezTo>
                                          <a:cubicBezTo>
                                            <a:pt x="1025" y="154"/>
                                            <a:pt x="1025" y="154"/>
                                            <a:pt x="1025" y="154"/>
                                          </a:cubicBezTo>
                                          <a:lnTo>
                                            <a:pt x="1015" y="125"/>
                                          </a:lnTo>
                                          <a:close/>
                                          <a:moveTo>
                                            <a:pt x="1006" y="98"/>
                                          </a:moveTo>
                                          <a:cubicBezTo>
                                            <a:pt x="992" y="57"/>
                                            <a:pt x="992" y="57"/>
                                            <a:pt x="992" y="57"/>
                                          </a:cubicBezTo>
                                          <a:cubicBezTo>
                                            <a:pt x="989" y="47"/>
                                            <a:pt x="986" y="36"/>
                                            <a:pt x="985" y="36"/>
                                          </a:cubicBezTo>
                                          <a:cubicBezTo>
                                            <a:pt x="985" y="36"/>
                                            <a:pt x="985" y="36"/>
                                            <a:pt x="985" y="36"/>
                                          </a:cubicBezTo>
                                          <a:cubicBezTo>
                                            <a:pt x="985" y="36"/>
                                            <a:pt x="982" y="47"/>
                                            <a:pt x="979" y="57"/>
                                          </a:cubicBezTo>
                                          <a:cubicBezTo>
                                            <a:pt x="965" y="98"/>
                                            <a:pt x="965" y="98"/>
                                            <a:pt x="965" y="98"/>
                                          </a:cubicBezTo>
                                          <a:lnTo>
                                            <a:pt x="1006" y="98"/>
                                          </a:lnTo>
                                          <a:close/>
                                          <a:moveTo>
                                            <a:pt x="1249" y="126"/>
                                          </a:moveTo>
                                          <a:cubicBezTo>
                                            <a:pt x="1249" y="154"/>
                                            <a:pt x="1249" y="154"/>
                                            <a:pt x="1249" y="154"/>
                                          </a:cubicBezTo>
                                          <a:cubicBezTo>
                                            <a:pt x="1151" y="154"/>
                                            <a:pt x="1151" y="154"/>
                                            <a:pt x="1151" y="154"/>
                                          </a:cubicBezTo>
                                          <a:cubicBezTo>
                                            <a:pt x="1151" y="3"/>
                                            <a:pt x="1151" y="3"/>
                                            <a:pt x="1151" y="3"/>
                                          </a:cubicBezTo>
                                          <a:cubicBezTo>
                                            <a:pt x="1181" y="3"/>
                                            <a:pt x="1181" y="3"/>
                                            <a:pt x="1181" y="3"/>
                                          </a:cubicBezTo>
                                          <a:cubicBezTo>
                                            <a:pt x="1181" y="126"/>
                                            <a:pt x="1181" y="126"/>
                                            <a:pt x="1181" y="126"/>
                                          </a:cubicBezTo>
                                          <a:lnTo>
                                            <a:pt x="1249" y="126"/>
                                          </a:lnTo>
                                          <a:close/>
                                          <a:moveTo>
                                            <a:pt x="1447" y="126"/>
                                          </a:moveTo>
                                          <a:cubicBezTo>
                                            <a:pt x="1447" y="154"/>
                                            <a:pt x="1447" y="154"/>
                                            <a:pt x="1447" y="154"/>
                                          </a:cubicBezTo>
                                          <a:cubicBezTo>
                                            <a:pt x="1350" y="154"/>
                                            <a:pt x="1350" y="154"/>
                                            <a:pt x="1350" y="154"/>
                                          </a:cubicBezTo>
                                          <a:cubicBezTo>
                                            <a:pt x="1350" y="3"/>
                                            <a:pt x="1350" y="3"/>
                                            <a:pt x="1350" y="3"/>
                                          </a:cubicBezTo>
                                          <a:cubicBezTo>
                                            <a:pt x="1379" y="3"/>
                                            <a:pt x="1379" y="3"/>
                                            <a:pt x="1379" y="3"/>
                                          </a:cubicBezTo>
                                          <a:cubicBezTo>
                                            <a:pt x="1379" y="126"/>
                                            <a:pt x="1379" y="126"/>
                                            <a:pt x="1379" y="126"/>
                                          </a:cubicBezTo>
                                          <a:lnTo>
                                            <a:pt x="1447" y="126"/>
                                          </a:lnTo>
                                          <a:close/>
                                          <a:moveTo>
                                            <a:pt x="1648" y="126"/>
                                          </a:moveTo>
                                          <a:cubicBezTo>
                                            <a:pt x="1648" y="154"/>
                                            <a:pt x="1648" y="154"/>
                                            <a:pt x="1648" y="154"/>
                                          </a:cubicBezTo>
                                          <a:cubicBezTo>
                                            <a:pt x="1548" y="154"/>
                                            <a:pt x="1548" y="154"/>
                                            <a:pt x="1548" y="154"/>
                                          </a:cubicBezTo>
                                          <a:cubicBezTo>
                                            <a:pt x="1548" y="3"/>
                                            <a:pt x="1548" y="3"/>
                                            <a:pt x="1548" y="3"/>
                                          </a:cubicBezTo>
                                          <a:cubicBezTo>
                                            <a:pt x="1646" y="3"/>
                                            <a:pt x="1646" y="3"/>
                                            <a:pt x="1646" y="3"/>
                                          </a:cubicBezTo>
                                          <a:cubicBezTo>
                                            <a:pt x="1646" y="31"/>
                                            <a:pt x="1646" y="31"/>
                                            <a:pt x="1646" y="31"/>
                                          </a:cubicBezTo>
                                          <a:cubicBezTo>
                                            <a:pt x="1578" y="31"/>
                                            <a:pt x="1578" y="31"/>
                                            <a:pt x="1578" y="31"/>
                                          </a:cubicBezTo>
                                          <a:cubicBezTo>
                                            <a:pt x="1578" y="63"/>
                                            <a:pt x="1578" y="63"/>
                                            <a:pt x="1578" y="63"/>
                                          </a:cubicBezTo>
                                          <a:cubicBezTo>
                                            <a:pt x="1631" y="63"/>
                                            <a:pt x="1631" y="63"/>
                                            <a:pt x="1631" y="63"/>
                                          </a:cubicBezTo>
                                          <a:cubicBezTo>
                                            <a:pt x="1631" y="89"/>
                                            <a:pt x="1631" y="89"/>
                                            <a:pt x="1631" y="89"/>
                                          </a:cubicBezTo>
                                          <a:cubicBezTo>
                                            <a:pt x="1578" y="89"/>
                                            <a:pt x="1578" y="89"/>
                                            <a:pt x="1578" y="89"/>
                                          </a:cubicBezTo>
                                          <a:cubicBezTo>
                                            <a:pt x="1578" y="126"/>
                                            <a:pt x="1578" y="126"/>
                                            <a:pt x="1578" y="126"/>
                                          </a:cubicBezTo>
                                          <a:lnTo>
                                            <a:pt x="1648" y="126"/>
                                          </a:lnTo>
                                          <a:close/>
                                          <a:moveTo>
                                            <a:pt x="1879" y="3"/>
                                          </a:moveTo>
                                          <a:cubicBezTo>
                                            <a:pt x="1879" y="154"/>
                                            <a:pt x="1879" y="154"/>
                                            <a:pt x="1879" y="154"/>
                                          </a:cubicBezTo>
                                          <a:cubicBezTo>
                                            <a:pt x="1852" y="154"/>
                                            <a:pt x="1852" y="154"/>
                                            <a:pt x="1852" y="154"/>
                                          </a:cubicBezTo>
                                          <a:cubicBezTo>
                                            <a:pt x="1812" y="93"/>
                                            <a:pt x="1812" y="93"/>
                                            <a:pt x="1812" y="93"/>
                                          </a:cubicBezTo>
                                          <a:cubicBezTo>
                                            <a:pt x="1800" y="76"/>
                                            <a:pt x="1786" y="54"/>
                                            <a:pt x="1786" y="54"/>
                                          </a:cubicBezTo>
                                          <a:cubicBezTo>
                                            <a:pt x="1786" y="54"/>
                                            <a:pt x="1786" y="54"/>
                                            <a:pt x="1786" y="54"/>
                                          </a:cubicBezTo>
                                          <a:cubicBezTo>
                                            <a:pt x="1786" y="54"/>
                                            <a:pt x="1787" y="76"/>
                                            <a:pt x="1787" y="105"/>
                                          </a:cubicBezTo>
                                          <a:cubicBezTo>
                                            <a:pt x="1787" y="154"/>
                                            <a:pt x="1787" y="154"/>
                                            <a:pt x="1787" y="154"/>
                                          </a:cubicBezTo>
                                          <a:cubicBezTo>
                                            <a:pt x="1758" y="154"/>
                                            <a:pt x="1758" y="154"/>
                                            <a:pt x="1758" y="154"/>
                                          </a:cubicBezTo>
                                          <a:cubicBezTo>
                                            <a:pt x="1758" y="3"/>
                                            <a:pt x="1758" y="3"/>
                                            <a:pt x="1758" y="3"/>
                                          </a:cubicBezTo>
                                          <a:cubicBezTo>
                                            <a:pt x="1784" y="3"/>
                                            <a:pt x="1784" y="3"/>
                                            <a:pt x="1784" y="3"/>
                                          </a:cubicBezTo>
                                          <a:cubicBezTo>
                                            <a:pt x="1826" y="65"/>
                                            <a:pt x="1826" y="65"/>
                                            <a:pt x="1826" y="65"/>
                                          </a:cubicBezTo>
                                          <a:cubicBezTo>
                                            <a:pt x="1835" y="79"/>
                                            <a:pt x="1850" y="101"/>
                                            <a:pt x="1850" y="101"/>
                                          </a:cubicBezTo>
                                          <a:cubicBezTo>
                                            <a:pt x="1851" y="101"/>
                                            <a:pt x="1851" y="101"/>
                                            <a:pt x="1851" y="101"/>
                                          </a:cubicBezTo>
                                          <a:cubicBezTo>
                                            <a:pt x="1851" y="101"/>
                                            <a:pt x="1849" y="78"/>
                                            <a:pt x="1849" y="52"/>
                                          </a:cubicBezTo>
                                          <a:cubicBezTo>
                                            <a:pt x="1849" y="3"/>
                                            <a:pt x="1849" y="3"/>
                                            <a:pt x="1849" y="3"/>
                                          </a:cubicBezTo>
                                          <a:lnTo>
                                            <a:pt x="1879" y="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9" name="Freeform 159"/>
                                  <wps:cNvSpPr>
                                    <a:spLocks noEditPoints="1"/>
                                  </wps:cNvSpPr>
                                  <wps:spPr bwMode="auto">
                                    <a:xfrm>
                                      <a:off x="7935913" y="0"/>
                                      <a:ext cx="7354888" cy="600075"/>
                                    </a:xfrm>
                                    <a:custGeom>
                                      <a:avLst/>
                                      <a:gdLst>
                                        <a:gd name="T0" fmla="*/ 69 w 1960"/>
                                        <a:gd name="T1" fmla="*/ 12 h 157"/>
                                        <a:gd name="T2" fmla="*/ 69 w 1960"/>
                                        <a:gd name="T3" fmla="*/ 145 h 157"/>
                                        <a:gd name="T4" fmla="*/ 132 w 1960"/>
                                        <a:gd name="T5" fmla="*/ 113 h 157"/>
                                        <a:gd name="T6" fmla="*/ 0 w 1960"/>
                                        <a:gd name="T7" fmla="*/ 78 h 157"/>
                                        <a:gd name="T8" fmla="*/ 130 w 1960"/>
                                        <a:gd name="T9" fmla="*/ 39 h 157"/>
                                        <a:gd name="T10" fmla="*/ 297 w 1960"/>
                                        <a:gd name="T11" fmla="*/ 0 h 157"/>
                                        <a:gd name="T12" fmla="*/ 297 w 1960"/>
                                        <a:gd name="T13" fmla="*/ 157 h 157"/>
                                        <a:gd name="T14" fmla="*/ 297 w 1960"/>
                                        <a:gd name="T15" fmla="*/ 0 h 157"/>
                                        <a:gd name="T16" fmla="*/ 354 w 1960"/>
                                        <a:gd name="T17" fmla="*/ 78 h 157"/>
                                        <a:gd name="T18" fmla="*/ 241 w 1960"/>
                                        <a:gd name="T19" fmla="*/ 78 h 157"/>
                                        <a:gd name="T20" fmla="*/ 582 w 1960"/>
                                        <a:gd name="T21" fmla="*/ 3 h 157"/>
                                        <a:gd name="T22" fmla="*/ 571 w 1960"/>
                                        <a:gd name="T23" fmla="*/ 154 h 157"/>
                                        <a:gd name="T24" fmla="*/ 485 w 1960"/>
                                        <a:gd name="T25" fmla="*/ 23 h 157"/>
                                        <a:gd name="T26" fmla="*/ 486 w 1960"/>
                                        <a:gd name="T27" fmla="*/ 62 h 157"/>
                                        <a:gd name="T28" fmla="*/ 473 w 1960"/>
                                        <a:gd name="T29" fmla="*/ 154 h 157"/>
                                        <a:gd name="T30" fmla="*/ 485 w 1960"/>
                                        <a:gd name="T31" fmla="*/ 3 h 157"/>
                                        <a:gd name="T32" fmla="*/ 571 w 1960"/>
                                        <a:gd name="T33" fmla="*/ 133 h 157"/>
                                        <a:gd name="T34" fmla="*/ 570 w 1960"/>
                                        <a:gd name="T35" fmla="*/ 95 h 157"/>
                                        <a:gd name="T36" fmla="*/ 582 w 1960"/>
                                        <a:gd name="T37" fmla="*/ 3 h 157"/>
                                        <a:gd name="T38" fmla="*/ 740 w 1960"/>
                                        <a:gd name="T39" fmla="*/ 11 h 157"/>
                                        <a:gd name="T40" fmla="*/ 745 w 1960"/>
                                        <a:gd name="T41" fmla="*/ 70 h 157"/>
                                        <a:gd name="T42" fmla="*/ 741 w 1960"/>
                                        <a:gd name="T43" fmla="*/ 157 h 157"/>
                                        <a:gd name="T44" fmla="*/ 701 w 1960"/>
                                        <a:gd name="T45" fmla="*/ 111 h 157"/>
                                        <a:gd name="T46" fmla="*/ 778 w 1960"/>
                                        <a:gd name="T47" fmla="*/ 115 h 157"/>
                                        <a:gd name="T48" fmla="*/ 693 w 1960"/>
                                        <a:gd name="T49" fmla="*/ 38 h 157"/>
                                        <a:gd name="T50" fmla="*/ 788 w 1960"/>
                                        <a:gd name="T51" fmla="*/ 38 h 157"/>
                                        <a:gd name="T52" fmla="*/ 1004 w 1960"/>
                                        <a:gd name="T53" fmla="*/ 3 h 157"/>
                                        <a:gd name="T54" fmla="*/ 949 w 1960"/>
                                        <a:gd name="T55" fmla="*/ 157 h 157"/>
                                        <a:gd name="T56" fmla="*/ 894 w 1960"/>
                                        <a:gd name="T57" fmla="*/ 3 h 157"/>
                                        <a:gd name="T58" fmla="*/ 906 w 1960"/>
                                        <a:gd name="T59" fmla="*/ 98 h 157"/>
                                        <a:gd name="T60" fmla="*/ 991 w 1960"/>
                                        <a:gd name="T61" fmla="*/ 98 h 157"/>
                                        <a:gd name="T62" fmla="*/ 1004 w 1960"/>
                                        <a:gd name="T63" fmla="*/ 3 h 157"/>
                                        <a:gd name="T64" fmla="*/ 1203 w 1960"/>
                                        <a:gd name="T65" fmla="*/ 154 h 157"/>
                                        <a:gd name="T66" fmla="*/ 1116 w 1960"/>
                                        <a:gd name="T67" fmla="*/ 3 h 157"/>
                                        <a:gd name="T68" fmla="*/ 1128 w 1960"/>
                                        <a:gd name="T69" fmla="*/ 142 h 157"/>
                                        <a:gd name="T70" fmla="*/ 1377 w 1960"/>
                                        <a:gd name="T71" fmla="*/ 3 h 157"/>
                                        <a:gd name="T72" fmla="*/ 1330 w 1960"/>
                                        <a:gd name="T73" fmla="*/ 14 h 157"/>
                                        <a:gd name="T74" fmla="*/ 1317 w 1960"/>
                                        <a:gd name="T75" fmla="*/ 154 h 157"/>
                                        <a:gd name="T76" fmla="*/ 1270 w 1960"/>
                                        <a:gd name="T77" fmla="*/ 14 h 157"/>
                                        <a:gd name="T78" fmla="*/ 1377 w 1960"/>
                                        <a:gd name="T79" fmla="*/ 3 h 157"/>
                                        <a:gd name="T80" fmla="*/ 1481 w 1960"/>
                                        <a:gd name="T81" fmla="*/ 3 h 157"/>
                                        <a:gd name="T82" fmla="*/ 1493 w 1960"/>
                                        <a:gd name="T83" fmla="*/ 154 h 157"/>
                                        <a:gd name="T84" fmla="*/ 1721 w 1960"/>
                                        <a:gd name="T85" fmla="*/ 3 h 157"/>
                                        <a:gd name="T86" fmla="*/ 1710 w 1960"/>
                                        <a:gd name="T87" fmla="*/ 154 h 157"/>
                                        <a:gd name="T88" fmla="*/ 1624 w 1960"/>
                                        <a:gd name="T89" fmla="*/ 23 h 157"/>
                                        <a:gd name="T90" fmla="*/ 1624 w 1960"/>
                                        <a:gd name="T91" fmla="*/ 62 h 157"/>
                                        <a:gd name="T92" fmla="*/ 1612 w 1960"/>
                                        <a:gd name="T93" fmla="*/ 154 h 157"/>
                                        <a:gd name="T94" fmla="*/ 1623 w 1960"/>
                                        <a:gd name="T95" fmla="*/ 3 h 157"/>
                                        <a:gd name="T96" fmla="*/ 1709 w 1960"/>
                                        <a:gd name="T97" fmla="*/ 133 h 157"/>
                                        <a:gd name="T98" fmla="*/ 1709 w 1960"/>
                                        <a:gd name="T99" fmla="*/ 95 h 157"/>
                                        <a:gd name="T100" fmla="*/ 1721 w 1960"/>
                                        <a:gd name="T101" fmla="*/ 3 h 157"/>
                                        <a:gd name="T102" fmla="*/ 1897 w 1960"/>
                                        <a:gd name="T103" fmla="*/ 157 h 157"/>
                                        <a:gd name="T104" fmla="*/ 1898 w 1960"/>
                                        <a:gd name="T105" fmla="*/ 0 h 157"/>
                                        <a:gd name="T106" fmla="*/ 1946 w 1960"/>
                                        <a:gd name="T107" fmla="*/ 42 h 157"/>
                                        <a:gd name="T108" fmla="*/ 1841 w 1960"/>
                                        <a:gd name="T109" fmla="*/ 78 h 157"/>
                                        <a:gd name="T110" fmla="*/ 1949 w 1960"/>
                                        <a:gd name="T111" fmla="*/ 114 h 157"/>
                                        <a:gd name="T112" fmla="*/ 1906 w 1960"/>
                                        <a:gd name="T113" fmla="*/ 88 h 157"/>
                                        <a:gd name="T114" fmla="*/ 1960 w 1960"/>
                                        <a:gd name="T115" fmla="*/ 77 h 157"/>
                                        <a:gd name="T116" fmla="*/ 1949 w 1960"/>
                                        <a:gd name="T117" fmla="*/ 154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960" h="157">
                                          <a:moveTo>
                                            <a:pt x="117" y="42"/>
                                          </a:moveTo>
                                          <a:cubicBezTo>
                                            <a:pt x="108" y="23"/>
                                            <a:pt x="90" y="12"/>
                                            <a:pt x="69" y="12"/>
                                          </a:cubicBezTo>
                                          <a:cubicBezTo>
                                            <a:pt x="36" y="12"/>
                                            <a:pt x="13" y="37"/>
                                            <a:pt x="13" y="78"/>
                                          </a:cubicBezTo>
                                          <a:cubicBezTo>
                                            <a:pt x="13" y="120"/>
                                            <a:pt x="37" y="145"/>
                                            <a:pt x="69" y="145"/>
                                          </a:cubicBezTo>
                                          <a:cubicBezTo>
                                            <a:pt x="92" y="145"/>
                                            <a:pt x="111" y="131"/>
                                            <a:pt x="120" y="110"/>
                                          </a:cubicBezTo>
                                          <a:cubicBezTo>
                                            <a:pt x="132" y="113"/>
                                            <a:pt x="132" y="113"/>
                                            <a:pt x="132" y="113"/>
                                          </a:cubicBezTo>
                                          <a:cubicBezTo>
                                            <a:pt x="121" y="141"/>
                                            <a:pt x="98" y="157"/>
                                            <a:pt x="69" y="157"/>
                                          </a:cubicBezTo>
                                          <a:cubicBezTo>
                                            <a:pt x="30" y="157"/>
                                            <a:pt x="0" y="126"/>
                                            <a:pt x="0" y="78"/>
                                          </a:cubicBezTo>
                                          <a:cubicBezTo>
                                            <a:pt x="0" y="30"/>
                                            <a:pt x="30" y="0"/>
                                            <a:pt x="69" y="0"/>
                                          </a:cubicBezTo>
                                          <a:cubicBezTo>
                                            <a:pt x="97" y="0"/>
                                            <a:pt x="119" y="14"/>
                                            <a:pt x="130" y="39"/>
                                          </a:cubicBezTo>
                                          <a:lnTo>
                                            <a:pt x="117" y="42"/>
                                          </a:lnTo>
                                          <a:close/>
                                          <a:moveTo>
                                            <a:pt x="297" y="0"/>
                                          </a:moveTo>
                                          <a:cubicBezTo>
                                            <a:pt x="337" y="0"/>
                                            <a:pt x="367" y="31"/>
                                            <a:pt x="367" y="78"/>
                                          </a:cubicBezTo>
                                          <a:cubicBezTo>
                                            <a:pt x="367" y="126"/>
                                            <a:pt x="337" y="157"/>
                                            <a:pt x="297" y="157"/>
                                          </a:cubicBezTo>
                                          <a:cubicBezTo>
                                            <a:pt x="258" y="157"/>
                                            <a:pt x="228" y="126"/>
                                            <a:pt x="228" y="78"/>
                                          </a:cubicBezTo>
                                          <a:cubicBezTo>
                                            <a:pt x="228" y="30"/>
                                            <a:pt x="258" y="0"/>
                                            <a:pt x="297" y="0"/>
                                          </a:cubicBezTo>
                                          <a:close/>
                                          <a:moveTo>
                                            <a:pt x="297" y="145"/>
                                          </a:moveTo>
                                          <a:cubicBezTo>
                                            <a:pt x="330" y="145"/>
                                            <a:pt x="354" y="119"/>
                                            <a:pt x="354" y="78"/>
                                          </a:cubicBezTo>
                                          <a:cubicBezTo>
                                            <a:pt x="354" y="36"/>
                                            <a:pt x="330" y="12"/>
                                            <a:pt x="297" y="12"/>
                                          </a:cubicBezTo>
                                          <a:cubicBezTo>
                                            <a:pt x="265" y="12"/>
                                            <a:pt x="241" y="37"/>
                                            <a:pt x="241" y="78"/>
                                          </a:cubicBezTo>
                                          <a:cubicBezTo>
                                            <a:pt x="241" y="120"/>
                                            <a:pt x="265" y="145"/>
                                            <a:pt x="297" y="145"/>
                                          </a:cubicBezTo>
                                          <a:close/>
                                          <a:moveTo>
                                            <a:pt x="582" y="3"/>
                                          </a:moveTo>
                                          <a:cubicBezTo>
                                            <a:pt x="582" y="154"/>
                                            <a:pt x="582" y="154"/>
                                            <a:pt x="582" y="154"/>
                                          </a:cubicBezTo>
                                          <a:cubicBezTo>
                                            <a:pt x="571" y="154"/>
                                            <a:pt x="571" y="154"/>
                                            <a:pt x="571" y="154"/>
                                          </a:cubicBezTo>
                                          <a:cubicBezTo>
                                            <a:pt x="502" y="49"/>
                                            <a:pt x="502" y="49"/>
                                            <a:pt x="502" y="49"/>
                                          </a:cubicBezTo>
                                          <a:cubicBezTo>
                                            <a:pt x="491" y="34"/>
                                            <a:pt x="485" y="23"/>
                                            <a:pt x="485" y="23"/>
                                          </a:cubicBezTo>
                                          <a:cubicBezTo>
                                            <a:pt x="485" y="23"/>
                                            <a:pt x="485" y="23"/>
                                            <a:pt x="485" y="23"/>
                                          </a:cubicBezTo>
                                          <a:cubicBezTo>
                                            <a:pt x="484" y="23"/>
                                            <a:pt x="486" y="40"/>
                                            <a:pt x="486" y="62"/>
                                          </a:cubicBezTo>
                                          <a:cubicBezTo>
                                            <a:pt x="486" y="154"/>
                                            <a:pt x="486" y="154"/>
                                            <a:pt x="486" y="154"/>
                                          </a:cubicBezTo>
                                          <a:cubicBezTo>
                                            <a:pt x="473" y="154"/>
                                            <a:pt x="473" y="154"/>
                                            <a:pt x="473" y="154"/>
                                          </a:cubicBezTo>
                                          <a:cubicBezTo>
                                            <a:pt x="473" y="3"/>
                                            <a:pt x="473" y="3"/>
                                            <a:pt x="473" y="3"/>
                                          </a:cubicBezTo>
                                          <a:cubicBezTo>
                                            <a:pt x="485" y="3"/>
                                            <a:pt x="485" y="3"/>
                                            <a:pt x="485" y="3"/>
                                          </a:cubicBezTo>
                                          <a:cubicBezTo>
                                            <a:pt x="554" y="107"/>
                                            <a:pt x="554" y="107"/>
                                            <a:pt x="554" y="107"/>
                                          </a:cubicBezTo>
                                          <a:cubicBezTo>
                                            <a:pt x="564" y="122"/>
                                            <a:pt x="570" y="133"/>
                                            <a:pt x="571" y="133"/>
                                          </a:cubicBezTo>
                                          <a:cubicBezTo>
                                            <a:pt x="571" y="133"/>
                                            <a:pt x="571" y="133"/>
                                            <a:pt x="571" y="133"/>
                                          </a:cubicBezTo>
                                          <a:cubicBezTo>
                                            <a:pt x="571" y="133"/>
                                            <a:pt x="570" y="115"/>
                                            <a:pt x="570" y="95"/>
                                          </a:cubicBezTo>
                                          <a:cubicBezTo>
                                            <a:pt x="570" y="3"/>
                                            <a:pt x="570" y="3"/>
                                            <a:pt x="570" y="3"/>
                                          </a:cubicBezTo>
                                          <a:lnTo>
                                            <a:pt x="582" y="3"/>
                                          </a:lnTo>
                                          <a:close/>
                                          <a:moveTo>
                                            <a:pt x="777" y="41"/>
                                          </a:moveTo>
                                          <a:cubicBezTo>
                                            <a:pt x="773" y="22"/>
                                            <a:pt x="759" y="11"/>
                                            <a:pt x="740" y="11"/>
                                          </a:cubicBezTo>
                                          <a:cubicBezTo>
                                            <a:pt x="720" y="11"/>
                                            <a:pt x="705" y="21"/>
                                            <a:pt x="705" y="38"/>
                                          </a:cubicBezTo>
                                          <a:cubicBezTo>
                                            <a:pt x="705" y="56"/>
                                            <a:pt x="726" y="63"/>
                                            <a:pt x="745" y="70"/>
                                          </a:cubicBezTo>
                                          <a:cubicBezTo>
                                            <a:pt x="765" y="78"/>
                                            <a:pt x="790" y="87"/>
                                            <a:pt x="790" y="115"/>
                                          </a:cubicBezTo>
                                          <a:cubicBezTo>
                                            <a:pt x="790" y="139"/>
                                            <a:pt x="771" y="157"/>
                                            <a:pt x="741" y="157"/>
                                          </a:cubicBezTo>
                                          <a:cubicBezTo>
                                            <a:pt x="711" y="157"/>
                                            <a:pt x="693" y="139"/>
                                            <a:pt x="690" y="114"/>
                                          </a:cubicBezTo>
                                          <a:cubicBezTo>
                                            <a:pt x="701" y="111"/>
                                            <a:pt x="701" y="111"/>
                                            <a:pt x="701" y="111"/>
                                          </a:cubicBezTo>
                                          <a:cubicBezTo>
                                            <a:pt x="703" y="131"/>
                                            <a:pt x="717" y="146"/>
                                            <a:pt x="741" y="146"/>
                                          </a:cubicBezTo>
                                          <a:cubicBezTo>
                                            <a:pt x="764" y="146"/>
                                            <a:pt x="778" y="133"/>
                                            <a:pt x="778" y="115"/>
                                          </a:cubicBezTo>
                                          <a:cubicBezTo>
                                            <a:pt x="778" y="93"/>
                                            <a:pt x="754" y="87"/>
                                            <a:pt x="733" y="78"/>
                                          </a:cubicBezTo>
                                          <a:cubicBezTo>
                                            <a:pt x="716" y="71"/>
                                            <a:pt x="693" y="63"/>
                                            <a:pt x="693" y="38"/>
                                          </a:cubicBezTo>
                                          <a:cubicBezTo>
                                            <a:pt x="693" y="16"/>
                                            <a:pt x="713" y="0"/>
                                            <a:pt x="740" y="0"/>
                                          </a:cubicBezTo>
                                          <a:cubicBezTo>
                                            <a:pt x="765" y="0"/>
                                            <a:pt x="784" y="15"/>
                                            <a:pt x="788" y="38"/>
                                          </a:cubicBezTo>
                                          <a:lnTo>
                                            <a:pt x="777" y="41"/>
                                          </a:lnTo>
                                          <a:close/>
                                          <a:moveTo>
                                            <a:pt x="1004" y="3"/>
                                          </a:moveTo>
                                          <a:cubicBezTo>
                                            <a:pt x="1004" y="98"/>
                                            <a:pt x="1004" y="98"/>
                                            <a:pt x="1004" y="98"/>
                                          </a:cubicBezTo>
                                          <a:cubicBezTo>
                                            <a:pt x="1004" y="136"/>
                                            <a:pt x="984" y="157"/>
                                            <a:pt x="949" y="157"/>
                                          </a:cubicBezTo>
                                          <a:cubicBezTo>
                                            <a:pt x="914" y="157"/>
                                            <a:pt x="894" y="136"/>
                                            <a:pt x="894" y="98"/>
                                          </a:cubicBezTo>
                                          <a:cubicBezTo>
                                            <a:pt x="894" y="3"/>
                                            <a:pt x="894" y="3"/>
                                            <a:pt x="894" y="3"/>
                                          </a:cubicBezTo>
                                          <a:cubicBezTo>
                                            <a:pt x="906" y="3"/>
                                            <a:pt x="906" y="3"/>
                                            <a:pt x="906" y="3"/>
                                          </a:cubicBezTo>
                                          <a:cubicBezTo>
                                            <a:pt x="906" y="98"/>
                                            <a:pt x="906" y="98"/>
                                            <a:pt x="906" y="98"/>
                                          </a:cubicBezTo>
                                          <a:cubicBezTo>
                                            <a:pt x="906" y="129"/>
                                            <a:pt x="921" y="146"/>
                                            <a:pt x="949" y="146"/>
                                          </a:cubicBezTo>
                                          <a:cubicBezTo>
                                            <a:pt x="977" y="146"/>
                                            <a:pt x="991" y="129"/>
                                            <a:pt x="991" y="98"/>
                                          </a:cubicBezTo>
                                          <a:cubicBezTo>
                                            <a:pt x="991" y="3"/>
                                            <a:pt x="991" y="3"/>
                                            <a:pt x="991" y="3"/>
                                          </a:cubicBezTo>
                                          <a:lnTo>
                                            <a:pt x="1004" y="3"/>
                                          </a:lnTo>
                                          <a:close/>
                                          <a:moveTo>
                                            <a:pt x="1203" y="142"/>
                                          </a:moveTo>
                                          <a:cubicBezTo>
                                            <a:pt x="1203" y="154"/>
                                            <a:pt x="1203" y="154"/>
                                            <a:pt x="1203" y="154"/>
                                          </a:cubicBezTo>
                                          <a:cubicBezTo>
                                            <a:pt x="1116" y="154"/>
                                            <a:pt x="1116" y="154"/>
                                            <a:pt x="1116" y="154"/>
                                          </a:cubicBezTo>
                                          <a:cubicBezTo>
                                            <a:pt x="1116" y="3"/>
                                            <a:pt x="1116" y="3"/>
                                            <a:pt x="1116" y="3"/>
                                          </a:cubicBezTo>
                                          <a:cubicBezTo>
                                            <a:pt x="1128" y="3"/>
                                            <a:pt x="1128" y="3"/>
                                            <a:pt x="1128" y="3"/>
                                          </a:cubicBezTo>
                                          <a:cubicBezTo>
                                            <a:pt x="1128" y="142"/>
                                            <a:pt x="1128" y="142"/>
                                            <a:pt x="1128" y="142"/>
                                          </a:cubicBezTo>
                                          <a:lnTo>
                                            <a:pt x="1203" y="142"/>
                                          </a:lnTo>
                                          <a:close/>
                                          <a:moveTo>
                                            <a:pt x="1377" y="3"/>
                                          </a:moveTo>
                                          <a:cubicBezTo>
                                            <a:pt x="1377" y="14"/>
                                            <a:pt x="1377" y="14"/>
                                            <a:pt x="1377" y="14"/>
                                          </a:cubicBezTo>
                                          <a:cubicBezTo>
                                            <a:pt x="1330" y="14"/>
                                            <a:pt x="1330" y="14"/>
                                            <a:pt x="1330" y="14"/>
                                          </a:cubicBezTo>
                                          <a:cubicBezTo>
                                            <a:pt x="1330" y="154"/>
                                            <a:pt x="1330" y="154"/>
                                            <a:pt x="1330" y="154"/>
                                          </a:cubicBezTo>
                                          <a:cubicBezTo>
                                            <a:pt x="1317" y="154"/>
                                            <a:pt x="1317" y="154"/>
                                            <a:pt x="1317" y="154"/>
                                          </a:cubicBezTo>
                                          <a:cubicBezTo>
                                            <a:pt x="1317" y="14"/>
                                            <a:pt x="1317" y="14"/>
                                            <a:pt x="1317" y="14"/>
                                          </a:cubicBezTo>
                                          <a:cubicBezTo>
                                            <a:pt x="1270" y="14"/>
                                            <a:pt x="1270" y="14"/>
                                            <a:pt x="1270" y="14"/>
                                          </a:cubicBezTo>
                                          <a:cubicBezTo>
                                            <a:pt x="1270" y="3"/>
                                            <a:pt x="1270" y="3"/>
                                            <a:pt x="1270" y="3"/>
                                          </a:cubicBezTo>
                                          <a:lnTo>
                                            <a:pt x="1377" y="3"/>
                                          </a:lnTo>
                                          <a:close/>
                                          <a:moveTo>
                                            <a:pt x="1481" y="154"/>
                                          </a:moveTo>
                                          <a:cubicBezTo>
                                            <a:pt x="1481" y="3"/>
                                            <a:pt x="1481" y="3"/>
                                            <a:pt x="1481" y="3"/>
                                          </a:cubicBezTo>
                                          <a:cubicBezTo>
                                            <a:pt x="1493" y="3"/>
                                            <a:pt x="1493" y="3"/>
                                            <a:pt x="1493" y="3"/>
                                          </a:cubicBezTo>
                                          <a:cubicBezTo>
                                            <a:pt x="1493" y="154"/>
                                            <a:pt x="1493" y="154"/>
                                            <a:pt x="1493" y="154"/>
                                          </a:cubicBezTo>
                                          <a:lnTo>
                                            <a:pt x="1481" y="154"/>
                                          </a:lnTo>
                                          <a:close/>
                                          <a:moveTo>
                                            <a:pt x="1721" y="3"/>
                                          </a:moveTo>
                                          <a:cubicBezTo>
                                            <a:pt x="1721" y="154"/>
                                            <a:pt x="1721" y="154"/>
                                            <a:pt x="1721" y="154"/>
                                          </a:cubicBezTo>
                                          <a:cubicBezTo>
                                            <a:pt x="1710" y="154"/>
                                            <a:pt x="1710" y="154"/>
                                            <a:pt x="1710" y="154"/>
                                          </a:cubicBezTo>
                                          <a:cubicBezTo>
                                            <a:pt x="1640" y="49"/>
                                            <a:pt x="1640" y="49"/>
                                            <a:pt x="1640" y="49"/>
                                          </a:cubicBezTo>
                                          <a:cubicBezTo>
                                            <a:pt x="1630" y="34"/>
                                            <a:pt x="1624" y="23"/>
                                            <a:pt x="1624" y="23"/>
                                          </a:cubicBezTo>
                                          <a:cubicBezTo>
                                            <a:pt x="1623" y="23"/>
                                            <a:pt x="1623" y="23"/>
                                            <a:pt x="1623" y="23"/>
                                          </a:cubicBezTo>
                                          <a:cubicBezTo>
                                            <a:pt x="1623" y="23"/>
                                            <a:pt x="1624" y="40"/>
                                            <a:pt x="1624" y="62"/>
                                          </a:cubicBezTo>
                                          <a:cubicBezTo>
                                            <a:pt x="1624" y="154"/>
                                            <a:pt x="1624" y="154"/>
                                            <a:pt x="1624" y="154"/>
                                          </a:cubicBezTo>
                                          <a:cubicBezTo>
                                            <a:pt x="1612" y="154"/>
                                            <a:pt x="1612" y="154"/>
                                            <a:pt x="1612" y="154"/>
                                          </a:cubicBezTo>
                                          <a:cubicBezTo>
                                            <a:pt x="1612" y="3"/>
                                            <a:pt x="1612" y="3"/>
                                            <a:pt x="1612" y="3"/>
                                          </a:cubicBezTo>
                                          <a:cubicBezTo>
                                            <a:pt x="1623" y="3"/>
                                            <a:pt x="1623" y="3"/>
                                            <a:pt x="1623" y="3"/>
                                          </a:cubicBezTo>
                                          <a:cubicBezTo>
                                            <a:pt x="1692" y="107"/>
                                            <a:pt x="1692" y="107"/>
                                            <a:pt x="1692" y="107"/>
                                          </a:cubicBezTo>
                                          <a:cubicBezTo>
                                            <a:pt x="1702" y="122"/>
                                            <a:pt x="1709" y="133"/>
                                            <a:pt x="1709" y="133"/>
                                          </a:cubicBezTo>
                                          <a:cubicBezTo>
                                            <a:pt x="1709" y="133"/>
                                            <a:pt x="1709" y="133"/>
                                            <a:pt x="1709" y="133"/>
                                          </a:cubicBezTo>
                                          <a:cubicBezTo>
                                            <a:pt x="1710" y="133"/>
                                            <a:pt x="1709" y="115"/>
                                            <a:pt x="1709" y="95"/>
                                          </a:cubicBezTo>
                                          <a:cubicBezTo>
                                            <a:pt x="1709" y="3"/>
                                            <a:pt x="1709" y="3"/>
                                            <a:pt x="1709" y="3"/>
                                          </a:cubicBezTo>
                                          <a:lnTo>
                                            <a:pt x="1721" y="3"/>
                                          </a:lnTo>
                                          <a:close/>
                                          <a:moveTo>
                                            <a:pt x="1949" y="131"/>
                                          </a:moveTo>
                                          <a:cubicBezTo>
                                            <a:pt x="1943" y="139"/>
                                            <a:pt x="1926" y="157"/>
                                            <a:pt x="1897" y="157"/>
                                          </a:cubicBezTo>
                                          <a:cubicBezTo>
                                            <a:pt x="1858" y="157"/>
                                            <a:pt x="1829" y="126"/>
                                            <a:pt x="1829" y="78"/>
                                          </a:cubicBezTo>
                                          <a:cubicBezTo>
                                            <a:pt x="1829" y="30"/>
                                            <a:pt x="1858" y="0"/>
                                            <a:pt x="1898" y="0"/>
                                          </a:cubicBezTo>
                                          <a:cubicBezTo>
                                            <a:pt x="1926" y="0"/>
                                            <a:pt x="1947" y="15"/>
                                            <a:pt x="1958" y="39"/>
                                          </a:cubicBezTo>
                                          <a:cubicBezTo>
                                            <a:pt x="1946" y="42"/>
                                            <a:pt x="1946" y="42"/>
                                            <a:pt x="1946" y="42"/>
                                          </a:cubicBezTo>
                                          <a:cubicBezTo>
                                            <a:pt x="1937" y="23"/>
                                            <a:pt x="1919" y="12"/>
                                            <a:pt x="1898" y="12"/>
                                          </a:cubicBezTo>
                                          <a:cubicBezTo>
                                            <a:pt x="1865" y="12"/>
                                            <a:pt x="1841" y="37"/>
                                            <a:pt x="1841" y="78"/>
                                          </a:cubicBezTo>
                                          <a:cubicBezTo>
                                            <a:pt x="1841" y="120"/>
                                            <a:pt x="1865" y="145"/>
                                            <a:pt x="1898" y="145"/>
                                          </a:cubicBezTo>
                                          <a:cubicBezTo>
                                            <a:pt x="1925" y="145"/>
                                            <a:pt x="1944" y="127"/>
                                            <a:pt x="1949" y="114"/>
                                          </a:cubicBezTo>
                                          <a:cubicBezTo>
                                            <a:pt x="1949" y="88"/>
                                            <a:pt x="1949" y="88"/>
                                            <a:pt x="1949" y="88"/>
                                          </a:cubicBezTo>
                                          <a:cubicBezTo>
                                            <a:pt x="1906" y="88"/>
                                            <a:pt x="1906" y="88"/>
                                            <a:pt x="1906" y="88"/>
                                          </a:cubicBezTo>
                                          <a:cubicBezTo>
                                            <a:pt x="1906" y="77"/>
                                            <a:pt x="1906" y="77"/>
                                            <a:pt x="1906" y="77"/>
                                          </a:cubicBezTo>
                                          <a:cubicBezTo>
                                            <a:pt x="1960" y="77"/>
                                            <a:pt x="1960" y="77"/>
                                            <a:pt x="1960" y="77"/>
                                          </a:cubicBezTo>
                                          <a:cubicBezTo>
                                            <a:pt x="1960" y="154"/>
                                            <a:pt x="1960" y="154"/>
                                            <a:pt x="1960" y="154"/>
                                          </a:cubicBezTo>
                                          <a:cubicBezTo>
                                            <a:pt x="1949" y="154"/>
                                            <a:pt x="1949" y="154"/>
                                            <a:pt x="1949" y="154"/>
                                          </a:cubicBezTo>
                                          <a:cubicBezTo>
                                            <a:pt x="1949" y="136"/>
                                            <a:pt x="1949" y="131"/>
                                            <a:pt x="1949" y="131"/>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C237BEA" id="Group 10" o:spid="_x0000_s1026" alt="Title: ACIL ALLEN CONSULTING - Description: ACIL ALLEN CONSULTING" style="position:absolute;margin-left:-266.2pt;margin-top:4.15pt;width:254.8pt;height:10.5pt;z-index:251665408;mso-position-horizontal-relative:right-margin-area;mso-position-vertical-relative:page;mso-width-relative:margin;mso-height-relative:margin" coordsize="152908,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">
                          <v:shape id="Freeform 158" o:spid="_x0000_s1027" style="position:absolute;width:70500;height:6000;visibility:visible;mso-wrap-style:square;v-text-anchor:top" coordsize="1879,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k9jcUA&#10;AADcAAAADwAAAGRycy9kb3ducmV2LnhtbESPQWsCQQyF7wX/wxDBW51VrNjVUUQU7KVQK7S9hZ24&#10;u7qTWXZGHf99cyj0lvBe3vuyWCXXqBt1ofZsYDTMQBEX3tZcGjh+7p5noEJEtth4JgMPCrBa9p4W&#10;mFt/5w+6HWKpJIRDjgaqGNtc61BU5DAMfUss2sl3DqOsXalth3cJd40eZ9lUO6xZGipsaVNRcTlc&#10;nYHw/m3969fP224yLU8PPifc6mTMoJ/Wc1CRUvw3/13vreC/CK08IxPo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yT2NxQAAANwAAAAPAAAAAAAAAAAAAAAAAJgCAABkcnMv&#10;ZG93bnJldi54bWxQSwUGAAAAAAQABAD1AAAAigMAAAAA&#10;" path="m101,125v-60,,-60,,-60,c31,154,31,154,31,154,,154,,154,,154,56,3,56,3,56,3v30,,30,,30,c142,154,142,154,142,154v-32,,-32,,-32,l101,125xm91,98c77,57,77,57,77,57,74,47,71,36,71,36v,,,,,c71,36,68,47,64,57,50,98,50,98,50,98r41,xm327,47c320,35,307,29,294,29v-25,,-41,19,-41,49c253,109,270,128,294,128v15,,29,-8,35,-23c358,113,358,113,358,113v-10,27,-35,44,-64,44c253,157,223,126,223,78,223,31,253,,294,v28,,50,15,62,40l327,47xm458,154c458,3,458,3,458,3v29,,29,,29,c487,154,487,154,487,154r-29,xm698,126v,28,,28,,28c601,154,601,154,601,154,601,3,601,3,601,3v29,,29,,29,c630,126,630,126,630,126r68,xm1015,125v-59,,-59,,-59,c946,154,946,154,946,154v-31,,-31,,-31,c970,3,970,3,970,3v30,,30,,30,c1056,154,1056,154,1056,154v-31,,-31,,-31,l1015,125xm1006,98c992,57,992,57,992,57,989,47,986,36,985,36v,,,,,c985,36,982,47,979,57,965,98,965,98,965,98r41,xm1249,126v,28,,28,,28c1151,154,1151,154,1151,154v,-151,,-151,,-151c1181,3,1181,3,1181,3v,123,,123,,123l1249,126xm1447,126v,28,,28,,28c1350,154,1350,154,1350,154v,-151,,-151,,-151c1379,3,1379,3,1379,3v,123,,123,,123l1447,126xm1648,126v,28,,28,,28c1548,154,1548,154,1548,154v,-151,,-151,,-151c1646,3,1646,3,1646,3v,28,,28,,28c1578,31,1578,31,1578,31v,32,,32,,32c1631,63,1631,63,1631,63v,26,,26,,26c1578,89,1578,89,1578,89v,37,,37,,37l1648,126xm1879,3v,151,,151,,151c1852,154,1852,154,1852,154,1812,93,1812,93,1812,93,1800,76,1786,54,1786,54v,,,,,c1786,54,1787,76,1787,105v,49,,49,,49c1758,154,1758,154,1758,154v,-151,,-151,,-151c1784,3,1784,3,1784,3v42,62,42,62,42,62c1835,79,1850,101,1850,101v1,,1,,1,c1851,101,1849,78,1849,52v,-49,,-49,,-49l1879,3xe" filled="f" stroked="f">
                            <v:path arrowok="t" o:connecttype="custom" o:connectlocs="153834,477767;0,588609;322676,11466;412725,588609;341436,374569;266395,137597;240131,217862;341436,374569;1103101,110842;1103101,489233;1343231,431901;836705,298126;1335727,152885;1718435,588609;1827245,11466;1718435,588609;2618926,588609;2254978,11466;2363787,481589;3808323,477767;3549432,588609;3639481,11466;3962157,588609;3808323,477767;3722026,217862;3695762,137597;3620721,374569;4686301,481589;4318601,588609;4431162,11466;4686301,481589;5429206,588609;5065257,11466;5174067,481589;6183366,481589;5808162,588609;6175862,11466;5920723,118486;6119581,240794;5920723,340170;6183366,481589;7050088,588609;6798701,355458;6701148,206395;6704900,588609;6596091,11466;6851230,248439;6945031,386036;6937527,11466" o:connectangles="0,0,0,0,0,0,0,0,0,0,0,0,0,0,0,0,0,0,0,0,0,0,0,0,0,0,0,0,0,0,0,0,0,0,0,0,0,0,0,0,0,0,0,0,0,0,0,0,0"/>
                            <o:lock v:ext="edit" verticies="t"/>
                          </v:shape>
                          <v:shape id="Freeform 159" o:spid="_x0000_s1028" style="position:absolute;left:79359;width:73549;height:6000;visibility:visible;mso-wrap-style:square;v-text-anchor:top" coordsize="1960,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OksIA&#10;AADcAAAADwAAAGRycy9kb3ducmV2LnhtbERPS4vCMBC+C/sfwix4EZsqKLvVKIsgPsCD3QU9Ds1s&#10;W2wmtYla/70RBG/z8T1nOm9NJa7UuNKygkEUgyDOrC45V/D3u+x/gXAeWWNlmRTcycF89tGZYqLt&#10;jfd0TX0uQgi7BBUU3teJlC4ryKCLbE0cuH/bGPQBNrnUDd5CuKnkMI7H0mDJoaHAmhYFZaf0YhSc&#10;fdo7blKXczvGEy3q1W6zPSjV/Wx/JiA8tf4tfrnXOswffc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6w6SwgAAANwAAAAPAAAAAAAAAAAAAAAAAJgCAABkcnMvZG93&#10;bnJldi54bWxQSwUGAAAAAAQABAD1AAAAhwMAAAAA&#10;" path="m117,42c108,23,90,12,69,12,36,12,13,37,13,78v,42,24,67,56,67c92,145,111,131,120,110v12,3,12,3,12,3c121,141,98,157,69,157,30,157,,126,,78,,30,30,,69,v28,,50,14,61,39l117,42xm297,v40,,70,31,70,78c367,126,337,157,297,157v-39,,-69,-31,-69,-79c228,30,258,,297,xm297,145v33,,57,-26,57,-67c354,36,330,12,297,12v-32,,-56,25,-56,66c241,120,265,145,297,145xm582,3v,151,,151,,151c571,154,571,154,571,154,502,49,502,49,502,49,491,34,485,23,485,23v,,,,,c484,23,486,40,486,62v,92,,92,,92c473,154,473,154,473,154,473,3,473,3,473,3v12,,12,,12,c554,107,554,107,554,107v10,15,16,26,17,26c571,133,571,133,571,133v,,-1,-18,-1,-38c570,3,570,3,570,3r12,xm777,41c773,22,759,11,740,11v-20,,-35,10,-35,27c705,56,726,63,745,70v20,8,45,17,45,45c790,139,771,157,741,157v-30,,-48,-18,-51,-43c701,111,701,111,701,111v2,20,16,35,40,35c764,146,778,133,778,115,778,93,754,87,733,78,716,71,693,63,693,38,693,16,713,,740,v25,,44,15,48,38l777,41xm1004,3v,95,,95,,95c1004,136,984,157,949,157v-35,,-55,-21,-55,-59c894,3,894,3,894,3v12,,12,,12,c906,98,906,98,906,98v,31,15,48,43,48c977,146,991,129,991,98v,-95,,-95,,-95l1004,3xm1203,142v,12,,12,,12c1116,154,1116,154,1116,154v,-151,,-151,,-151c1128,3,1128,3,1128,3v,139,,139,,139l1203,142xm1377,3v,11,,11,,11c1330,14,1330,14,1330,14v,140,,140,,140c1317,154,1317,154,1317,154v,-140,,-140,,-140c1270,14,1270,14,1270,14v,-11,,-11,,-11l1377,3xm1481,154v,-151,,-151,,-151c1493,3,1493,3,1493,3v,151,,151,,151l1481,154xm1721,3v,151,,151,,151c1710,154,1710,154,1710,154,1640,49,1640,49,1640,49,1630,34,1624,23,1624,23v-1,,-1,,-1,c1623,23,1624,40,1624,62v,92,,92,,92c1612,154,1612,154,1612,154v,-151,,-151,,-151c1623,3,1623,3,1623,3v69,104,69,104,69,104c1702,122,1709,133,1709,133v,,,,,c1710,133,1709,115,1709,95v,-92,,-92,,-92l1721,3xm1949,131v-6,8,-23,26,-52,26c1858,157,1829,126,1829,78v,-48,29,-78,69,-78c1926,,1947,15,1958,39v-12,3,-12,3,-12,3c1937,23,1919,12,1898,12v-33,,-57,25,-57,66c1841,120,1865,145,1898,145v27,,46,-18,51,-31c1949,88,1949,88,1949,88v-43,,-43,,-43,c1906,77,1906,77,1906,77v54,,54,,54,c1960,154,1960,154,1960,154v-11,,-11,,-11,c1949,136,1949,131,1949,131xe" filled="f" stroked="f">
                            <v:path arrowok="t" o:connecttype="custom" o:connectlocs="258922,45866;258922,554209;495329,431901;0,298126;487824,149063;1114491,0;1114491,600075;1114491,0;1328383,298126;904351,298126;2183951,11466;2142674,588609;1819960,87909;1823712,236972;1774930,588609;1819960,11466;2142674,508344;2138922,363103;2183951,11466;2776845,42043;2795608,267549;2780598,600075;2630498,424257;2919440,439545;2600478,145241;2956965,145241;3767504,11466;3561117,600075;3354730,11466;3399759,374569;3718721,374569;3767504,11466;4514250,588609;4187783,11466;4232813,542743;5167184,11466;4990817,53510;4942034,588609;4765667,53510;5167184,11466;5557443,11466;5602473,588609;6458042,11466;6416765,588609;6094050,87909;6094050,236972;6049020,588609;6090298,11466;6413012,508344;6413012,363103;6458042,11466;7118481,600075;7122233,0;7302353,160530;6908341,298126;7313611,435723;7152253,336348;7354888,294304;7313611,588609" o:connectangles="0,0,0,0,0,0,0,0,0,0,0,0,0,0,0,0,0,0,0,0,0,0,0,0,0,0,0,0,0,0,0,0,0,0,0,0,0,0,0,0,0,0,0,0,0,0,0,0,0,0,0,0,0,0,0,0,0,0,0"/>
                            <o:lock v:ext="edit" verticies="t"/>
                          </v:shape>
                          <w10:wrap anchorx="margin" anchory="page"/>
                          <w10:anchorlock/>
                        </v:group>
                      </w:pict>
                    </mc:Fallback>
                  </mc:AlternateContent>
                </w:r>
              </w:p>
            </w:tc>
          </w:tr>
          <w:tr w:rsidR="00DE23C2" w:rsidTr="00DE23C2">
            <w:tblPrEx>
              <w:tblBorders>
                <w:top w:val="none" w:sz="0" w:space="0" w:color="auto"/>
                <w:left w:val="none" w:sz="0" w:space="0" w:color="auto"/>
                <w:bottom w:val="none" w:sz="0" w:space="0" w:color="auto"/>
                <w:right w:val="none" w:sz="0" w:space="0" w:color="auto"/>
              </w:tblBorders>
              <w:shd w:val="clear" w:color="auto" w:fill="auto"/>
            </w:tblPrEx>
            <w:trPr>
              <w:trHeight w:hRule="exact" w:val="528"/>
            </w:trPr>
            <w:tc>
              <w:tcPr>
                <w:tcW w:w="2720" w:type="dxa"/>
                <w:shd w:val="clear" w:color="auto" w:fill="auto"/>
              </w:tcPr>
              <w:p w:rsidR="00DE23C2" w:rsidRDefault="00DE23C2" w:rsidP="00071D0E"/>
            </w:tc>
            <w:tc>
              <w:tcPr>
                <w:tcW w:w="8260" w:type="dxa"/>
                <w:gridSpan w:val="3"/>
                <w:shd w:val="clear" w:color="auto" w:fill="auto"/>
              </w:tcPr>
              <w:p w:rsidR="00DE23C2" w:rsidRDefault="00DE23C2" w:rsidP="00071D0E"/>
            </w:tc>
          </w:tr>
          <w:tr w:rsidR="00DE23C2" w:rsidTr="00DE23C2">
            <w:tblPrEx>
              <w:tblBorders>
                <w:top w:val="none" w:sz="0" w:space="0" w:color="auto"/>
                <w:left w:val="none" w:sz="0" w:space="0" w:color="auto"/>
                <w:bottom w:val="none" w:sz="0" w:space="0" w:color="auto"/>
                <w:right w:val="none" w:sz="0" w:space="0" w:color="auto"/>
              </w:tblBorders>
              <w:shd w:val="clear" w:color="auto" w:fill="auto"/>
            </w:tblPrEx>
            <w:trPr>
              <w:trHeight w:hRule="exact" w:val="1212"/>
            </w:trPr>
            <w:tc>
              <w:tcPr>
                <w:tcW w:w="2720" w:type="dxa"/>
                <w:shd w:val="clear" w:color="auto" w:fill="auto"/>
              </w:tcPr>
              <w:p w:rsidR="00DE23C2" w:rsidRDefault="00DE23C2" w:rsidP="00071D0E"/>
            </w:tc>
            <w:tc>
              <w:tcPr>
                <w:tcW w:w="8260" w:type="dxa"/>
                <w:gridSpan w:val="3"/>
                <w:tcBorders>
                  <w:bottom w:val="single" w:sz="4" w:space="0" w:color="auto"/>
                </w:tcBorders>
                <w:shd w:val="clear" w:color="auto" w:fill="auto"/>
                <w:vAlign w:val="bottom"/>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13"/>
                </w:tblGrid>
                <w:tr w:rsidR="00DE23C2" w:rsidTr="00DE23C2">
                  <w:tc>
                    <w:tcPr>
                      <w:tcW w:w="8113" w:type="dxa"/>
                      <w:shd w:val="clear" w:color="auto" w:fill="auto"/>
                      <w:vAlign w:val="bottom"/>
                    </w:tcPr>
                    <w:p w:rsidR="00DE23C2" w:rsidRPr="00F21DE3" w:rsidRDefault="00DE23C2" w:rsidP="00071D0E">
                      <w:pPr>
                        <w:pStyle w:val="CpReportTo"/>
                      </w:pPr>
                    </w:p>
                  </w:tc>
                </w:tr>
                <w:tr w:rsidR="00DE23C2" w:rsidTr="00DE23C2">
                  <w:tc>
                    <w:tcPr>
                      <w:tcW w:w="8113" w:type="dxa"/>
                      <w:shd w:val="clear" w:color="auto" w:fill="auto"/>
                      <w:tcMar>
                        <w:bottom w:w="32" w:type="dxa"/>
                      </w:tcMar>
                    </w:tcPr>
                    <w:p w:rsidR="00DE23C2" w:rsidRPr="00F21DE3" w:rsidRDefault="00DE23C2" w:rsidP="00071D0E">
                      <w:pPr>
                        <w:pStyle w:val="CpClientName"/>
                      </w:pPr>
                    </w:p>
                  </w:tc>
                </w:tr>
              </w:tbl>
              <w:p w:rsidR="00DE23C2" w:rsidRDefault="00DE23C2" w:rsidP="00071D0E"/>
            </w:tc>
          </w:tr>
          <w:tr w:rsidR="00DE23C2" w:rsidTr="00DE23C2">
            <w:tblPrEx>
              <w:tblBorders>
                <w:top w:val="none" w:sz="0" w:space="0" w:color="auto"/>
                <w:left w:val="none" w:sz="0" w:space="0" w:color="auto"/>
                <w:bottom w:val="none" w:sz="0" w:space="0" w:color="auto"/>
                <w:right w:val="none" w:sz="0" w:space="0" w:color="auto"/>
              </w:tblBorders>
              <w:shd w:val="clear" w:color="auto" w:fill="auto"/>
            </w:tblPrEx>
            <w:trPr>
              <w:trHeight w:hRule="exact" w:val="560"/>
            </w:trPr>
            <w:tc>
              <w:tcPr>
                <w:tcW w:w="2720" w:type="dxa"/>
                <w:shd w:val="clear" w:color="auto" w:fill="auto"/>
              </w:tcPr>
              <w:p w:rsidR="00DE23C2" w:rsidRDefault="00DE23C2" w:rsidP="00071D0E"/>
            </w:tc>
            <w:tc>
              <w:tcPr>
                <w:tcW w:w="8260" w:type="dxa"/>
                <w:gridSpan w:val="3"/>
                <w:tcBorders>
                  <w:top w:val="single" w:sz="4" w:space="0" w:color="auto"/>
                </w:tcBorders>
                <w:shd w:val="clear" w:color="auto" w:fill="auto"/>
                <w:tcMar>
                  <w:top w:w="16" w:type="dxa"/>
                </w:tcMar>
              </w:tcPr>
              <w:p w:rsidR="00DE23C2" w:rsidRDefault="00C23152" w:rsidP="00071D0E">
                <w:pPr>
                  <w:pStyle w:val="CpReportDate"/>
                </w:pPr>
                <w:sdt>
                  <w:sdtPr>
                    <w:id w:val="220948280"/>
                    <w:placeholder>
                      <w:docPart w:val="7F5A7EA279EC46808C42DB1B8DAE7A75"/>
                    </w:placeholder>
                    <w:date w:fullDate="2016-04-01T00:00:00Z">
                      <w:dateFormat w:val="MMMM yyyy"/>
                      <w:lid w:val="en-AU"/>
                      <w:storeMappedDataAs w:val="dateTime"/>
                      <w:calendar w:val="gregorian"/>
                    </w:date>
                  </w:sdtPr>
                  <w:sdtEndPr/>
                  <w:sdtContent>
                    <w:r w:rsidR="00CB07C9">
                      <w:t>April 2016</w:t>
                    </w:r>
                  </w:sdtContent>
                </w:sdt>
              </w:p>
            </w:tc>
          </w:tr>
          <w:tr w:rsidR="00DE23C2" w:rsidTr="00A1370C">
            <w:tblPrEx>
              <w:tblBorders>
                <w:top w:val="none" w:sz="0" w:space="0" w:color="auto"/>
                <w:left w:val="none" w:sz="0" w:space="0" w:color="auto"/>
                <w:bottom w:val="none" w:sz="0" w:space="0" w:color="auto"/>
                <w:right w:val="none" w:sz="0" w:space="0" w:color="auto"/>
              </w:tblBorders>
              <w:shd w:val="clear" w:color="auto" w:fill="auto"/>
            </w:tblPrEx>
            <w:trPr>
              <w:gridAfter w:val="1"/>
              <w:wAfter w:w="7" w:type="dxa"/>
              <w:trHeight w:hRule="exact" w:val="13040"/>
            </w:trPr>
            <w:tc>
              <w:tcPr>
                <w:tcW w:w="10973" w:type="dxa"/>
                <w:gridSpan w:val="3"/>
                <w:shd w:val="clear" w:color="auto" w:fill="auto"/>
              </w:tcPr>
              <w:tbl>
                <w:tblPr>
                  <w:tblStyle w:val="TableGrid"/>
                  <w:tblW w:w="10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36"/>
                  <w:gridCol w:w="8260"/>
                </w:tblGrid>
                <w:tr w:rsidR="00DE23C2" w:rsidTr="00DE23C2">
                  <w:tc>
                    <w:tcPr>
                      <w:tcW w:w="2736" w:type="dxa"/>
                      <w:tcBorders>
                        <w:bottom w:val="single" w:sz="4" w:space="0" w:color="auto"/>
                      </w:tcBorders>
                      <w:shd w:val="clear" w:color="auto" w:fill="auto"/>
                    </w:tcPr>
                    <w:p w:rsidR="00DE23C2" w:rsidRPr="00F869E9" w:rsidRDefault="00DE23C2" w:rsidP="00071D0E">
                      <w:pPr>
                        <w:rPr>
                          <w:highlight w:val="yellow"/>
                        </w:rPr>
                      </w:pPr>
                    </w:p>
                  </w:tc>
                  <w:tc>
                    <w:tcPr>
                      <w:tcW w:w="8260" w:type="dxa"/>
                      <w:tcBorders>
                        <w:bottom w:val="single" w:sz="4" w:space="0" w:color="auto"/>
                      </w:tcBorders>
                      <w:shd w:val="clear" w:color="auto" w:fill="auto"/>
                    </w:tcPr>
                    <w:p w:rsidR="00DE23C2" w:rsidRPr="00F869E9" w:rsidRDefault="0064633E" w:rsidP="0038223F">
                      <w:pPr>
                        <w:pStyle w:val="CpTitle"/>
                        <w:rPr>
                          <w:highlight w:val="yellow"/>
                        </w:rPr>
                      </w:pPr>
                      <w:r w:rsidRPr="0064633E">
                        <w:t>eReefs</w:t>
                      </w:r>
                      <w:r w:rsidR="0038223F" w:rsidRPr="0064633E">
                        <w:t xml:space="preserve"> </w:t>
                      </w:r>
                      <w:r w:rsidR="00DE23C2" w:rsidRPr="0064633E">
                        <w:t>Case stud</w:t>
                      </w:r>
                      <w:r w:rsidR="0038223F" w:rsidRPr="0064633E">
                        <w:t>y</w:t>
                      </w:r>
                    </w:p>
                  </w:tc>
                </w:tr>
                <w:tr w:rsidR="00DE23C2" w:rsidTr="00DE23C2">
                  <w:trPr>
                    <w:trHeight w:hRule="exact" w:val="440"/>
                  </w:trPr>
                  <w:tc>
                    <w:tcPr>
                      <w:tcW w:w="2736" w:type="dxa"/>
                      <w:tcBorders>
                        <w:top w:val="single" w:sz="4" w:space="0" w:color="auto"/>
                      </w:tcBorders>
                      <w:shd w:val="clear" w:color="auto" w:fill="auto"/>
                    </w:tcPr>
                    <w:p w:rsidR="00DE23C2" w:rsidRDefault="00DE23C2" w:rsidP="00071D0E">
                      <w:pPr>
                        <w:pStyle w:val="spacer-Shapes"/>
                      </w:pPr>
                    </w:p>
                  </w:tc>
                  <w:tc>
                    <w:tcPr>
                      <w:tcW w:w="8260" w:type="dxa"/>
                      <w:tcBorders>
                        <w:top w:val="single" w:sz="4" w:space="0" w:color="auto"/>
                      </w:tcBorders>
                      <w:shd w:val="clear" w:color="auto" w:fill="auto"/>
                    </w:tcPr>
                    <w:p w:rsidR="00DE23C2" w:rsidRDefault="00DE23C2" w:rsidP="00071D0E">
                      <w:pPr>
                        <w:pStyle w:val="spacer"/>
                      </w:pPr>
                      <w:r>
                        <w:rPr>
                          <w:noProof/>
                          <w:lang w:eastAsia="en-AU"/>
                        </w:rPr>
                        <mc:AlternateContent>
                          <mc:Choice Requires="wps">
                            <w:drawing>
                              <wp:anchor distT="0" distB="0" distL="114300" distR="114300" simplePos="0" relativeHeight="251664384" behindDoc="0" locked="1" layoutInCell="1" allowOverlap="1" wp14:anchorId="51FCABC4" wp14:editId="65566D18">
                                <wp:simplePos x="0" y="0"/>
                                <wp:positionH relativeFrom="page">
                                  <wp:posOffset>-678180</wp:posOffset>
                                </wp:positionH>
                                <wp:positionV relativeFrom="page">
                                  <wp:posOffset>2540</wp:posOffset>
                                </wp:positionV>
                                <wp:extent cx="546735" cy="267335"/>
                                <wp:effectExtent l="0" t="0" r="5715" b="0"/>
                                <wp:wrapNone/>
                                <wp:docPr id="121" name="cp_sails_contacts" descr="background" title="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546735" cy="267335"/>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000100"/>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13AA970" id="cp_sails_contacts" o:spid="_x0000_s1026" alt="Title: background - Description: background" style="position:absolute;margin-left:-53.4pt;margin-top:.2pt;width:43.05pt;height:21.0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" path="m822,r,828l,828,822,xm863,828r823,l1686,,863,828xe" fillcolor="#000100" stroked="f">
                                <v:path arrowok="t" o:connecttype="custom" o:connectlocs="266558,0;266558,267335;0,267335;266558,0;279853,267335;546735,267335;546735,0;279853,267335" o:connectangles="0,0,0,0,0,0,0,0"/>
                                <o:lock v:ext="edit" aspectratio="t" verticies="t"/>
                                <w10:wrap anchorx="page" anchory="page"/>
                                <w10:anchorlock/>
                              </v:shape>
                            </w:pict>
                          </mc:Fallback>
                        </mc:AlternateContent>
                      </w:r>
                    </w:p>
                  </w:tc>
                </w:tr>
                <w:tr w:rsidR="0038223F" w:rsidTr="00DE23C2">
                  <w:trPr>
                    <w:gridAfter w:val="1"/>
                    <w:wAfter w:w="8260" w:type="dxa"/>
                  </w:trPr>
                  <w:tc>
                    <w:tcPr>
                      <w:tcW w:w="2736" w:type="dxa"/>
                      <w:shd w:val="clear" w:color="auto" w:fill="auto"/>
                    </w:tcPr>
                    <w:p w:rsidR="0038223F" w:rsidRDefault="0038223F" w:rsidP="00071D0E"/>
                  </w:tc>
                </w:tr>
                <w:tr w:rsidR="0038223F" w:rsidTr="0038223F">
                  <w:trPr>
                    <w:gridAfter w:val="1"/>
                    <w:wAfter w:w="8260" w:type="dxa"/>
                    <w:trHeight w:val="886"/>
                  </w:trPr>
                  <w:tc>
                    <w:tcPr>
                      <w:tcW w:w="2736" w:type="dxa"/>
                      <w:shd w:val="clear" w:color="auto" w:fill="auto"/>
                    </w:tcPr>
                    <w:p w:rsidR="0038223F" w:rsidRDefault="0038223F" w:rsidP="00071D0E"/>
                  </w:tc>
                </w:tr>
              </w:tbl>
              <w:p w:rsidR="00DE23C2" w:rsidRDefault="00DE23C2" w:rsidP="00071D0E">
                <w:pPr>
                  <w:pStyle w:val="Normal-nospace"/>
                </w:pPr>
              </w:p>
            </w:tc>
          </w:tr>
        </w:tbl>
        <w:p w:rsidR="00DE23C2" w:rsidRDefault="00C23152" w:rsidP="00071D0E">
          <w:pPr>
            <w:pStyle w:val="spacer"/>
            <w:sectPr w:rsidR="00DE23C2" w:rsidSect="00071D0E">
              <w:headerReference w:type="even" r:id="rId8"/>
              <w:headerReference w:type="default" r:id="rId9"/>
              <w:footerReference w:type="even" r:id="rId10"/>
              <w:footerReference w:type="default" r:id="rId11"/>
              <w:headerReference w:type="first" r:id="rId12"/>
              <w:footerReference w:type="first" r:id="rId13"/>
              <w:pgSz w:w="11907" w:h="16839" w:code="9"/>
              <w:pgMar w:top="462" w:right="443" w:bottom="350" w:left="476" w:header="210" w:footer="234" w:gutter="0"/>
              <w:pgNumType w:start="0"/>
              <w:cols w:space="708"/>
              <w:titlePg/>
              <w:docGrid w:linePitch="360"/>
            </w:sectPr>
          </w:pPr>
        </w:p>
      </w:sdtContent>
    </w:sdt>
    <w:p w:rsidR="00CA3CA4" w:rsidRDefault="00CA3CA4" w:rsidP="00071D0E">
      <w:pPr>
        <w:pStyle w:val="tagchapterBanner"/>
        <w:pageBreakBefore w:val="0"/>
      </w:pPr>
    </w:p>
    <w:p w:rsidR="00CA3CA4" w:rsidRDefault="00CA3CA4" w:rsidP="00071D0E">
      <w:pPr>
        <w:pStyle w:val="tagchapterBanner"/>
        <w:pageBreakBefore w:val="0"/>
      </w:pPr>
    </w:p>
    <w:p w:rsidR="00CA3CA4" w:rsidRDefault="00CA3CA4" w:rsidP="00071D0E">
      <w:pPr>
        <w:pStyle w:val="tagchapterBanner"/>
        <w:pageBreakBefore w:val="0"/>
      </w:pPr>
    </w:p>
    <w:p w:rsidR="00CA3CA4" w:rsidRDefault="00CA3CA4" w:rsidP="00071D0E">
      <w:pPr>
        <w:pStyle w:val="tagchapterBanner"/>
        <w:pageBreakBefore w:val="0"/>
      </w:pP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bnr-Chpt_General"/>
      </w:tblPr>
      <w:tblGrid>
        <w:gridCol w:w="446"/>
        <w:gridCol w:w="7068"/>
        <w:gridCol w:w="1100"/>
      </w:tblGrid>
      <w:tr w:rsidR="00DE23C2" w:rsidTr="00CA3CA4">
        <w:trPr>
          <w:gridBefore w:val="1"/>
          <w:wBefore w:w="446" w:type="dxa"/>
          <w:trHeight w:hRule="exact" w:val="382"/>
        </w:trPr>
        <w:tc>
          <w:tcPr>
            <w:tcW w:w="7068" w:type="dxa"/>
            <w:shd w:val="clear" w:color="auto" w:fill="9D57A6"/>
          </w:tcPr>
          <w:p w:rsidR="00DE23C2" w:rsidRDefault="00DE23C2" w:rsidP="00071D0E">
            <w:pPr>
              <w:pStyle w:val="tagchapterBanner"/>
              <w:pageBreakBefore w:val="0"/>
            </w:pPr>
            <w:r>
              <w:rPr>
                <w:noProof/>
                <w:lang w:eastAsia="en-AU"/>
              </w:rPr>
              <mc:AlternateContent>
                <mc:Choice Requires="wps">
                  <w:drawing>
                    <wp:anchor distT="0" distB="0" distL="114300" distR="114300" simplePos="0" relativeHeight="251661312" behindDoc="0" locked="1" layoutInCell="1" allowOverlap="1" wp14:anchorId="3FA42B54" wp14:editId="181F07CA">
                      <wp:simplePos x="0" y="0"/>
                      <wp:positionH relativeFrom="page">
                        <wp:posOffset>158750</wp:posOffset>
                      </wp:positionH>
                      <wp:positionV relativeFrom="page">
                        <wp:posOffset>6350</wp:posOffset>
                      </wp:positionV>
                      <wp:extent cx="439560" cy="215280"/>
                      <wp:effectExtent l="0" t="0" r="0" b="0"/>
                      <wp:wrapNone/>
                      <wp:docPr id="130" name="Freeform 5" descr="background" title="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560" cy="21528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1532C2F" id="Freeform 5" o:spid="_x0000_s1026" alt="Title: background - Description: background" style="position:absolute;margin-left:12.5pt;margin-top:.5pt;width:34.6pt;height:16.9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" path="m822,r,828l,828,822,xm863,828r823,l1686,,863,828xe" fillcolor="#ffaf3a" stroked="f">
                      <v:path arrowok="t" o:connecttype="custom" o:connectlocs="214305,0;214305,215280;0,215280;214305,0;224994,215280;439560,215280;439560,0;224994,215280" o:connectangles="0,0,0,0,0,0,0,0"/>
                      <o:lock v:ext="edit" aspectratio="t" verticies="t"/>
                      <w10:wrap anchorx="page" anchory="page"/>
                      <w10:anchorlock/>
                    </v:shape>
                  </w:pict>
                </mc:Fallback>
              </mc:AlternateContent>
            </w:r>
          </w:p>
        </w:tc>
        <w:tc>
          <w:tcPr>
            <w:tcW w:w="1100" w:type="dxa"/>
            <w:shd w:val="clear" w:color="auto" w:fill="9D57A6"/>
          </w:tcPr>
          <w:p w:rsidR="00DE23C2" w:rsidRDefault="00DE23C2" w:rsidP="00071D0E">
            <w:pPr>
              <w:pStyle w:val="spacer"/>
            </w:pPr>
          </w:p>
        </w:tc>
      </w:tr>
      <w:tr w:rsidR="00DE23C2" w:rsidRPr="003D3CD2" w:rsidTr="00CA3CA4">
        <w:trPr>
          <w:gridBefore w:val="1"/>
          <w:wBefore w:w="446" w:type="dxa"/>
          <w:trHeight w:val="960"/>
        </w:trPr>
        <w:tc>
          <w:tcPr>
            <w:tcW w:w="7068" w:type="dxa"/>
            <w:shd w:val="clear" w:color="auto" w:fill="9D57A6"/>
            <w:tcMar>
              <w:left w:w="0" w:type="dxa"/>
              <w:bottom w:w="0" w:type="dxa"/>
            </w:tcMar>
            <w:vAlign w:val="center"/>
          </w:tcPr>
          <w:p w:rsidR="00DE23C2" w:rsidRPr="0014019A" w:rsidRDefault="00DF321B" w:rsidP="00DE23C2">
            <w:pPr>
              <w:pStyle w:val="Heading1"/>
              <w:spacing w:line="240" w:lineRule="atLeast"/>
              <w:outlineLvl w:val="0"/>
            </w:pPr>
            <w:r>
              <w:t>eReefs</w:t>
            </w:r>
            <w:r w:rsidR="00DE23C2">
              <w:t xml:space="preserve"> case study</w:t>
            </w:r>
          </w:p>
        </w:tc>
        <w:tc>
          <w:tcPr>
            <w:tcW w:w="1100" w:type="dxa"/>
            <w:shd w:val="clear" w:color="auto" w:fill="9D57A6"/>
            <w:tcMar>
              <w:right w:w="344" w:type="dxa"/>
            </w:tcMar>
            <w:vAlign w:val="center"/>
          </w:tcPr>
          <w:p w:rsidR="00DE23C2" w:rsidRPr="00F5723F" w:rsidRDefault="00477E28" w:rsidP="00071D0E">
            <w:pPr>
              <w:pStyle w:val="HeadingChapter"/>
            </w:pPr>
            <w:fldSimple w:instr=" SEQ ChptNum\* Arabic \* MERGEFORMAT ">
              <w:bookmarkStart w:id="0" w:name="_Toc433703132"/>
              <w:bookmarkStart w:id="1" w:name="_Toc433703078"/>
              <w:bookmarkStart w:id="2" w:name="_Toc433703030"/>
              <w:bookmarkStart w:id="3" w:name="_Toc433701277"/>
              <w:bookmarkStart w:id="4" w:name="_Toc433701201"/>
              <w:bookmarkStart w:id="5" w:name="_Toc433720762"/>
              <w:r w:rsidR="00C23152">
                <w:t>1</w:t>
              </w:r>
              <w:bookmarkEnd w:id="0"/>
              <w:bookmarkEnd w:id="1"/>
              <w:bookmarkEnd w:id="2"/>
              <w:bookmarkEnd w:id="3"/>
              <w:bookmarkEnd w:id="4"/>
              <w:bookmarkEnd w:id="5"/>
            </w:fldSimple>
          </w:p>
        </w:tc>
      </w:tr>
      <w:tr w:rsidR="00DE23C2" w:rsidTr="00CA3CA4">
        <w:trPr>
          <w:gridBefore w:val="1"/>
          <w:wBefore w:w="446" w:type="dxa"/>
          <w:trHeight w:hRule="exact" w:val="232"/>
        </w:trPr>
        <w:tc>
          <w:tcPr>
            <w:tcW w:w="7068" w:type="dxa"/>
            <w:shd w:val="clear" w:color="auto" w:fill="9D57A6"/>
          </w:tcPr>
          <w:p w:rsidR="00DE23C2" w:rsidRDefault="00DE23C2" w:rsidP="00071D0E">
            <w:pPr>
              <w:pStyle w:val="Chpt-Context"/>
            </w:pPr>
          </w:p>
        </w:tc>
        <w:tc>
          <w:tcPr>
            <w:tcW w:w="1100" w:type="dxa"/>
            <w:shd w:val="clear" w:color="auto" w:fill="9D57A6"/>
          </w:tcPr>
          <w:p w:rsidR="00DE23C2" w:rsidRPr="008A4E3C" w:rsidRDefault="00477E28" w:rsidP="00071D0E">
            <w:pPr>
              <w:pStyle w:val="Chpt-Context"/>
            </w:pPr>
            <w:fldSimple w:instr=" STYLEREF  &quot;Heading 1&quot; \l  \* MERGEFORMAT ">
              <w:bookmarkStart w:id="6" w:name="_Toc433720763"/>
              <w:r w:rsidR="00C23152">
                <w:rPr>
                  <w:noProof/>
                </w:rPr>
                <w:t>eReefs case study</w:t>
              </w:r>
              <w:bookmarkEnd w:id="6"/>
            </w:fldSimple>
          </w:p>
        </w:tc>
      </w:tr>
      <w:tr w:rsidR="00DE23C2" w:rsidTr="00CA3CA4">
        <w:trPr>
          <w:gridBefore w:val="1"/>
          <w:wBefore w:w="446" w:type="dxa"/>
          <w:trHeight w:hRule="exact" w:val="228"/>
        </w:trPr>
        <w:tc>
          <w:tcPr>
            <w:tcW w:w="7068" w:type="dxa"/>
            <w:tcBorders>
              <w:top w:val="single" w:sz="4" w:space="0" w:color="9D57A6"/>
            </w:tcBorders>
            <w:shd w:val="clear" w:color="auto" w:fill="auto"/>
          </w:tcPr>
          <w:p w:rsidR="00DE23C2" w:rsidRDefault="00DE23C2" w:rsidP="00071D0E">
            <w:pPr>
              <w:pStyle w:val="spacer"/>
            </w:pPr>
          </w:p>
        </w:tc>
        <w:tc>
          <w:tcPr>
            <w:tcW w:w="1100" w:type="dxa"/>
            <w:tcBorders>
              <w:top w:val="single" w:sz="4" w:space="0" w:color="9D57A6"/>
            </w:tcBorders>
            <w:shd w:val="clear" w:color="auto" w:fill="auto"/>
          </w:tcPr>
          <w:p w:rsidR="00DE23C2" w:rsidRDefault="00DE23C2" w:rsidP="00071D0E">
            <w:pPr>
              <w:pStyle w:val="spacer"/>
            </w:pPr>
          </w:p>
        </w:tc>
      </w:tr>
      <w:tr w:rsidR="00DE23C2" w:rsidRPr="0022286A" w:rsidTr="00CA3CA4">
        <w:trPr>
          <w:cantSplit/>
        </w:trPr>
        <w:tc>
          <w:tcPr>
            <w:tcW w:w="8614" w:type="dxa"/>
            <w:gridSpan w:val="3"/>
            <w:shd w:val="clear" w:color="auto" w:fill="auto"/>
            <w:tcMar>
              <w:left w:w="446" w:type="dxa"/>
            </w:tcMar>
          </w:tcPr>
          <w:p w:rsidR="00DE23C2" w:rsidRPr="0022286A" w:rsidRDefault="00DE23C2" w:rsidP="00DE23C2">
            <w:pPr>
              <w:pStyle w:val="Caption"/>
            </w:pPr>
            <w:r>
              <w:rPr>
                <w:rStyle w:val="CaptionLabel"/>
              </w:rPr>
              <w:t>Case study summary</w:t>
            </w:r>
            <w:r w:rsidRPr="0022286A">
              <w:rPr>
                <w:rStyle w:val="CaptionLabel"/>
              </w:rPr>
              <w:t xml:space="preserve"> </w:t>
            </w:r>
          </w:p>
        </w:tc>
      </w:tr>
      <w:tr w:rsidR="00DE23C2" w:rsidTr="00CA3CA4">
        <w:trPr>
          <w:cantSplit/>
        </w:trPr>
        <w:tc>
          <w:tcPr>
            <w:tcW w:w="8614" w:type="dxa"/>
            <w:gridSpan w:val="3"/>
            <w:shd w:val="clear" w:color="auto" w:fill="E4E0DD"/>
            <w:tcMar>
              <w:top w:w="276" w:type="dxa"/>
              <w:bottom w:w="184" w:type="dxa"/>
              <w:right w:w="120" w:type="dxa"/>
            </w:tcMar>
          </w:tcPr>
          <w:p w:rsidR="00DE23C2" w:rsidRDefault="00DE23C2" w:rsidP="00DE23C2">
            <w:pPr>
              <w:pStyle w:val="BoxSideHeading1"/>
            </w:pPr>
            <w:r>
              <w:t>Key finding</w:t>
            </w:r>
            <w:r w:rsidR="00914227">
              <w:t>s</w:t>
            </w:r>
          </w:p>
          <w:p w:rsidR="00DE23C2" w:rsidRDefault="000E6EA5" w:rsidP="000E6EA5">
            <w:pPr>
              <w:pStyle w:val="BoxListBullet"/>
            </w:pPr>
            <w:r>
              <w:t xml:space="preserve">The results of the </w:t>
            </w:r>
            <w:proofErr w:type="spellStart"/>
            <w:r>
              <w:t>eReefs</w:t>
            </w:r>
            <w:proofErr w:type="spellEnd"/>
            <w:r>
              <w:t xml:space="preserve"> </w:t>
            </w:r>
            <w:r w:rsidRPr="000E6EA5">
              <w:t xml:space="preserve">research will significantly transform </w:t>
            </w:r>
            <w:r w:rsidR="00EF5406">
              <w:t xml:space="preserve">our ability to manage and protect the </w:t>
            </w:r>
            <w:r w:rsidR="00EF5406" w:rsidRPr="000E6EA5">
              <w:t xml:space="preserve">Great Barrier Reef </w:t>
            </w:r>
            <w:r w:rsidRPr="000E6EA5">
              <w:t xml:space="preserve">and assist in </w:t>
            </w:r>
            <w:r w:rsidR="00EF5406">
              <w:t>its</w:t>
            </w:r>
            <w:r w:rsidRPr="000E6EA5">
              <w:t xml:space="preserve"> long-term preservation</w:t>
            </w:r>
            <w:r w:rsidR="00A009FB" w:rsidRPr="000E6EA5">
              <w:t>.</w:t>
            </w:r>
            <w:r w:rsidR="00A009FB">
              <w:t xml:space="preserve"> </w:t>
            </w:r>
            <w:r>
              <w:t>It has delivered</w:t>
            </w:r>
            <w:r w:rsidRPr="000E6EA5">
              <w:t xml:space="preserve"> powerful </w:t>
            </w:r>
            <w:r>
              <w:t xml:space="preserve">real-time </w:t>
            </w:r>
            <w:r w:rsidRPr="000E6EA5">
              <w:t xml:space="preserve">visualisation and reporting tools that will </w:t>
            </w:r>
            <w:r>
              <w:t xml:space="preserve">provide users with </w:t>
            </w:r>
            <w:r w:rsidRPr="000E6EA5">
              <w:t>real-time information about the condition of the Reef</w:t>
            </w:r>
            <w:r>
              <w:t>.</w:t>
            </w:r>
          </w:p>
          <w:p w:rsidR="000E6EA5" w:rsidRDefault="000E6EA5" w:rsidP="00EF5406">
            <w:pPr>
              <w:pStyle w:val="BoxListBullet"/>
            </w:pPr>
            <w:r>
              <w:t xml:space="preserve">The </w:t>
            </w:r>
            <w:proofErr w:type="spellStart"/>
            <w:r>
              <w:t>eReefs</w:t>
            </w:r>
            <w:proofErr w:type="spellEnd"/>
            <w:r>
              <w:t xml:space="preserve"> models are being used by the Great Barrier Reef Marine Park Authority</w:t>
            </w:r>
            <w:r w:rsidR="00EF5406">
              <w:t xml:space="preserve"> and</w:t>
            </w:r>
            <w:r>
              <w:t xml:space="preserve"> the Queensland government </w:t>
            </w:r>
            <w:r w:rsidR="00EF5406">
              <w:t xml:space="preserve">to aid decision making, </w:t>
            </w:r>
            <w:r>
              <w:t xml:space="preserve">and </w:t>
            </w:r>
            <w:r w:rsidR="00EF5406">
              <w:t xml:space="preserve">by </w:t>
            </w:r>
            <w:r>
              <w:t>the Bureau of Meteorology</w:t>
            </w:r>
            <w:r w:rsidR="00EF5406">
              <w:t xml:space="preserve"> to </w:t>
            </w:r>
            <w:r w:rsidR="00EF5406" w:rsidRPr="00EF5406">
              <w:t>deliver remote sensing products based on CSIROS algorithms</w:t>
            </w:r>
            <w:r w:rsidR="00A009FB" w:rsidRPr="00EF5406">
              <w:t>.</w:t>
            </w:r>
            <w:r w:rsidR="00A009FB">
              <w:t xml:space="preserve"> </w:t>
            </w:r>
          </w:p>
          <w:p w:rsidR="00DE23C2" w:rsidRDefault="000E6EA5" w:rsidP="000E6EA5">
            <w:pPr>
              <w:pStyle w:val="BoxListBullet"/>
            </w:pPr>
            <w:r w:rsidRPr="000E6EA5">
              <w:t xml:space="preserve">CSIRO has negotiated an agreement with Chile to create a similar model for their coast region to help them protect the sustainability of their salmon </w:t>
            </w:r>
            <w:r w:rsidR="00EF5406">
              <w:t>sanitation</w:t>
            </w:r>
            <w:r w:rsidRPr="000E6EA5">
              <w:t xml:space="preserve"> program</w:t>
            </w:r>
          </w:p>
          <w:p w:rsidR="00DE23C2" w:rsidRDefault="00FE3E65" w:rsidP="00A029C1">
            <w:pPr>
              <w:pStyle w:val="BoxListBullet"/>
            </w:pPr>
            <w:r>
              <w:t>Based on</w:t>
            </w:r>
            <w:r w:rsidR="00A029C1">
              <w:t xml:space="preserve"> conservative assumptions, th</w:t>
            </w:r>
            <w:r w:rsidR="00A029C1" w:rsidRPr="00A029C1">
              <w:t xml:space="preserve">e </w:t>
            </w:r>
            <w:r w:rsidR="002B356D">
              <w:t xml:space="preserve">net </w:t>
            </w:r>
            <w:r w:rsidR="00A029C1" w:rsidRPr="00A029C1">
              <w:t xml:space="preserve">present value of </w:t>
            </w:r>
            <w:r w:rsidR="006D7016">
              <w:t xml:space="preserve">benefits to 2025-26 from the </w:t>
            </w:r>
            <w:proofErr w:type="spellStart"/>
            <w:r w:rsidR="00A029C1" w:rsidRPr="00A029C1">
              <w:t>eReefs</w:t>
            </w:r>
            <w:proofErr w:type="spellEnd"/>
            <w:r w:rsidR="00A029C1" w:rsidRPr="00A029C1">
              <w:t xml:space="preserve"> project is $</w:t>
            </w:r>
            <w:r w:rsidR="00D81799">
              <w:t>80.8</w:t>
            </w:r>
            <w:r w:rsidR="00A029C1">
              <w:t xml:space="preserve"> million</w:t>
            </w:r>
            <w:r w:rsidR="00A029C1" w:rsidRPr="00A029C1">
              <w:t xml:space="preserve"> in 2015-16 dollars under a 7 per cent real discount rate.</w:t>
            </w:r>
            <w:r w:rsidR="00F06DD1">
              <w:t xml:space="preserve"> The project has a benefit-cost ratio of over 10.</w:t>
            </w:r>
          </w:p>
          <w:p w:rsidR="00DE23C2" w:rsidRDefault="00DE23C2" w:rsidP="00DE23C2">
            <w:pPr>
              <w:pStyle w:val="BoxSideHeading1"/>
            </w:pPr>
            <w:r>
              <w:t>Innovation impact</w:t>
            </w:r>
          </w:p>
          <w:p w:rsidR="00DE23C2" w:rsidRPr="00DE23C2" w:rsidRDefault="00D40538" w:rsidP="0096353E">
            <w:pPr>
              <w:pStyle w:val="BoxText"/>
            </w:pPr>
            <w:r>
              <w:t xml:space="preserve">The CSIRO </w:t>
            </w:r>
            <w:proofErr w:type="spellStart"/>
            <w:r>
              <w:t>eReefs</w:t>
            </w:r>
            <w:proofErr w:type="spellEnd"/>
            <w:r>
              <w:t xml:space="preserve"> project team has delivered highly innovative science, namely the </w:t>
            </w:r>
            <w:proofErr w:type="spellStart"/>
            <w:r>
              <w:t>eReefs</w:t>
            </w:r>
            <w:proofErr w:type="spellEnd"/>
            <w:r>
              <w:t xml:space="preserve"> information platform</w:t>
            </w:r>
            <w:r w:rsidR="00A009FB">
              <w:t xml:space="preserve">. </w:t>
            </w:r>
            <w:r>
              <w:t>The centrepiece is a whole-of-region, shelf-scale, numerical marine modelling system</w:t>
            </w:r>
            <w:r w:rsidR="00A009FB">
              <w:t xml:space="preserve">. </w:t>
            </w:r>
            <w:r>
              <w:t xml:space="preserve">The project team has also developed a </w:t>
            </w:r>
            <w:r w:rsidRPr="00D40538">
              <w:t>highly innovative, web-based modelling environment called RECOM (</w:t>
            </w:r>
            <w:proofErr w:type="spellStart"/>
            <w:r w:rsidRPr="00D40538">
              <w:t>RElocatable</w:t>
            </w:r>
            <w:proofErr w:type="spellEnd"/>
            <w:r w:rsidRPr="00D40538">
              <w:t xml:space="preserve"> Coastal Ocean Model)</w:t>
            </w:r>
            <w:r>
              <w:t xml:space="preserve"> </w:t>
            </w:r>
            <w:r w:rsidRPr="00D40538">
              <w:t xml:space="preserve">that </w:t>
            </w:r>
            <w:r w:rsidR="0096353E">
              <w:t xml:space="preserve">users </w:t>
            </w:r>
            <w:r w:rsidRPr="00D40538">
              <w:t xml:space="preserve">can easily access to quickly establish a model of </w:t>
            </w:r>
            <w:r>
              <w:t>an</w:t>
            </w:r>
            <w:r w:rsidRPr="00D40538">
              <w:t xml:space="preserve"> area of interest </w:t>
            </w:r>
            <w:r>
              <w:t>such as an</w:t>
            </w:r>
            <w:r w:rsidRPr="00D40538">
              <w:t xml:space="preserve"> estuar</w:t>
            </w:r>
            <w:r>
              <w:t>y</w:t>
            </w:r>
            <w:r w:rsidRPr="00D40538">
              <w:t xml:space="preserve">, </w:t>
            </w:r>
            <w:r>
              <w:t>bay</w:t>
            </w:r>
            <w:r w:rsidRPr="00D40538">
              <w:t xml:space="preserve"> or coral reef</w:t>
            </w:r>
            <w:r>
              <w:t>.</w:t>
            </w:r>
          </w:p>
        </w:tc>
      </w:tr>
      <w:tr w:rsidR="00DE23C2" w:rsidTr="00CA3CA4">
        <w:trPr>
          <w:cantSplit/>
          <w:trHeight w:hRule="exact" w:val="180"/>
        </w:trPr>
        <w:tc>
          <w:tcPr>
            <w:tcW w:w="8614" w:type="dxa"/>
            <w:gridSpan w:val="3"/>
            <w:shd w:val="clear" w:color="auto" w:fill="auto"/>
            <w:tcMar>
              <w:top w:w="0" w:type="dxa"/>
              <w:left w:w="446" w:type="dxa"/>
              <w:bottom w:w="0" w:type="dxa"/>
            </w:tcMar>
          </w:tcPr>
          <w:p w:rsidR="00DE23C2" w:rsidRDefault="00DE23C2" w:rsidP="00071D0E">
            <w:pPr>
              <w:pStyle w:val="spacer"/>
            </w:pPr>
            <w:r w:rsidRPr="005028A5">
              <w:rPr>
                <w:noProof/>
                <w:lang w:eastAsia="en-AU"/>
              </w:rPr>
              <mc:AlternateContent>
                <mc:Choice Requires="wps">
                  <w:drawing>
                    <wp:anchor distT="0" distB="0" distL="114300" distR="114300" simplePos="0" relativeHeight="251669504" behindDoc="0" locked="1" layoutInCell="1" allowOverlap="1" wp14:anchorId="7A39D899" wp14:editId="183771A0">
                      <wp:simplePos x="0" y="0"/>
                      <wp:positionH relativeFrom="rightMargin">
                        <wp:posOffset>-774065</wp:posOffset>
                      </wp:positionH>
                      <wp:positionV relativeFrom="page">
                        <wp:posOffset>-237490</wp:posOffset>
                      </wp:positionV>
                      <wp:extent cx="436880" cy="213360"/>
                      <wp:effectExtent l="0" t="0" r="1270" b="0"/>
                      <wp:wrapNone/>
                      <wp:docPr id="12" name="Freeform 5" descr="background" title="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E273275" id="Freeform 5" o:spid="_x0000_s1026" alt="Title: background - Description: background" style="position:absolute;margin-left:-60.95pt;margin-top:-18.7pt;width:34.4pt;height:16.8pt;z-index:2516695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rsidR="00DE23C2" w:rsidRDefault="00DE23C2" w:rsidP="00DE23C2">
      <w:pPr>
        <w:pStyle w:val="BodyText"/>
      </w:pPr>
      <w:r>
        <w:t>This case study uses the evaluation framework outlined in the CSIRO Impact Evaluation Guide</w:t>
      </w:r>
      <w:r w:rsidR="00A009FB">
        <w:t xml:space="preserve">. </w:t>
      </w:r>
      <w:r>
        <w:t xml:space="preserve">The results of applying that framework to the </w:t>
      </w:r>
      <w:proofErr w:type="spellStart"/>
      <w:r w:rsidR="00DF321B">
        <w:t>eReefs</w:t>
      </w:r>
      <w:proofErr w:type="spellEnd"/>
      <w:r>
        <w:t xml:space="preserve"> case study are summarised in </w:t>
      </w:r>
      <w:r w:rsidR="00F06DD1">
        <w:fldChar w:fldCharType="begin"/>
      </w:r>
      <w:r w:rsidR="00F06DD1">
        <w:instrText xml:space="preserve"> REF _Ref436752371 \h </w:instrText>
      </w:r>
      <w:r w:rsidR="00F06DD1">
        <w:fldChar w:fldCharType="separate"/>
      </w:r>
      <w:r w:rsidR="00C23152" w:rsidRPr="00897E60">
        <w:rPr>
          <w:rStyle w:val="CaptionLabel"/>
        </w:rPr>
        <w:t xml:space="preserve">Figure </w:t>
      </w:r>
      <w:r w:rsidR="00C23152">
        <w:rPr>
          <w:rStyle w:val="CaptionLabel"/>
          <w:noProof/>
        </w:rPr>
        <w:t>1</w:t>
      </w:r>
      <w:r w:rsidR="00C23152" w:rsidRPr="00897E60">
        <w:rPr>
          <w:rStyle w:val="CaptionLabel"/>
        </w:rPr>
        <w:t>.</w:t>
      </w:r>
      <w:r w:rsidR="00C23152">
        <w:rPr>
          <w:rStyle w:val="CaptionLabel"/>
          <w:noProof/>
        </w:rPr>
        <w:t>1</w:t>
      </w:r>
      <w:r w:rsidR="00F06DD1">
        <w:fldChar w:fldCharType="end"/>
      </w:r>
      <w:r>
        <w:t>.</w:t>
      </w:r>
    </w:p>
    <w:p w:rsidR="00001AAC" w:rsidRDefault="00001AAC" w:rsidP="00DE23C2">
      <w:pPr>
        <w:pStyle w:val="BodyText"/>
      </w:pPr>
    </w:p>
    <w:tbl>
      <w:tblPr>
        <w:tblStyle w:val="TableGrid"/>
        <w:tblW w:w="10632" w:type="dxa"/>
        <w:tblInd w:w="-2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10632"/>
      </w:tblGrid>
      <w:tr w:rsidR="00DE23C2" w:rsidRPr="00897E60" w:rsidTr="00CA3CA4">
        <w:trPr>
          <w:cantSplit/>
        </w:trPr>
        <w:tc>
          <w:tcPr>
            <w:tcW w:w="10632" w:type="dxa"/>
            <w:tcBorders>
              <w:top w:val="single" w:sz="4" w:space="0" w:color="auto"/>
            </w:tcBorders>
            <w:shd w:val="clear" w:color="auto" w:fill="auto"/>
            <w:tcMar>
              <w:left w:w="0" w:type="dxa"/>
            </w:tcMar>
          </w:tcPr>
          <w:p w:rsidR="00DE23C2" w:rsidRPr="00897E60" w:rsidRDefault="00DE23C2" w:rsidP="00DF321B">
            <w:pPr>
              <w:pStyle w:val="Caption"/>
            </w:pPr>
            <w:bookmarkStart w:id="7" w:name="_Ref436752371"/>
            <w:bookmarkStart w:id="8" w:name="_Toc433703180"/>
            <w:r w:rsidRPr="00897E60">
              <w:rPr>
                <w:rStyle w:val="CaptionLabel"/>
              </w:rPr>
              <w:lastRenderedPageBreak/>
              <w:t xml:space="preserve">Figure </w:t>
            </w:r>
            <w:r w:rsidRPr="00897E60">
              <w:rPr>
                <w:rStyle w:val="CaptionLabel"/>
              </w:rPr>
              <w:fldChar w:fldCharType="begin"/>
            </w:r>
            <w:r w:rsidRPr="00897E60">
              <w:rPr>
                <w:rStyle w:val="CaptionLabel"/>
              </w:rPr>
              <w:instrText xml:space="preserve"> STYLEREF 1 \s </w:instrText>
            </w:r>
            <w:r w:rsidRPr="00897E60">
              <w:rPr>
                <w:rStyle w:val="CaptionLabel"/>
              </w:rPr>
              <w:fldChar w:fldCharType="separate"/>
            </w:r>
            <w:r w:rsidR="00C23152">
              <w:rPr>
                <w:rStyle w:val="CaptionLabel"/>
                <w:noProof/>
              </w:rPr>
              <w:t>1</w:t>
            </w:r>
            <w:r w:rsidRPr="00897E60">
              <w:rPr>
                <w:rStyle w:val="CaptionLabel"/>
              </w:rPr>
              <w:fldChar w:fldCharType="end"/>
            </w:r>
            <w:r w:rsidRPr="00897E60">
              <w:rPr>
                <w:rStyle w:val="CaptionLabel"/>
              </w:rPr>
              <w:t>.</w:t>
            </w:r>
            <w:r w:rsidRPr="00897E60">
              <w:rPr>
                <w:rStyle w:val="CaptionLabel"/>
              </w:rPr>
              <w:fldChar w:fldCharType="begin"/>
            </w:r>
            <w:r w:rsidRPr="00897E60">
              <w:rPr>
                <w:rStyle w:val="CaptionLabel"/>
              </w:rPr>
              <w:instrText xml:space="preserve"> SEQ Figure \* ARABIC \S 1 </w:instrText>
            </w:r>
            <w:r w:rsidRPr="00897E60">
              <w:rPr>
                <w:rStyle w:val="CaptionLabel"/>
              </w:rPr>
              <w:fldChar w:fldCharType="separate"/>
            </w:r>
            <w:r w:rsidR="00C23152">
              <w:rPr>
                <w:rStyle w:val="CaptionLabel"/>
                <w:noProof/>
              </w:rPr>
              <w:t>1</w:t>
            </w:r>
            <w:r w:rsidRPr="00897E60">
              <w:rPr>
                <w:rStyle w:val="CaptionLabel"/>
              </w:rPr>
              <w:fldChar w:fldCharType="end"/>
            </w:r>
            <w:bookmarkEnd w:id="7"/>
            <w:r>
              <w:tab/>
            </w:r>
            <w:r w:rsidR="00071D0E" w:rsidRPr="00071D0E">
              <w:t xml:space="preserve">CSIRO Case Study </w:t>
            </w:r>
            <w:r w:rsidR="00DF321B">
              <w:t>ereefs -</w:t>
            </w:r>
            <w:r w:rsidR="00071D0E" w:rsidRPr="00071D0E">
              <w:t xml:space="preserve"> Impact Framework Diagram</w:t>
            </w:r>
            <w:bookmarkEnd w:id="8"/>
          </w:p>
        </w:tc>
      </w:tr>
      <w:tr w:rsidR="00DE23C2" w:rsidRPr="00AA4DEE" w:rsidTr="00CA3CA4">
        <w:trPr>
          <w:cantSplit/>
          <w:trHeight w:hRule="exact" w:val="380"/>
        </w:trPr>
        <w:tc>
          <w:tcPr>
            <w:tcW w:w="10632" w:type="dxa"/>
            <w:tcBorders>
              <w:bottom w:val="single" w:sz="4" w:space="0" w:color="auto"/>
            </w:tcBorders>
            <w:shd w:val="clear" w:color="auto" w:fill="auto"/>
          </w:tcPr>
          <w:p w:rsidR="00DE23C2" w:rsidRPr="00AA4DEE" w:rsidRDefault="00DE23C2" w:rsidP="00071D0E">
            <w:pPr>
              <w:pStyle w:val="spacer"/>
            </w:pPr>
            <w:r w:rsidRPr="00AA4DEE">
              <w:rPr>
                <w:noProof/>
                <w:lang w:eastAsia="en-AU"/>
              </w:rPr>
              <mc:AlternateContent>
                <mc:Choice Requires="wps">
                  <w:drawing>
                    <wp:anchor distT="0" distB="0" distL="114300" distR="114300" simplePos="0" relativeHeight="251674624" behindDoc="0" locked="1" layoutInCell="1" allowOverlap="1" wp14:anchorId="31ACFBE6" wp14:editId="54487CCC">
                      <wp:simplePos x="0" y="0"/>
                      <wp:positionH relativeFrom="rightMargin">
                        <wp:posOffset>-772795</wp:posOffset>
                      </wp:positionH>
                      <wp:positionV relativeFrom="page">
                        <wp:posOffset>0</wp:posOffset>
                      </wp:positionV>
                      <wp:extent cx="436880" cy="213360"/>
                      <wp:effectExtent l="0" t="0" r="1270" b="0"/>
                      <wp:wrapNone/>
                      <wp:docPr id="85" name="Freeform 5" descr="background" title="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AC1B0A7" id="Freeform 5" o:spid="_x0000_s1026" alt="Title: background - Description: background" style="position:absolute;margin-left:-60.85pt;margin-top:0;width:34.4pt;height:16.8pt;z-index:2516746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tbl>
      <w:tblPr>
        <w:tblW w:w="6495" w:type="pct"/>
        <w:tblInd w:w="-256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Description w:val="fig_std"/>
      </w:tblPr>
      <w:tblGrid>
        <w:gridCol w:w="1747"/>
        <w:gridCol w:w="485"/>
        <w:gridCol w:w="1694"/>
        <w:gridCol w:w="485"/>
        <w:gridCol w:w="1696"/>
        <w:gridCol w:w="484"/>
        <w:gridCol w:w="1748"/>
        <w:gridCol w:w="484"/>
        <w:gridCol w:w="1748"/>
      </w:tblGrid>
      <w:tr w:rsidR="00DE23C2" w:rsidRPr="00470DD2" w:rsidTr="00DE23C2">
        <w:trPr>
          <w:cantSplit/>
          <w:trHeight w:val="390"/>
        </w:trPr>
        <w:tc>
          <w:tcPr>
            <w:tcW w:w="826"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DE23C2" w:rsidRPr="00470DD2" w:rsidRDefault="00DE23C2" w:rsidP="00071D0E">
            <w:pPr>
              <w:keepNext/>
              <w:spacing w:after="0" w:line="240" w:lineRule="auto"/>
              <w:jc w:val="center"/>
              <w:rPr>
                <w:rFonts w:cstheme="majorHAnsi"/>
                <w:b/>
                <w:color w:val="9757A6" w:themeColor="text2"/>
                <w:sz w:val="20"/>
                <w:szCs w:val="20"/>
              </w:rPr>
            </w:pPr>
            <w:r w:rsidRPr="00470DD2">
              <w:rPr>
                <w:rFonts w:cstheme="majorHAnsi"/>
                <w:b/>
                <w:color w:val="9757A6" w:themeColor="text2"/>
                <w:sz w:val="20"/>
                <w:szCs w:val="20"/>
              </w:rPr>
              <w:t>INPUTS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DE23C2" w:rsidRPr="00470DD2" w:rsidRDefault="00DE23C2" w:rsidP="00071D0E">
            <w:pPr>
              <w:keepNext/>
              <w:spacing w:after="0" w:line="240" w:lineRule="auto"/>
              <w:jc w:val="center"/>
              <w:rPr>
                <w:rFonts w:cstheme="majorHAnsi"/>
                <w:b/>
                <w:color w:val="9757A6" w:themeColor="text2"/>
                <w:sz w:val="20"/>
                <w:szCs w:val="20"/>
              </w:rPr>
            </w:pPr>
            <w:r w:rsidRPr="00D81799">
              <w:rPr>
                <w:rFonts w:cstheme="majorHAnsi"/>
                <w:b/>
                <w:noProof/>
                <w:color w:val="9757A6" w:themeColor="text2"/>
                <w:sz w:val="20"/>
                <w:szCs w:val="20"/>
                <w:lang w:eastAsia="en-AU"/>
              </w:rPr>
              <mc:AlternateContent>
                <mc:Choice Requires="wpg">
                  <w:drawing>
                    <wp:anchor distT="0" distB="0" distL="114300" distR="114300" simplePos="0" relativeHeight="251671552" behindDoc="0" locked="0" layoutInCell="1" allowOverlap="1" wp14:anchorId="7BE87A91" wp14:editId="20B3126D">
                      <wp:simplePos x="0" y="0"/>
                      <wp:positionH relativeFrom="column">
                        <wp:posOffset>78740</wp:posOffset>
                      </wp:positionH>
                      <wp:positionV relativeFrom="paragraph">
                        <wp:posOffset>-7620</wp:posOffset>
                      </wp:positionV>
                      <wp:extent cx="4343400" cy="257175"/>
                      <wp:effectExtent l="76200" t="57150" r="19050" b="104775"/>
                      <wp:wrapNone/>
                      <wp:docPr id="37" name="Group 37" descr="background" title="backgrou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43400" cy="257175"/>
                                <a:chOff x="0" y="0"/>
                                <a:chExt cx="4077825" cy="201600"/>
                              </a:xfrm>
                            </wpg:grpSpPr>
                            <wps:wsp>
                              <wps:cNvPr id="38" name="Chevron 38"/>
                              <wps:cNvSpPr/>
                              <wps:spPr>
                                <a:xfrm>
                                  <a:off x="0" y="0"/>
                                  <a:ext cx="144000" cy="201600"/>
                                </a:xfrm>
                                <a:prstGeom prst="chevron">
                                  <a:avLst/>
                                </a:prstGeom>
                                <a:solidFill>
                                  <a:srgbClr val="FFAE3B"/>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Chevron 39"/>
                              <wps:cNvSpPr/>
                              <wps:spPr>
                                <a:xfrm>
                                  <a:off x="1295400" y="0"/>
                                  <a:ext cx="144000" cy="201600"/>
                                </a:xfrm>
                                <a:prstGeom prst="chevron">
                                  <a:avLst/>
                                </a:prstGeom>
                                <a:solidFill>
                                  <a:srgbClr val="FFAE3B"/>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Chevron 40"/>
                              <wps:cNvSpPr/>
                              <wps:spPr>
                                <a:xfrm>
                                  <a:off x="2619375" y="0"/>
                                  <a:ext cx="144000" cy="201600"/>
                                </a:xfrm>
                                <a:prstGeom prst="chevron">
                                  <a:avLst/>
                                </a:prstGeom>
                                <a:solidFill>
                                  <a:srgbClr val="FFAE3B"/>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Chevron 41"/>
                              <wps:cNvSpPr/>
                              <wps:spPr>
                                <a:xfrm>
                                  <a:off x="3933825" y="0"/>
                                  <a:ext cx="144000" cy="201600"/>
                                </a:xfrm>
                                <a:prstGeom prst="chevron">
                                  <a:avLst/>
                                </a:prstGeom>
                                <a:solidFill>
                                  <a:srgbClr val="FFAE3B"/>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5ADCE94" id="Group 37" o:spid="_x0000_s1026" alt="Title: background - Description: background" style="position:absolute;margin-left:6.2pt;margin-top:-.6pt;width:342pt;height:20.25pt;z-index:251671552"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38" o:spid="_x0000_s1027" type="#_x0000_t55" style="position:absolute;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H4wcEA&#10;AADbAAAADwAAAGRycy9kb3ducmV2LnhtbERPz2vCMBS+D/wfwhN2m6kORq1NRQTZYJdZPXh8Ns+2&#10;2LyUJNb2v18Ogx0/vt/5djSdGMj51rKC5SIBQVxZ3XKt4Hw6vKUgfEDW2FkmBRN52BazlxwzbZ98&#10;pKEMtYgh7DNU0ITQZ1L6qiGDfmF74sjdrDMYInS11A6fMdx0cpUkH9Jgy7GhwZ72DVX38mEU7H8+&#10;k+l6ke50tN+pPwzhcS/XSr3Ox90GRKAx/Iv/3F9awXscG7/EHyC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R+MHBAAAA2wAAAA8AAAAAAAAAAAAAAAAAmAIAAGRycy9kb3du&#10;cmV2LnhtbFBLBQYAAAAABAAEAPUAAACGAwAAAAA=&#10;" adj="10800" fillcolor="#ffae3b" stroked="f" strokeweight="2pt">
                        <v:shadow on="t" color="black" opacity="20971f" offset="0,2.2pt"/>
                      </v:shape>
                      <v:shape id="Chevron 39" o:spid="_x0000_s1028" type="#_x0000_t55" style="position:absolute;left:12954;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1dWsIA&#10;AADbAAAADwAAAGRycy9kb3ducmV2LnhtbESPQYvCMBSE78L+h/AW9qapLohWo4ggLuxlbT14fDbP&#10;tti8lCTW+u83guBxmJlvmOW6N43oyPnasoLxKAFBXFhdc6ngmO+GMxA+IGtsLJOCB3lYrz4GS0y1&#10;vfOBuiyUIkLYp6igCqFNpfRFRQb9yLbE0btYZzBE6UqpHd4j3DRykiRTabDmuFBhS9uKimt2Mwq2&#10;f/vkcT5Jlx/s78zvunC7ZnOlvj77zQJEoD68w6/2j1bwPYfnl/g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XV1awgAAANsAAAAPAAAAAAAAAAAAAAAAAJgCAABkcnMvZG93&#10;bnJldi54bWxQSwUGAAAAAAQABAD1AAAAhwMAAAAA&#10;" adj="10800" fillcolor="#ffae3b" stroked="f" strokeweight="2pt">
                        <v:shadow on="t" color="black" opacity="20971f" offset="0,2.2pt"/>
                      </v:shape>
                      <v:shape id="Chevron 40" o:spid="_x0000_s1029" type="#_x0000_t55" style="position:absolute;left:26193;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GHusEA&#10;AADbAAAADwAAAGRycy9kb3ducmV2LnhtbERPz2vCMBS+D/wfwhN2m6kyRq1NRQTZYJdZPXh8Ns+2&#10;2LyUJNb2v18Ogx0/vt/5djSdGMj51rKC5SIBQVxZ3XKt4Hw6vKUgfEDW2FkmBRN52BazlxwzbZ98&#10;pKEMtYgh7DNU0ITQZ1L6qiGDfmF74sjdrDMYInS11A6fMdx0cpUkH9Jgy7GhwZ72DVX38mEU7H8+&#10;k+l6ke50tN+pPwzhcS/XSr3Ox90GRKAx/Iv/3F9awXtcH7/EHyC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hh7rBAAAA2wAAAA8AAAAAAAAAAAAAAAAAmAIAAGRycy9kb3du&#10;cmV2LnhtbFBLBQYAAAAABAAEAPUAAACGAwAAAAA=&#10;" adj="10800" fillcolor="#ffae3b" stroked="f" strokeweight="2pt">
                        <v:shadow on="t" color="black" opacity="20971f" offset="0,2.2pt"/>
                      </v:shape>
                      <v:shape id="Chevron 41" o:spid="_x0000_s1030" type="#_x0000_t55" style="position:absolute;left:39338;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0iIcIA&#10;AADbAAAADwAAAGRycy9kb3ducmV2LnhtbESPQYvCMBSE78L+h/AWvGnqIuJWo4ggK3hZWw97fDbP&#10;tti8lCTW+u83guBxmJlvmOW6N43oyPnasoLJOAFBXFhdc6nglO9GcxA+IGtsLJOCB3lYrz4GS0y1&#10;vfORuiyUIkLYp6igCqFNpfRFRQb92LbE0btYZzBE6UqpHd4j3DTyK0lm0mDNcaHClrYVFdfsZhRs&#10;f3+Sx/lPuvxoD3O/68Ltmn0rNfzsNwsQgfrwDr/ae61gOoHnl/g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LSIhwgAAANsAAAAPAAAAAAAAAAAAAAAAAJgCAABkcnMvZG93&#10;bnJldi54bWxQSwUGAAAAAAQABAD1AAAAhwMAAAAA&#10;" adj="10800" fillcolor="#ffae3b" stroked="f" strokeweight="2pt">
                        <v:shadow on="t" color="black" opacity="20971f" offset="0,2.2pt"/>
                      </v:shape>
                    </v:group>
                  </w:pict>
                </mc:Fallback>
              </mc:AlternateContent>
            </w:r>
          </w:p>
        </w:tc>
        <w:tc>
          <w:tcPr>
            <w:tcW w:w="801"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DE23C2" w:rsidRPr="00470DD2" w:rsidRDefault="00DE23C2" w:rsidP="00071D0E">
            <w:pPr>
              <w:keepNext/>
              <w:spacing w:after="0" w:line="240" w:lineRule="auto"/>
              <w:jc w:val="center"/>
              <w:rPr>
                <w:rFonts w:cstheme="majorHAnsi"/>
                <w:b/>
                <w:color w:val="9757A6" w:themeColor="text2"/>
                <w:sz w:val="20"/>
                <w:szCs w:val="20"/>
              </w:rPr>
            </w:pPr>
            <w:r w:rsidRPr="00470DD2">
              <w:rPr>
                <w:rFonts w:cstheme="majorHAnsi"/>
                <w:b/>
                <w:color w:val="9757A6" w:themeColor="text2"/>
                <w:sz w:val="20"/>
                <w:szCs w:val="20"/>
              </w:rPr>
              <w:t>ACTIVITIES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accent1"/>
            </w:tcBorders>
            <w:shd w:val="clear" w:color="auto" w:fill="auto"/>
            <w:vAlign w:val="center"/>
          </w:tcPr>
          <w:p w:rsidR="00DE23C2" w:rsidRPr="00470DD2" w:rsidRDefault="00DE23C2" w:rsidP="00071D0E">
            <w:pPr>
              <w:keepNext/>
              <w:spacing w:after="0" w:line="240" w:lineRule="auto"/>
              <w:ind w:firstLine="34"/>
              <w:jc w:val="center"/>
              <w:rPr>
                <w:rFonts w:cstheme="majorHAnsi"/>
                <w:b/>
                <w:color w:val="9757A6" w:themeColor="text2"/>
                <w:sz w:val="20"/>
                <w:szCs w:val="20"/>
              </w:rPr>
            </w:pPr>
          </w:p>
        </w:tc>
        <w:tc>
          <w:tcPr>
            <w:tcW w:w="802"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DE23C2" w:rsidRPr="00470DD2" w:rsidRDefault="00DE23C2" w:rsidP="00071D0E">
            <w:pPr>
              <w:keepNext/>
              <w:spacing w:after="0" w:line="240" w:lineRule="auto"/>
              <w:ind w:left="118"/>
              <w:jc w:val="center"/>
              <w:rPr>
                <w:rFonts w:cstheme="majorHAnsi"/>
                <w:b/>
                <w:color w:val="9757A6" w:themeColor="text2"/>
                <w:sz w:val="20"/>
                <w:szCs w:val="20"/>
              </w:rPr>
            </w:pPr>
            <w:r w:rsidRPr="00470DD2">
              <w:rPr>
                <w:rFonts w:cstheme="majorHAnsi"/>
                <w:b/>
                <w:color w:val="9757A6" w:themeColor="text2"/>
                <w:sz w:val="20"/>
                <w:szCs w:val="20"/>
              </w:rPr>
              <w:t>OUTPUTS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text2"/>
            </w:tcBorders>
            <w:shd w:val="clear" w:color="auto" w:fill="auto"/>
            <w:vAlign w:val="center"/>
          </w:tcPr>
          <w:p w:rsidR="00DE23C2" w:rsidRPr="00470DD2" w:rsidRDefault="00DE23C2" w:rsidP="00071D0E">
            <w:pPr>
              <w:keepNext/>
              <w:spacing w:after="0" w:line="240" w:lineRule="auto"/>
              <w:ind w:firstLine="32"/>
              <w:jc w:val="center"/>
              <w:rPr>
                <w:rFonts w:cstheme="majorHAnsi"/>
                <w:b/>
                <w:color w:val="9757A6" w:themeColor="text2"/>
                <w:sz w:val="20"/>
                <w:szCs w:val="20"/>
              </w:rPr>
            </w:pPr>
          </w:p>
        </w:tc>
        <w:tc>
          <w:tcPr>
            <w:tcW w:w="827"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DE23C2" w:rsidRPr="00470DD2" w:rsidRDefault="00DE23C2" w:rsidP="00071D0E">
            <w:pPr>
              <w:spacing w:after="0" w:line="240" w:lineRule="auto"/>
              <w:ind w:left="61"/>
              <w:jc w:val="center"/>
              <w:rPr>
                <w:rFonts w:cstheme="majorHAnsi"/>
                <w:b/>
                <w:color w:val="9757A6" w:themeColor="text2"/>
                <w:sz w:val="20"/>
                <w:szCs w:val="20"/>
                <w:lang w:eastAsia="en-AU"/>
              </w:rPr>
            </w:pPr>
            <w:r w:rsidRPr="00470DD2">
              <w:rPr>
                <w:rFonts w:cstheme="majorHAnsi"/>
                <w:b/>
                <w:color w:val="9757A6" w:themeColor="text2"/>
                <w:sz w:val="20"/>
                <w:lang w:eastAsia="en-AU"/>
              </w:rPr>
              <w:t>OUTCOMES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DE23C2" w:rsidRPr="00470DD2" w:rsidRDefault="00DE23C2" w:rsidP="00071D0E">
            <w:pPr>
              <w:keepNext/>
              <w:spacing w:after="0" w:line="240" w:lineRule="auto"/>
              <w:ind w:left="-17" w:firstLine="32"/>
              <w:jc w:val="center"/>
              <w:rPr>
                <w:rFonts w:cstheme="majorHAnsi"/>
                <w:b/>
                <w:color w:val="9757A6" w:themeColor="text2"/>
                <w:sz w:val="20"/>
                <w:szCs w:val="20"/>
              </w:rPr>
            </w:pPr>
          </w:p>
        </w:tc>
        <w:tc>
          <w:tcPr>
            <w:tcW w:w="827"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DE23C2" w:rsidRPr="00470DD2" w:rsidRDefault="00DE23C2" w:rsidP="00071D0E">
            <w:pPr>
              <w:keepNext/>
              <w:spacing w:after="0" w:line="240" w:lineRule="auto"/>
              <w:ind w:left="-46"/>
              <w:jc w:val="center"/>
              <w:rPr>
                <w:rFonts w:cstheme="majorHAnsi"/>
                <w:b/>
                <w:color w:val="9757A6" w:themeColor="text2"/>
                <w:sz w:val="20"/>
                <w:szCs w:val="20"/>
              </w:rPr>
            </w:pPr>
            <w:r w:rsidRPr="00470DD2">
              <w:rPr>
                <w:rFonts w:cstheme="majorHAnsi"/>
                <w:b/>
                <w:color w:val="9757A6" w:themeColor="text2"/>
                <w:sz w:val="20"/>
                <w:szCs w:val="20"/>
              </w:rPr>
              <w:t>IMPACTS</w:t>
            </w:r>
          </w:p>
        </w:tc>
      </w:tr>
      <w:tr w:rsidR="00DE23C2" w:rsidRPr="00470DD2" w:rsidTr="00DE23C2">
        <w:trPr>
          <w:cantSplit/>
          <w:trHeight w:val="114"/>
        </w:trPr>
        <w:tc>
          <w:tcPr>
            <w:tcW w:w="826" w:type="pct"/>
            <w:tcBorders>
              <w:top w:val="single" w:sz="12" w:space="0" w:color="9757A6" w:themeColor="text2"/>
              <w:bottom w:val="single" w:sz="12" w:space="0" w:color="9757A6" w:themeColor="text2"/>
              <w:right w:val="single" w:sz="12" w:space="0" w:color="FFFFFF" w:themeColor="background1"/>
            </w:tcBorders>
          </w:tcPr>
          <w:p w:rsidR="00DE23C2" w:rsidRPr="00470DD2" w:rsidRDefault="00DE23C2" w:rsidP="00071D0E">
            <w:pPr>
              <w:keepNext/>
              <w:spacing w:after="0" w:line="240" w:lineRule="auto"/>
              <w:ind w:hanging="340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DE23C2" w:rsidRPr="00470DD2" w:rsidRDefault="00DE23C2" w:rsidP="00071D0E">
            <w:pPr>
              <w:keepNext/>
              <w:spacing w:after="0" w:line="240" w:lineRule="auto"/>
              <w:jc w:val="center"/>
              <w:rPr>
                <w:sz w:val="18"/>
                <w:szCs w:val="20"/>
              </w:rPr>
            </w:pPr>
          </w:p>
        </w:tc>
        <w:tc>
          <w:tcPr>
            <w:tcW w:w="801"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DE23C2" w:rsidRPr="00470DD2" w:rsidRDefault="00DE23C2" w:rsidP="00071D0E">
            <w:pPr>
              <w:keepNext/>
              <w:spacing w:after="0" w:line="240" w:lineRule="auto"/>
              <w:ind w:left="-10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DE23C2" w:rsidRPr="00470DD2" w:rsidRDefault="00DE23C2" w:rsidP="00071D0E">
            <w:pPr>
              <w:keepNext/>
              <w:spacing w:after="0" w:line="240" w:lineRule="auto"/>
              <w:ind w:firstLine="34"/>
              <w:jc w:val="center"/>
              <w:rPr>
                <w:sz w:val="18"/>
                <w:szCs w:val="20"/>
              </w:rPr>
            </w:pPr>
          </w:p>
        </w:tc>
        <w:tc>
          <w:tcPr>
            <w:tcW w:w="802"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DE23C2" w:rsidRPr="00470DD2" w:rsidRDefault="00DE23C2" w:rsidP="00071D0E">
            <w:pPr>
              <w:pStyle w:val="Tablelistbullet"/>
              <w:numPr>
                <w:ilvl w:val="0"/>
                <w:numId w:val="0"/>
              </w:numPr>
              <w:ind w:left="227"/>
              <w:rPr>
                <w:rFonts w:cs="Arial"/>
                <w:sz w:val="18"/>
                <w:szCs w:val="18"/>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DE23C2" w:rsidRPr="00470DD2" w:rsidRDefault="00DE23C2" w:rsidP="00071D0E">
            <w:pPr>
              <w:keepNext/>
              <w:spacing w:after="0" w:line="240" w:lineRule="auto"/>
              <w:ind w:hanging="3402"/>
              <w:jc w:val="center"/>
              <w:rPr>
                <w:sz w:val="18"/>
                <w:szCs w:val="20"/>
              </w:rPr>
            </w:pPr>
          </w:p>
        </w:tc>
        <w:tc>
          <w:tcPr>
            <w:tcW w:w="827" w:type="pct"/>
            <w:tcBorders>
              <w:top w:val="single" w:sz="12" w:space="0" w:color="9757A6" w:themeColor="text2"/>
              <w:left w:val="single" w:sz="12" w:space="0" w:color="FFFFFF" w:themeColor="background1"/>
              <w:bottom w:val="single" w:sz="12" w:space="0" w:color="9757A6" w:themeColor="text2"/>
              <w:right w:val="single" w:sz="12" w:space="0" w:color="FFFFFF" w:themeColor="background1"/>
            </w:tcBorders>
          </w:tcPr>
          <w:p w:rsidR="00DE23C2" w:rsidRPr="00470DD2" w:rsidRDefault="00DE23C2" w:rsidP="00071D0E">
            <w:pPr>
              <w:keepNext/>
              <w:spacing w:after="0" w:line="240" w:lineRule="auto"/>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DE23C2" w:rsidRPr="00470DD2" w:rsidRDefault="00DE23C2" w:rsidP="00071D0E">
            <w:pPr>
              <w:keepNext/>
              <w:spacing w:after="0" w:line="240" w:lineRule="auto"/>
              <w:ind w:left="-17" w:firstLine="32"/>
              <w:jc w:val="center"/>
              <w:rPr>
                <w:sz w:val="18"/>
                <w:szCs w:val="20"/>
              </w:rPr>
            </w:pPr>
          </w:p>
        </w:tc>
        <w:tc>
          <w:tcPr>
            <w:tcW w:w="827"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DE23C2" w:rsidRPr="00470DD2" w:rsidRDefault="00DE23C2" w:rsidP="00071D0E">
            <w:pPr>
              <w:keepNext/>
              <w:spacing w:after="0" w:line="240" w:lineRule="auto"/>
              <w:ind w:left="96"/>
              <w:jc w:val="center"/>
              <w:rPr>
                <w:sz w:val="18"/>
                <w:szCs w:val="20"/>
              </w:rPr>
            </w:pPr>
          </w:p>
        </w:tc>
      </w:tr>
      <w:tr w:rsidR="00DE23C2" w:rsidRPr="00470DD2" w:rsidTr="00DE23C2">
        <w:trPr>
          <w:cantSplit/>
          <w:trHeight w:val="3068"/>
        </w:trPr>
        <w:tc>
          <w:tcPr>
            <w:tcW w:w="826"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4B5C89" w:rsidRPr="00470DD2" w:rsidRDefault="00454018" w:rsidP="00654426">
            <w:pPr>
              <w:pStyle w:val="Tablelistbullet"/>
              <w:numPr>
                <w:ilvl w:val="0"/>
                <w:numId w:val="36"/>
              </w:numPr>
              <w:spacing w:before="40" w:after="40" w:line="240" w:lineRule="auto"/>
              <w:rPr>
                <w:sz w:val="18"/>
                <w:szCs w:val="18"/>
              </w:rPr>
            </w:pPr>
            <w:r w:rsidRPr="00470DD2">
              <w:rPr>
                <w:sz w:val="18"/>
                <w:szCs w:val="18"/>
              </w:rPr>
              <w:t>F</w:t>
            </w:r>
            <w:r w:rsidR="004B5C89" w:rsidRPr="00470DD2">
              <w:rPr>
                <w:sz w:val="18"/>
                <w:szCs w:val="18"/>
              </w:rPr>
              <w:t xml:space="preserve">unding from </w:t>
            </w:r>
            <w:r w:rsidR="00654426" w:rsidRPr="00470DD2">
              <w:rPr>
                <w:sz w:val="18"/>
                <w:szCs w:val="18"/>
              </w:rPr>
              <w:t>the</w:t>
            </w:r>
            <w:r w:rsidRPr="00470DD2">
              <w:rPr>
                <w:sz w:val="18"/>
                <w:szCs w:val="18"/>
              </w:rPr>
              <w:t xml:space="preserve"> </w:t>
            </w:r>
            <w:r w:rsidR="00654426" w:rsidRPr="00470DD2">
              <w:rPr>
                <w:sz w:val="18"/>
                <w:szCs w:val="18"/>
              </w:rPr>
              <w:t>Science and Industry Endowment Fund (</w:t>
            </w:r>
            <w:r w:rsidR="004B5C89" w:rsidRPr="00470DD2">
              <w:rPr>
                <w:sz w:val="18"/>
                <w:szCs w:val="18"/>
              </w:rPr>
              <w:t>SIEF</w:t>
            </w:r>
            <w:r w:rsidRPr="00470DD2">
              <w:rPr>
                <w:sz w:val="18"/>
                <w:szCs w:val="18"/>
              </w:rPr>
              <w:t>)</w:t>
            </w:r>
          </w:p>
          <w:p w:rsidR="004B5C89" w:rsidRPr="00470DD2" w:rsidRDefault="00454018" w:rsidP="00414867">
            <w:pPr>
              <w:pStyle w:val="Tablelistbullet"/>
              <w:numPr>
                <w:ilvl w:val="0"/>
                <w:numId w:val="36"/>
              </w:numPr>
              <w:spacing w:before="40" w:after="40" w:line="240" w:lineRule="auto"/>
              <w:rPr>
                <w:sz w:val="18"/>
                <w:szCs w:val="18"/>
              </w:rPr>
            </w:pPr>
            <w:r w:rsidRPr="00470DD2">
              <w:rPr>
                <w:sz w:val="18"/>
                <w:szCs w:val="18"/>
              </w:rPr>
              <w:t>Funding from the Great Barrier Reef Foundation (</w:t>
            </w:r>
            <w:r w:rsidR="00654426" w:rsidRPr="00470DD2">
              <w:rPr>
                <w:sz w:val="18"/>
                <w:szCs w:val="18"/>
              </w:rPr>
              <w:t xml:space="preserve">donors are </w:t>
            </w:r>
            <w:r w:rsidR="004B5C89" w:rsidRPr="00470DD2">
              <w:rPr>
                <w:sz w:val="18"/>
                <w:szCs w:val="18"/>
              </w:rPr>
              <w:t>BHP Billiton</w:t>
            </w:r>
            <w:r w:rsidR="00654426" w:rsidRPr="00470DD2">
              <w:rPr>
                <w:sz w:val="18"/>
                <w:szCs w:val="18"/>
              </w:rPr>
              <w:t xml:space="preserve">, </w:t>
            </w:r>
            <w:r w:rsidR="004B5C89" w:rsidRPr="00470DD2">
              <w:rPr>
                <w:sz w:val="18"/>
                <w:szCs w:val="18"/>
              </w:rPr>
              <w:t>Mitsubishi</w:t>
            </w:r>
            <w:r w:rsidR="00654426" w:rsidRPr="00470DD2">
              <w:rPr>
                <w:sz w:val="18"/>
                <w:szCs w:val="18"/>
              </w:rPr>
              <w:t xml:space="preserve"> and Queensland Government</w:t>
            </w:r>
            <w:r w:rsidRPr="00470DD2">
              <w:rPr>
                <w:sz w:val="18"/>
                <w:szCs w:val="18"/>
              </w:rPr>
              <w:t>)</w:t>
            </w:r>
          </w:p>
          <w:p w:rsidR="00654426" w:rsidRPr="00470DD2" w:rsidRDefault="00654426" w:rsidP="00654426">
            <w:pPr>
              <w:pStyle w:val="Tablelistbullet"/>
              <w:numPr>
                <w:ilvl w:val="0"/>
                <w:numId w:val="36"/>
              </w:numPr>
              <w:spacing w:before="40" w:after="40" w:line="240" w:lineRule="auto"/>
              <w:rPr>
                <w:sz w:val="18"/>
                <w:szCs w:val="18"/>
              </w:rPr>
            </w:pPr>
            <w:r w:rsidRPr="00470DD2">
              <w:rPr>
                <w:sz w:val="18"/>
                <w:szCs w:val="18"/>
              </w:rPr>
              <w:t>Additional funds from GBRF and the Bureau of Meteorology</w:t>
            </w:r>
          </w:p>
          <w:p w:rsidR="004B5C89" w:rsidRPr="00470DD2" w:rsidRDefault="00454018" w:rsidP="00414867">
            <w:pPr>
              <w:pStyle w:val="Tablelistbullet"/>
              <w:numPr>
                <w:ilvl w:val="0"/>
                <w:numId w:val="36"/>
              </w:numPr>
              <w:spacing w:before="40" w:after="40" w:line="240" w:lineRule="auto"/>
              <w:rPr>
                <w:sz w:val="18"/>
                <w:szCs w:val="18"/>
              </w:rPr>
            </w:pPr>
            <w:r w:rsidRPr="00470DD2">
              <w:rPr>
                <w:sz w:val="18"/>
                <w:szCs w:val="18"/>
              </w:rPr>
              <w:t xml:space="preserve">In kind support from </w:t>
            </w:r>
            <w:r w:rsidR="004B5C89" w:rsidRPr="00470DD2">
              <w:rPr>
                <w:sz w:val="18"/>
                <w:szCs w:val="18"/>
              </w:rPr>
              <w:t>Queensland</w:t>
            </w:r>
            <w:r w:rsidRPr="00470DD2">
              <w:rPr>
                <w:sz w:val="18"/>
                <w:szCs w:val="18"/>
              </w:rPr>
              <w:t xml:space="preserve"> </w:t>
            </w:r>
            <w:r w:rsidR="004B5C89" w:rsidRPr="00470DD2">
              <w:rPr>
                <w:sz w:val="18"/>
                <w:szCs w:val="18"/>
              </w:rPr>
              <w:t>Government</w:t>
            </w:r>
            <w:r w:rsidRPr="00470DD2">
              <w:rPr>
                <w:sz w:val="18"/>
                <w:szCs w:val="18"/>
              </w:rPr>
              <w:t>, CSIRO, BoM and AIMS</w:t>
            </w:r>
          </w:p>
          <w:p w:rsidR="00DE23C2" w:rsidRPr="00470DD2" w:rsidRDefault="004B5C89" w:rsidP="00001AAC">
            <w:pPr>
              <w:pStyle w:val="Tablelistbullet"/>
              <w:numPr>
                <w:ilvl w:val="0"/>
                <w:numId w:val="36"/>
              </w:numPr>
              <w:spacing w:before="40" w:after="40" w:line="240" w:lineRule="auto"/>
              <w:rPr>
                <w:sz w:val="16"/>
                <w:szCs w:val="20"/>
              </w:rPr>
            </w:pPr>
            <w:r w:rsidRPr="00470DD2">
              <w:rPr>
                <w:sz w:val="18"/>
                <w:szCs w:val="18"/>
              </w:rPr>
              <w:t>CSIRO provided</w:t>
            </w:r>
            <w:r w:rsidR="00654426" w:rsidRPr="00470DD2">
              <w:rPr>
                <w:sz w:val="18"/>
                <w:szCs w:val="18"/>
              </w:rPr>
              <w:t xml:space="preserve"> </w:t>
            </w:r>
            <w:r w:rsidRPr="00470DD2">
              <w:rPr>
                <w:sz w:val="18"/>
                <w:szCs w:val="18"/>
              </w:rPr>
              <w:t>resources to</w:t>
            </w:r>
            <w:r w:rsidR="00654426" w:rsidRPr="00470DD2">
              <w:rPr>
                <w:sz w:val="18"/>
                <w:szCs w:val="18"/>
              </w:rPr>
              <w:t xml:space="preserve"> </w:t>
            </w:r>
            <w:r w:rsidRPr="00470DD2">
              <w:rPr>
                <w:sz w:val="18"/>
                <w:szCs w:val="18"/>
              </w:rPr>
              <w:t>facilitate the</w:t>
            </w:r>
            <w:r w:rsidR="00654426" w:rsidRPr="00470DD2">
              <w:rPr>
                <w:sz w:val="18"/>
                <w:szCs w:val="18"/>
              </w:rPr>
              <w:t xml:space="preserve"> </w:t>
            </w:r>
            <w:r w:rsidRPr="00470DD2">
              <w:rPr>
                <w:sz w:val="18"/>
                <w:szCs w:val="18"/>
              </w:rPr>
              <w:t>partnership</w:t>
            </w:r>
            <w:r w:rsidR="00A009FB" w:rsidRPr="00470DD2">
              <w:rPr>
                <w:sz w:val="18"/>
                <w:szCs w:val="18"/>
              </w:rPr>
              <w:t xml:space="preserve">. </w:t>
            </w:r>
          </w:p>
        </w:tc>
        <w:tc>
          <w:tcPr>
            <w:tcW w:w="229" w:type="pct"/>
            <w:tcBorders>
              <w:top w:val="single" w:sz="12" w:space="0" w:color="FFFFFF" w:themeColor="background1"/>
              <w:left w:val="single" w:sz="12" w:space="0" w:color="9757A6" w:themeColor="text2"/>
              <w:bottom w:val="nil"/>
              <w:right w:val="single" w:sz="12" w:space="0" w:color="9757A6" w:themeColor="text2"/>
            </w:tcBorders>
          </w:tcPr>
          <w:p w:rsidR="00DE23C2" w:rsidRPr="00470DD2" w:rsidRDefault="00DE23C2" w:rsidP="00071D0E">
            <w:pPr>
              <w:keepNext/>
              <w:spacing w:before="60" w:line="240" w:lineRule="auto"/>
              <w:jc w:val="right"/>
              <w:rPr>
                <w:sz w:val="16"/>
                <w:szCs w:val="20"/>
              </w:rPr>
            </w:pPr>
          </w:p>
        </w:tc>
        <w:tc>
          <w:tcPr>
            <w:tcW w:w="801"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454018" w:rsidRPr="00470DD2" w:rsidRDefault="00454018" w:rsidP="00414867">
            <w:pPr>
              <w:pStyle w:val="Tablelistbullet"/>
              <w:numPr>
                <w:ilvl w:val="0"/>
                <w:numId w:val="36"/>
              </w:numPr>
              <w:spacing w:before="40" w:after="40" w:line="240" w:lineRule="auto"/>
              <w:rPr>
                <w:rFonts w:cs="Arial"/>
                <w:sz w:val="18"/>
                <w:szCs w:val="18"/>
              </w:rPr>
            </w:pPr>
            <w:r w:rsidRPr="00470DD2">
              <w:rPr>
                <w:rFonts w:cs="Arial"/>
                <w:sz w:val="18"/>
                <w:szCs w:val="18"/>
              </w:rPr>
              <w:t>R</w:t>
            </w:r>
            <w:r w:rsidR="00DE23C2" w:rsidRPr="00470DD2">
              <w:rPr>
                <w:rFonts w:cs="Arial"/>
                <w:sz w:val="18"/>
                <w:szCs w:val="18"/>
              </w:rPr>
              <w:t>esearch</w:t>
            </w:r>
            <w:r w:rsidRPr="00470DD2">
              <w:rPr>
                <w:rFonts w:cs="Arial"/>
                <w:sz w:val="18"/>
                <w:szCs w:val="18"/>
              </w:rPr>
              <w:t xml:space="preserve"> to expand and improve monitoring data</w:t>
            </w:r>
          </w:p>
          <w:p w:rsidR="00454018" w:rsidRPr="00470DD2" w:rsidRDefault="00454018" w:rsidP="00414867">
            <w:pPr>
              <w:pStyle w:val="Tablelistbullet"/>
              <w:numPr>
                <w:ilvl w:val="0"/>
                <w:numId w:val="36"/>
              </w:numPr>
              <w:spacing w:before="40" w:after="40" w:line="240" w:lineRule="auto"/>
              <w:rPr>
                <w:rFonts w:cs="Arial"/>
                <w:sz w:val="18"/>
                <w:szCs w:val="18"/>
              </w:rPr>
            </w:pPr>
            <w:r w:rsidRPr="00470DD2">
              <w:rPr>
                <w:rFonts w:cs="Arial"/>
                <w:sz w:val="18"/>
                <w:szCs w:val="18"/>
              </w:rPr>
              <w:t>Developing a suite of new and integrated models</w:t>
            </w:r>
          </w:p>
          <w:p w:rsidR="00454018" w:rsidRPr="00470DD2" w:rsidRDefault="00454018" w:rsidP="00414867">
            <w:pPr>
              <w:pStyle w:val="Tablelistbullet"/>
              <w:numPr>
                <w:ilvl w:val="0"/>
                <w:numId w:val="36"/>
              </w:numPr>
              <w:spacing w:before="40" w:after="40" w:line="240" w:lineRule="auto"/>
              <w:rPr>
                <w:rFonts w:cs="Arial"/>
                <w:sz w:val="18"/>
                <w:szCs w:val="18"/>
              </w:rPr>
            </w:pPr>
            <w:r w:rsidRPr="00470DD2">
              <w:rPr>
                <w:rFonts w:cs="Arial"/>
                <w:sz w:val="18"/>
                <w:szCs w:val="18"/>
              </w:rPr>
              <w:t>Testing and verification of the models</w:t>
            </w:r>
          </w:p>
          <w:p w:rsidR="00454018" w:rsidRPr="00470DD2" w:rsidRDefault="00454018" w:rsidP="00414867">
            <w:pPr>
              <w:pStyle w:val="Tablelistbullet"/>
              <w:numPr>
                <w:ilvl w:val="0"/>
                <w:numId w:val="36"/>
              </w:numPr>
              <w:spacing w:before="40" w:after="40" w:line="240" w:lineRule="auto"/>
              <w:rPr>
                <w:rFonts w:cs="Arial"/>
                <w:sz w:val="18"/>
                <w:szCs w:val="18"/>
              </w:rPr>
            </w:pPr>
            <w:r w:rsidRPr="00470DD2">
              <w:rPr>
                <w:rFonts w:cs="Arial"/>
                <w:sz w:val="18"/>
                <w:szCs w:val="18"/>
              </w:rPr>
              <w:t>Developing a framework to explore the impact of multiple factors</w:t>
            </w:r>
          </w:p>
          <w:p w:rsidR="00454018" w:rsidRPr="00470DD2" w:rsidRDefault="00454018" w:rsidP="00414867">
            <w:pPr>
              <w:pStyle w:val="Tablelistbullet"/>
              <w:numPr>
                <w:ilvl w:val="0"/>
                <w:numId w:val="36"/>
              </w:numPr>
              <w:spacing w:before="40" w:after="40" w:line="240" w:lineRule="auto"/>
              <w:rPr>
                <w:rFonts w:cs="Arial"/>
                <w:sz w:val="18"/>
                <w:szCs w:val="18"/>
              </w:rPr>
            </w:pPr>
            <w:r w:rsidRPr="00470DD2">
              <w:rPr>
                <w:rFonts w:cs="Arial"/>
                <w:sz w:val="18"/>
                <w:szCs w:val="18"/>
              </w:rPr>
              <w:t>Developing an interactive visual picture of the Reef and its component parts.</w:t>
            </w:r>
          </w:p>
          <w:p w:rsidR="00DE23C2" w:rsidRPr="00470DD2" w:rsidRDefault="00454018" w:rsidP="00414867">
            <w:pPr>
              <w:pStyle w:val="Tablelistbullet"/>
              <w:numPr>
                <w:ilvl w:val="0"/>
                <w:numId w:val="36"/>
              </w:numPr>
              <w:spacing w:before="40" w:after="40" w:line="240" w:lineRule="auto"/>
              <w:rPr>
                <w:szCs w:val="20"/>
              </w:rPr>
            </w:pPr>
            <w:r w:rsidRPr="00470DD2">
              <w:rPr>
                <w:rFonts w:cs="Arial"/>
                <w:sz w:val="18"/>
                <w:szCs w:val="18"/>
              </w:rPr>
              <w:t>Citizen science initiatives</w:t>
            </w:r>
          </w:p>
        </w:tc>
        <w:tc>
          <w:tcPr>
            <w:tcW w:w="229" w:type="pct"/>
            <w:tcBorders>
              <w:top w:val="single" w:sz="12" w:space="0" w:color="FFFFFF" w:themeColor="background1"/>
              <w:left w:val="single" w:sz="12" w:space="0" w:color="9757A6" w:themeColor="text2"/>
              <w:bottom w:val="nil"/>
              <w:right w:val="single" w:sz="12" w:space="0" w:color="9757A6" w:themeColor="text2"/>
            </w:tcBorders>
          </w:tcPr>
          <w:p w:rsidR="00DE23C2" w:rsidRPr="00470DD2" w:rsidRDefault="00DE23C2" w:rsidP="00071D0E">
            <w:pPr>
              <w:keepNext/>
              <w:spacing w:before="60" w:line="240" w:lineRule="auto"/>
              <w:ind w:firstLine="34"/>
              <w:jc w:val="center"/>
              <w:rPr>
                <w:sz w:val="16"/>
                <w:szCs w:val="20"/>
              </w:rPr>
            </w:pPr>
          </w:p>
        </w:tc>
        <w:tc>
          <w:tcPr>
            <w:tcW w:w="802"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454018" w:rsidRPr="00470DD2" w:rsidRDefault="00454018" w:rsidP="00414867">
            <w:pPr>
              <w:pStyle w:val="Tablelistbullet"/>
              <w:numPr>
                <w:ilvl w:val="0"/>
                <w:numId w:val="36"/>
              </w:numPr>
              <w:spacing w:before="40" w:after="40" w:line="240" w:lineRule="auto"/>
              <w:rPr>
                <w:rFonts w:cs="Arial"/>
                <w:sz w:val="18"/>
                <w:szCs w:val="18"/>
              </w:rPr>
            </w:pPr>
            <w:r w:rsidRPr="00470DD2">
              <w:rPr>
                <w:rFonts w:cs="Arial"/>
                <w:sz w:val="18"/>
                <w:szCs w:val="18"/>
              </w:rPr>
              <w:t>A comprehensive coastal information system</w:t>
            </w:r>
          </w:p>
          <w:p w:rsidR="00454018" w:rsidRPr="00470DD2" w:rsidRDefault="009E28E9" w:rsidP="00414867">
            <w:pPr>
              <w:pStyle w:val="Tablelistbullet"/>
              <w:numPr>
                <w:ilvl w:val="0"/>
                <w:numId w:val="36"/>
              </w:numPr>
              <w:spacing w:before="40" w:after="40" w:line="240" w:lineRule="auto"/>
              <w:rPr>
                <w:rFonts w:cs="Arial"/>
                <w:sz w:val="18"/>
                <w:szCs w:val="18"/>
              </w:rPr>
            </w:pPr>
            <w:r w:rsidRPr="00470DD2">
              <w:rPr>
                <w:rFonts w:cs="Arial"/>
                <w:sz w:val="18"/>
                <w:szCs w:val="18"/>
              </w:rPr>
              <w:t>T</w:t>
            </w:r>
            <w:r w:rsidR="00454018" w:rsidRPr="00470DD2">
              <w:rPr>
                <w:rFonts w:cs="Arial"/>
                <w:sz w:val="18"/>
                <w:szCs w:val="18"/>
              </w:rPr>
              <w:t xml:space="preserve">ools such as the Marine </w:t>
            </w:r>
            <w:r w:rsidRPr="00470DD2">
              <w:rPr>
                <w:rFonts w:cs="Arial"/>
                <w:sz w:val="18"/>
                <w:szCs w:val="18"/>
              </w:rPr>
              <w:t xml:space="preserve">Water </w:t>
            </w:r>
            <w:r w:rsidR="00454018" w:rsidRPr="00470DD2">
              <w:rPr>
                <w:rFonts w:cs="Arial"/>
                <w:sz w:val="18"/>
                <w:szCs w:val="18"/>
              </w:rPr>
              <w:t>Quality Dashboard and RECOM</w:t>
            </w:r>
          </w:p>
          <w:p w:rsidR="00DE23C2" w:rsidRPr="00470DD2" w:rsidRDefault="00454018" w:rsidP="0096353E">
            <w:pPr>
              <w:pStyle w:val="Tablelistbullet"/>
              <w:numPr>
                <w:ilvl w:val="0"/>
                <w:numId w:val="36"/>
              </w:numPr>
              <w:spacing w:before="40" w:after="40" w:line="240" w:lineRule="auto"/>
              <w:rPr>
                <w:rFonts w:cs="Arial"/>
                <w:sz w:val="18"/>
                <w:szCs w:val="18"/>
              </w:rPr>
            </w:pPr>
            <w:r w:rsidRPr="00470DD2">
              <w:rPr>
                <w:rFonts w:cs="Arial"/>
                <w:sz w:val="18"/>
                <w:szCs w:val="18"/>
              </w:rPr>
              <w:t>Journal and conference publications</w:t>
            </w:r>
          </w:p>
        </w:tc>
        <w:tc>
          <w:tcPr>
            <w:tcW w:w="229" w:type="pct"/>
            <w:tcBorders>
              <w:top w:val="single" w:sz="12" w:space="0" w:color="FFFFFF" w:themeColor="background1"/>
              <w:left w:val="single" w:sz="12" w:space="0" w:color="9757A6" w:themeColor="text2"/>
              <w:bottom w:val="nil"/>
              <w:right w:val="single" w:sz="12" w:space="0" w:color="9757A6" w:themeColor="text2"/>
            </w:tcBorders>
          </w:tcPr>
          <w:p w:rsidR="00DE23C2" w:rsidRPr="00470DD2" w:rsidRDefault="00DE23C2" w:rsidP="00071D0E">
            <w:pPr>
              <w:keepNext/>
              <w:spacing w:before="60" w:line="240" w:lineRule="auto"/>
              <w:ind w:hanging="3403"/>
              <w:jc w:val="center"/>
              <w:rPr>
                <w:sz w:val="16"/>
                <w:szCs w:val="20"/>
              </w:rPr>
            </w:pPr>
          </w:p>
        </w:tc>
        <w:tc>
          <w:tcPr>
            <w:tcW w:w="827"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454018" w:rsidRPr="00470DD2" w:rsidRDefault="00454018" w:rsidP="00414867">
            <w:pPr>
              <w:pStyle w:val="Tablelistbullet"/>
              <w:numPr>
                <w:ilvl w:val="0"/>
                <w:numId w:val="36"/>
              </w:numPr>
              <w:spacing w:before="40" w:after="40" w:line="240" w:lineRule="auto"/>
              <w:rPr>
                <w:sz w:val="18"/>
                <w:szCs w:val="18"/>
              </w:rPr>
            </w:pPr>
            <w:r w:rsidRPr="00470DD2">
              <w:rPr>
                <w:sz w:val="18"/>
                <w:szCs w:val="18"/>
              </w:rPr>
              <w:t>Monitoring and management interventions on Reef catchments</w:t>
            </w:r>
          </w:p>
          <w:p w:rsidR="00454018" w:rsidRPr="00470DD2" w:rsidRDefault="00454018" w:rsidP="00414867">
            <w:pPr>
              <w:pStyle w:val="Tablelistbullet"/>
              <w:numPr>
                <w:ilvl w:val="0"/>
                <w:numId w:val="36"/>
              </w:numPr>
              <w:spacing w:before="40" w:after="40" w:line="240" w:lineRule="auto"/>
              <w:rPr>
                <w:sz w:val="18"/>
                <w:szCs w:val="18"/>
              </w:rPr>
            </w:pPr>
            <w:r w:rsidRPr="00470DD2">
              <w:rPr>
                <w:sz w:val="18"/>
                <w:szCs w:val="18"/>
              </w:rPr>
              <w:t>Tracking rainfall and flooding impacts</w:t>
            </w:r>
          </w:p>
          <w:p w:rsidR="00454018" w:rsidRPr="00470DD2" w:rsidRDefault="00454018" w:rsidP="00414867">
            <w:pPr>
              <w:pStyle w:val="Tablelistbullet"/>
              <w:numPr>
                <w:ilvl w:val="0"/>
                <w:numId w:val="36"/>
              </w:numPr>
              <w:spacing w:before="40" w:after="40" w:line="240" w:lineRule="auto"/>
              <w:rPr>
                <w:sz w:val="18"/>
                <w:szCs w:val="18"/>
              </w:rPr>
            </w:pPr>
            <w:r w:rsidRPr="00470DD2">
              <w:rPr>
                <w:sz w:val="18"/>
                <w:szCs w:val="18"/>
              </w:rPr>
              <w:t>Assessing cumulative threats</w:t>
            </w:r>
          </w:p>
          <w:p w:rsidR="00454018" w:rsidRPr="00470DD2" w:rsidRDefault="00454018" w:rsidP="00414867">
            <w:pPr>
              <w:pStyle w:val="Tablelistbullet"/>
              <w:numPr>
                <w:ilvl w:val="0"/>
                <w:numId w:val="36"/>
              </w:numPr>
              <w:spacing w:before="40" w:after="40" w:line="240" w:lineRule="auto"/>
              <w:rPr>
                <w:sz w:val="18"/>
                <w:szCs w:val="18"/>
              </w:rPr>
            </w:pPr>
            <w:r w:rsidRPr="00470DD2">
              <w:rPr>
                <w:sz w:val="18"/>
                <w:szCs w:val="18"/>
              </w:rPr>
              <w:t>Engagement with the community</w:t>
            </w:r>
          </w:p>
          <w:p w:rsidR="00DE23C2" w:rsidRPr="00470DD2" w:rsidRDefault="0096353E" w:rsidP="0096353E">
            <w:pPr>
              <w:pStyle w:val="Tablelistbullet"/>
              <w:numPr>
                <w:ilvl w:val="0"/>
                <w:numId w:val="36"/>
              </w:numPr>
              <w:spacing w:before="40" w:after="40" w:line="240" w:lineRule="auto"/>
              <w:rPr>
                <w:sz w:val="18"/>
                <w:szCs w:val="18"/>
              </w:rPr>
            </w:pPr>
            <w:r w:rsidRPr="00470DD2">
              <w:rPr>
                <w:sz w:val="18"/>
                <w:szCs w:val="18"/>
              </w:rPr>
              <w:t>A contract with Chile to build a similar model for them.</w:t>
            </w:r>
          </w:p>
        </w:tc>
        <w:tc>
          <w:tcPr>
            <w:tcW w:w="229" w:type="pct"/>
            <w:tcBorders>
              <w:top w:val="single" w:sz="12" w:space="0" w:color="FFFFFF" w:themeColor="background1"/>
              <w:left w:val="single" w:sz="12" w:space="0" w:color="9757A6" w:themeColor="text2"/>
              <w:bottom w:val="nil"/>
              <w:right w:val="single" w:sz="12" w:space="0" w:color="9757A6" w:themeColor="text2"/>
            </w:tcBorders>
          </w:tcPr>
          <w:p w:rsidR="00DE23C2" w:rsidRPr="00470DD2" w:rsidRDefault="00DE23C2" w:rsidP="00071D0E">
            <w:pPr>
              <w:keepNext/>
              <w:spacing w:before="60" w:line="240" w:lineRule="auto"/>
              <w:ind w:left="-17" w:firstLine="32"/>
              <w:jc w:val="center"/>
              <w:rPr>
                <w:color w:val="000100"/>
                <w:sz w:val="18"/>
                <w:szCs w:val="18"/>
              </w:rPr>
            </w:pPr>
          </w:p>
        </w:tc>
        <w:tc>
          <w:tcPr>
            <w:tcW w:w="827"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454018" w:rsidRPr="00470DD2" w:rsidRDefault="00454018" w:rsidP="00454018">
            <w:pPr>
              <w:pStyle w:val="Tablelistbullet"/>
              <w:numPr>
                <w:ilvl w:val="0"/>
                <w:numId w:val="0"/>
              </w:numPr>
              <w:spacing w:before="40" w:after="40" w:line="240" w:lineRule="auto"/>
              <w:ind w:left="111"/>
              <w:rPr>
                <w:rFonts w:cs="Arial"/>
                <w:b/>
                <w:i/>
                <w:sz w:val="18"/>
                <w:szCs w:val="18"/>
              </w:rPr>
            </w:pPr>
            <w:r w:rsidRPr="00470DD2">
              <w:rPr>
                <w:rFonts w:cs="Arial"/>
                <w:b/>
                <w:i/>
                <w:sz w:val="18"/>
                <w:szCs w:val="18"/>
              </w:rPr>
              <w:t>Economic impact</w:t>
            </w:r>
          </w:p>
          <w:p w:rsidR="00454018" w:rsidRPr="00470DD2" w:rsidRDefault="00454018" w:rsidP="00795717">
            <w:pPr>
              <w:pStyle w:val="Tablelistbullet"/>
              <w:numPr>
                <w:ilvl w:val="0"/>
                <w:numId w:val="36"/>
              </w:numPr>
              <w:spacing w:before="40" w:after="40" w:line="240" w:lineRule="auto"/>
              <w:rPr>
                <w:rFonts w:cs="Arial"/>
                <w:sz w:val="18"/>
                <w:szCs w:val="18"/>
              </w:rPr>
            </w:pPr>
            <w:r w:rsidRPr="00470DD2">
              <w:rPr>
                <w:rFonts w:cs="Arial"/>
                <w:sz w:val="18"/>
                <w:szCs w:val="18"/>
              </w:rPr>
              <w:t>More efficient and profitable tourism activities</w:t>
            </w:r>
            <w:r w:rsidR="00FE3E65" w:rsidRPr="00470DD2">
              <w:rPr>
                <w:rFonts w:cs="Arial"/>
                <w:sz w:val="18"/>
                <w:szCs w:val="18"/>
              </w:rPr>
              <w:t xml:space="preserve"> and </w:t>
            </w:r>
            <w:r w:rsidRPr="00470DD2">
              <w:rPr>
                <w:rFonts w:cs="Arial"/>
                <w:sz w:val="18"/>
                <w:szCs w:val="18"/>
              </w:rPr>
              <w:t>port and shipping operations</w:t>
            </w:r>
          </w:p>
          <w:p w:rsidR="00454018" w:rsidRPr="00470DD2" w:rsidRDefault="00FE3E65" w:rsidP="00414867">
            <w:pPr>
              <w:pStyle w:val="Tablelistbullet"/>
              <w:numPr>
                <w:ilvl w:val="0"/>
                <w:numId w:val="36"/>
              </w:numPr>
              <w:spacing w:before="40" w:after="40" w:line="240" w:lineRule="auto"/>
              <w:rPr>
                <w:rFonts w:cs="Arial"/>
                <w:sz w:val="18"/>
                <w:szCs w:val="18"/>
              </w:rPr>
            </w:pPr>
            <w:r w:rsidRPr="00470DD2">
              <w:rPr>
                <w:rFonts w:cs="Arial"/>
                <w:sz w:val="18"/>
                <w:szCs w:val="18"/>
              </w:rPr>
              <w:t>More efficient decision making</w:t>
            </w:r>
          </w:p>
          <w:p w:rsidR="009E28E9" w:rsidRPr="00470DD2" w:rsidRDefault="009E28E9" w:rsidP="00414867">
            <w:pPr>
              <w:pStyle w:val="Tablelistbullet"/>
              <w:numPr>
                <w:ilvl w:val="0"/>
                <w:numId w:val="36"/>
              </w:numPr>
              <w:spacing w:before="40" w:after="40" w:line="240" w:lineRule="auto"/>
              <w:rPr>
                <w:rFonts w:cs="Arial"/>
                <w:sz w:val="18"/>
                <w:szCs w:val="18"/>
              </w:rPr>
            </w:pPr>
            <w:r w:rsidRPr="00470DD2">
              <w:rPr>
                <w:rFonts w:cs="Arial"/>
                <w:sz w:val="18"/>
                <w:szCs w:val="18"/>
              </w:rPr>
              <w:t>Reduced costs for aquaculture firms</w:t>
            </w:r>
          </w:p>
          <w:p w:rsidR="009E28E9" w:rsidRPr="00470DD2" w:rsidRDefault="009E28E9" w:rsidP="00414867">
            <w:pPr>
              <w:pStyle w:val="Tablelistbullet"/>
              <w:numPr>
                <w:ilvl w:val="0"/>
                <w:numId w:val="36"/>
              </w:numPr>
              <w:spacing w:before="40" w:after="40" w:line="240" w:lineRule="auto"/>
              <w:rPr>
                <w:rFonts w:cs="Arial"/>
                <w:sz w:val="18"/>
                <w:szCs w:val="18"/>
              </w:rPr>
            </w:pPr>
            <w:r w:rsidRPr="00470DD2">
              <w:rPr>
                <w:rFonts w:cs="Arial"/>
                <w:sz w:val="18"/>
                <w:szCs w:val="18"/>
              </w:rPr>
              <w:t>National and international contracts</w:t>
            </w:r>
          </w:p>
          <w:p w:rsidR="009E28E9" w:rsidRPr="00470DD2" w:rsidRDefault="009E28E9" w:rsidP="009E28E9">
            <w:pPr>
              <w:pStyle w:val="Tablelistbullet"/>
              <w:numPr>
                <w:ilvl w:val="0"/>
                <w:numId w:val="0"/>
              </w:numPr>
              <w:spacing w:before="40" w:after="40" w:line="240" w:lineRule="auto"/>
              <w:ind w:left="111"/>
              <w:rPr>
                <w:rFonts w:cs="Arial"/>
                <w:b/>
                <w:i/>
                <w:sz w:val="18"/>
                <w:szCs w:val="18"/>
              </w:rPr>
            </w:pPr>
            <w:r w:rsidRPr="00470DD2">
              <w:rPr>
                <w:rFonts w:cs="Arial"/>
                <w:b/>
                <w:i/>
                <w:sz w:val="18"/>
                <w:szCs w:val="18"/>
              </w:rPr>
              <w:t>Environmental impact</w:t>
            </w:r>
          </w:p>
          <w:p w:rsidR="009E28E9" w:rsidRPr="00470DD2" w:rsidRDefault="009E28E9" w:rsidP="00414867">
            <w:pPr>
              <w:pStyle w:val="Tablelistbullet"/>
              <w:numPr>
                <w:ilvl w:val="0"/>
                <w:numId w:val="36"/>
              </w:numPr>
              <w:spacing w:before="40" w:after="40" w:line="240" w:lineRule="auto"/>
              <w:rPr>
                <w:rFonts w:cs="Arial"/>
                <w:sz w:val="18"/>
                <w:szCs w:val="18"/>
              </w:rPr>
            </w:pPr>
            <w:r w:rsidRPr="00470DD2">
              <w:rPr>
                <w:rFonts w:cs="Arial"/>
                <w:sz w:val="18"/>
                <w:szCs w:val="18"/>
              </w:rPr>
              <w:t>Improved water quality</w:t>
            </w:r>
          </w:p>
          <w:p w:rsidR="009E28E9" w:rsidRPr="00470DD2" w:rsidRDefault="009E28E9" w:rsidP="00414867">
            <w:pPr>
              <w:pStyle w:val="Tablelistbullet"/>
              <w:numPr>
                <w:ilvl w:val="0"/>
                <w:numId w:val="36"/>
              </w:numPr>
              <w:spacing w:before="40" w:after="40" w:line="240" w:lineRule="auto"/>
              <w:rPr>
                <w:rFonts w:cs="Arial"/>
                <w:sz w:val="18"/>
                <w:szCs w:val="18"/>
              </w:rPr>
            </w:pPr>
            <w:r w:rsidRPr="00470DD2">
              <w:rPr>
                <w:rFonts w:cs="Arial"/>
                <w:sz w:val="18"/>
                <w:szCs w:val="18"/>
              </w:rPr>
              <w:t>Natural hazards mitigation (floods, cyclones and land runoff).</w:t>
            </w:r>
          </w:p>
          <w:p w:rsidR="009E28E9" w:rsidRPr="00470DD2" w:rsidRDefault="009E28E9" w:rsidP="00414867">
            <w:pPr>
              <w:pStyle w:val="Tablelistbullet"/>
              <w:numPr>
                <w:ilvl w:val="0"/>
                <w:numId w:val="36"/>
              </w:numPr>
              <w:spacing w:before="40" w:after="40" w:line="240" w:lineRule="auto"/>
              <w:rPr>
                <w:rFonts w:cs="Arial"/>
                <w:sz w:val="18"/>
                <w:szCs w:val="18"/>
              </w:rPr>
            </w:pPr>
            <w:r w:rsidRPr="00470DD2">
              <w:rPr>
                <w:rFonts w:cs="Arial"/>
                <w:sz w:val="18"/>
                <w:szCs w:val="18"/>
              </w:rPr>
              <w:t>Improved marine bio</w:t>
            </w:r>
            <w:r w:rsidR="00FE3E65" w:rsidRPr="00470DD2">
              <w:rPr>
                <w:rFonts w:cs="Arial"/>
                <w:sz w:val="18"/>
                <w:szCs w:val="18"/>
              </w:rPr>
              <w:t xml:space="preserve"> </w:t>
            </w:r>
            <w:r w:rsidRPr="00470DD2">
              <w:rPr>
                <w:rFonts w:cs="Arial"/>
                <w:sz w:val="18"/>
                <w:szCs w:val="18"/>
              </w:rPr>
              <w:t>ecosystems.</w:t>
            </w:r>
          </w:p>
          <w:p w:rsidR="00DE23C2" w:rsidRPr="00470DD2" w:rsidRDefault="009E28E9" w:rsidP="00414867">
            <w:pPr>
              <w:pStyle w:val="Tablelistbullet"/>
              <w:numPr>
                <w:ilvl w:val="0"/>
                <w:numId w:val="36"/>
              </w:numPr>
              <w:spacing w:before="40" w:after="40" w:line="240" w:lineRule="auto"/>
              <w:rPr>
                <w:rFonts w:cs="Arial"/>
                <w:sz w:val="18"/>
                <w:szCs w:val="18"/>
              </w:rPr>
            </w:pPr>
            <w:r w:rsidRPr="00470DD2">
              <w:rPr>
                <w:rFonts w:cs="Arial"/>
                <w:sz w:val="18"/>
                <w:szCs w:val="18"/>
              </w:rPr>
              <w:t>Reduced likelihood of serious environmental damage</w:t>
            </w:r>
          </w:p>
          <w:p w:rsidR="009E28E9" w:rsidRPr="00470DD2" w:rsidRDefault="009E28E9" w:rsidP="009E28E9">
            <w:pPr>
              <w:pStyle w:val="Tablelistbullet"/>
              <w:numPr>
                <w:ilvl w:val="0"/>
                <w:numId w:val="0"/>
              </w:numPr>
              <w:spacing w:before="40" w:after="40" w:line="240" w:lineRule="auto"/>
              <w:ind w:left="111"/>
              <w:rPr>
                <w:rFonts w:cs="Arial"/>
                <w:b/>
                <w:i/>
                <w:sz w:val="18"/>
                <w:szCs w:val="18"/>
              </w:rPr>
            </w:pPr>
            <w:r w:rsidRPr="00470DD2">
              <w:rPr>
                <w:rFonts w:cs="Arial"/>
                <w:b/>
                <w:i/>
                <w:sz w:val="18"/>
                <w:szCs w:val="18"/>
              </w:rPr>
              <w:t>Social impact</w:t>
            </w:r>
          </w:p>
          <w:p w:rsidR="00DE23C2" w:rsidRPr="00470DD2" w:rsidRDefault="00FE3E65" w:rsidP="00FE3E65">
            <w:pPr>
              <w:pStyle w:val="Tablelistbullet"/>
              <w:numPr>
                <w:ilvl w:val="0"/>
                <w:numId w:val="36"/>
              </w:numPr>
              <w:spacing w:before="40" w:after="40" w:line="240" w:lineRule="auto"/>
              <w:rPr>
                <w:rFonts w:cs="Arial"/>
                <w:sz w:val="18"/>
                <w:szCs w:val="18"/>
              </w:rPr>
            </w:pPr>
            <w:r w:rsidRPr="00470DD2">
              <w:rPr>
                <w:rFonts w:cs="Arial"/>
                <w:sz w:val="18"/>
                <w:szCs w:val="18"/>
              </w:rPr>
              <w:t>More</w:t>
            </w:r>
            <w:r w:rsidR="009E28E9" w:rsidRPr="00470DD2">
              <w:rPr>
                <w:rFonts w:cs="Arial"/>
                <w:sz w:val="18"/>
                <w:szCs w:val="18"/>
              </w:rPr>
              <w:t xml:space="preserve"> resilient regional communities, particular</w:t>
            </w:r>
            <w:r w:rsidRPr="00470DD2">
              <w:rPr>
                <w:rFonts w:cs="Arial"/>
                <w:sz w:val="18"/>
                <w:szCs w:val="18"/>
              </w:rPr>
              <w:t>ly</w:t>
            </w:r>
            <w:r w:rsidR="009E28E9" w:rsidRPr="00470DD2">
              <w:rPr>
                <w:rFonts w:cs="Arial"/>
                <w:sz w:val="18"/>
                <w:szCs w:val="18"/>
              </w:rPr>
              <w:t xml:space="preserve"> </w:t>
            </w:r>
            <w:r w:rsidRPr="00470DD2">
              <w:rPr>
                <w:rFonts w:cs="Arial"/>
                <w:sz w:val="18"/>
                <w:szCs w:val="18"/>
              </w:rPr>
              <w:t xml:space="preserve">those reliant on </w:t>
            </w:r>
            <w:r w:rsidR="009E28E9" w:rsidRPr="00470DD2">
              <w:rPr>
                <w:rFonts w:cs="Arial"/>
                <w:sz w:val="18"/>
                <w:szCs w:val="18"/>
              </w:rPr>
              <w:t xml:space="preserve">tourism </w:t>
            </w:r>
          </w:p>
        </w:tc>
      </w:tr>
    </w:tbl>
    <w:tbl>
      <w:tblPr>
        <w:tblStyle w:val="TableGrid"/>
        <w:tblW w:w="10490" w:type="dxa"/>
        <w:tblInd w:w="-2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10490"/>
      </w:tblGrid>
      <w:tr w:rsidR="00DE23C2" w:rsidRPr="00AA4DEE" w:rsidTr="00DE23C2">
        <w:trPr>
          <w:cantSplit/>
          <w:trHeight w:hRule="exact" w:val="160"/>
        </w:trPr>
        <w:tc>
          <w:tcPr>
            <w:tcW w:w="10490" w:type="dxa"/>
            <w:shd w:val="clear" w:color="auto" w:fill="auto"/>
            <w:tcMar>
              <w:top w:w="0" w:type="dxa"/>
              <w:left w:w="0" w:type="dxa"/>
              <w:bottom w:w="0" w:type="dxa"/>
            </w:tcMar>
          </w:tcPr>
          <w:p w:rsidR="00DE23C2" w:rsidRPr="00AA4DEE" w:rsidRDefault="00DE23C2" w:rsidP="00DE23C2">
            <w:pPr>
              <w:pStyle w:val="spacer"/>
              <w:ind w:left="130" w:hanging="130"/>
              <w:rPr>
                <w:rStyle w:val="Notelabel"/>
              </w:rPr>
            </w:pPr>
          </w:p>
        </w:tc>
      </w:tr>
    </w:tbl>
    <w:p w:rsidR="00DE23C2" w:rsidRPr="00AA4DEE" w:rsidRDefault="00DE23C2" w:rsidP="00CA3CA4">
      <w:pPr>
        <w:pStyle w:val="Source"/>
        <w:pBdr>
          <w:bottom w:val="single" w:sz="4" w:space="2" w:color="auto"/>
        </w:pBdr>
        <w:ind w:left="-2552"/>
      </w:pPr>
      <w:r>
        <w:t xml:space="preserve">Source; acil allen </w:t>
      </w:r>
    </w:p>
    <w:p w:rsidR="00DE23C2" w:rsidRDefault="00DE23C2" w:rsidP="00071D0E">
      <w:pPr>
        <w:pStyle w:val="BodyText"/>
      </w:pPr>
    </w:p>
    <w:p w:rsidR="00CA3CA4" w:rsidRDefault="00CA3CA4" w:rsidP="00CA3CA4">
      <w:pPr>
        <w:pStyle w:val="Heading2"/>
      </w:pPr>
      <w:bookmarkStart w:id="9" w:name="_Toc433720764"/>
      <w:r>
        <w:t>Background</w:t>
      </w:r>
      <w:bookmarkEnd w:id="9"/>
    </w:p>
    <w:p w:rsidR="00CA3CA4" w:rsidRDefault="00CA3CA4" w:rsidP="00CA3CA4">
      <w:pPr>
        <w:pStyle w:val="Heading3"/>
      </w:pPr>
      <w:r>
        <w:t>Purpose and audience for case study</w:t>
      </w:r>
    </w:p>
    <w:p w:rsidR="00BD0FCE" w:rsidRDefault="00BD0FCE" w:rsidP="00BD0FCE">
      <w:pPr>
        <w:pStyle w:val="BodyText"/>
      </w:pPr>
      <w:r w:rsidRPr="00BD0FCE">
        <w:t>This case study describes the economic, environmental and social benefits arising from CSIRO’s</w:t>
      </w:r>
      <w:r w:rsidR="00EF5406">
        <w:t xml:space="preserve"> and its partners’</w:t>
      </w:r>
      <w:r w:rsidRPr="00BD0FCE">
        <w:t xml:space="preserve"> research on the Great Barrier Reef (the Reef)</w:t>
      </w:r>
      <w:r w:rsidR="00A009FB" w:rsidRPr="00BD0FCE">
        <w:t>.</w:t>
      </w:r>
      <w:r w:rsidR="00A009FB">
        <w:t xml:space="preserve"> </w:t>
      </w:r>
    </w:p>
    <w:p w:rsidR="00BD0FCE" w:rsidRPr="000C70DE" w:rsidRDefault="00BD0FCE" w:rsidP="00BD0FCE">
      <w:pPr>
        <w:pStyle w:val="BodyText"/>
      </w:pPr>
      <w:r w:rsidRPr="00BD0FCE">
        <w:t xml:space="preserve">Audiences for this study </w:t>
      </w:r>
      <w:r>
        <w:t>are likely to</w:t>
      </w:r>
      <w:r w:rsidRPr="00BD0FCE">
        <w:t xml:space="preserve"> include Ministers and their offices, the public, and CSIRO’s customers</w:t>
      </w:r>
      <w:r w:rsidR="00A009FB" w:rsidRPr="00BD0FCE">
        <w:t>.</w:t>
      </w:r>
      <w:r w:rsidR="00A009FB">
        <w:t xml:space="preserve"> </w:t>
      </w:r>
      <w:r w:rsidRPr="00BD0FCE">
        <w:t>The document will also be used within the CSIRO by groups such as the Science, Strategy, Impact and Investment Committee (SICOM) and the Business Unit Review team.</w:t>
      </w:r>
    </w:p>
    <w:p w:rsidR="00CA3CA4" w:rsidRDefault="00CA3CA4" w:rsidP="00CA3CA4">
      <w:pPr>
        <w:pStyle w:val="Heading3"/>
      </w:pPr>
      <w:bookmarkStart w:id="10" w:name="_Ref436831709"/>
      <w:r>
        <w:t>Project origins and inputs</w:t>
      </w:r>
      <w:bookmarkEnd w:id="10"/>
    </w:p>
    <w:p w:rsidR="006F018B" w:rsidRDefault="00BD0FCE" w:rsidP="00AB0989">
      <w:pPr>
        <w:pStyle w:val="BodyText"/>
      </w:pPr>
      <w:r>
        <w:t>The Great Barrier Reef, the world’s largest coral reef system, is one of the seven wonders of the natural world and was the first coral reef to be included on the UNESCO World Heritage List</w:t>
      </w:r>
      <w:r w:rsidR="00A009FB">
        <w:t xml:space="preserve">. </w:t>
      </w:r>
      <w:r w:rsidR="006F018B">
        <w:t>The reef is not only a natural wonder it is a source of considerable economic activity</w:t>
      </w:r>
      <w:r w:rsidR="00A009FB">
        <w:t xml:space="preserve">. </w:t>
      </w:r>
      <w:r w:rsidR="00AB0989">
        <w:t xml:space="preserve">The majority of the value added and employment generated is </w:t>
      </w:r>
      <w:r w:rsidR="0096353E">
        <w:t>from</w:t>
      </w:r>
      <w:r w:rsidR="00AB0989">
        <w:t xml:space="preserve"> tourism</w:t>
      </w:r>
      <w:r w:rsidR="00A009FB">
        <w:t xml:space="preserve">. </w:t>
      </w:r>
      <w:r w:rsidR="00AB0989">
        <w:t>A 2013 report estimated that there was almost $5.2 billion in value</w:t>
      </w:r>
      <w:r w:rsidR="00EF5406">
        <w:t>-</w:t>
      </w:r>
      <w:r w:rsidR="00AB0989">
        <w:t>added and about 64,000 FTE (full time equivalent) jobs generated by that sector.</w:t>
      </w:r>
      <w:r w:rsidR="006F018B">
        <w:rPr>
          <w:rStyle w:val="FootnoteReference"/>
        </w:rPr>
        <w:footnoteReference w:id="1"/>
      </w:r>
      <w:r w:rsidR="006F018B">
        <w:t xml:space="preserve">  </w:t>
      </w:r>
    </w:p>
    <w:p w:rsidR="00BD0FCE" w:rsidRDefault="00BD0FCE" w:rsidP="00BD0FCE">
      <w:pPr>
        <w:pStyle w:val="BodyText"/>
      </w:pPr>
      <w:r>
        <w:t xml:space="preserve">However, </w:t>
      </w:r>
      <w:r w:rsidR="006F018B">
        <w:t>the Reef</w:t>
      </w:r>
      <w:r>
        <w:t xml:space="preserve"> is under threat</w:t>
      </w:r>
      <w:r w:rsidR="00A009FB">
        <w:t xml:space="preserve">. </w:t>
      </w:r>
      <w:r>
        <w:t>For example, the Great Barrier Reef Marine Park Authority’s 2014 Outlook Report stated that:</w:t>
      </w:r>
    </w:p>
    <w:p w:rsidR="00BD0FCE" w:rsidRDefault="00BD0FCE" w:rsidP="00BD0FCE">
      <w:pPr>
        <w:pStyle w:val="Quote"/>
      </w:pPr>
      <w:r>
        <w:lastRenderedPageBreak/>
        <w:t>Climate change, poor water quality from land-based run-off, impacts from coastal development, and some remaining impacts of fishing remain the major threats to the future vitality of the Reef</w:t>
      </w:r>
      <w:r w:rsidR="00A009FB">
        <w:t xml:space="preserve">. </w:t>
      </w:r>
    </w:p>
    <w:p w:rsidR="006F018B" w:rsidRDefault="00AB0989" w:rsidP="00BD0FCE">
      <w:pPr>
        <w:pStyle w:val="BodyText"/>
      </w:pPr>
      <w:r>
        <w:t>In October 2012 t</w:t>
      </w:r>
      <w:r w:rsidR="006F018B">
        <w:t xml:space="preserve">he Australian Institute of Marine Science issued a report that </w:t>
      </w:r>
      <w:r w:rsidR="006F018B" w:rsidRPr="006F018B">
        <w:t>declared that coral cover ha</w:t>
      </w:r>
      <w:r>
        <w:t>d</w:t>
      </w:r>
      <w:r w:rsidR="006F018B" w:rsidRPr="006F018B">
        <w:t xml:space="preserve"> declined by 50% in just 27 years</w:t>
      </w:r>
      <w:r w:rsidR="006F018B">
        <w:t>,</w:t>
      </w:r>
      <w:r w:rsidR="006F018B" w:rsidRPr="006F018B">
        <w:t xml:space="preserve"> illustrating </w:t>
      </w:r>
      <w:r w:rsidR="006F018B">
        <w:t xml:space="preserve">the significant </w:t>
      </w:r>
      <w:r w:rsidR="006F018B" w:rsidRPr="006F018B">
        <w:t xml:space="preserve">cumulative </w:t>
      </w:r>
      <w:r w:rsidR="006F018B">
        <w:t>impact of</w:t>
      </w:r>
      <w:r w:rsidR="006F018B" w:rsidRPr="006F018B">
        <w:t xml:space="preserve"> </w:t>
      </w:r>
      <w:r w:rsidR="006F018B">
        <w:t xml:space="preserve">the various </w:t>
      </w:r>
      <w:r w:rsidR="006F018B" w:rsidRPr="006F018B">
        <w:t>pressures on the Great Barrier Reef.</w:t>
      </w:r>
      <w:r w:rsidR="006F018B">
        <w:rPr>
          <w:rStyle w:val="FootnoteReference"/>
        </w:rPr>
        <w:footnoteReference w:id="2"/>
      </w:r>
    </w:p>
    <w:p w:rsidR="00654426" w:rsidRDefault="009271B5" w:rsidP="009271B5">
      <w:pPr>
        <w:pStyle w:val="BodyText"/>
      </w:pPr>
      <w:r>
        <w:t>Due to the Reef’s scale and complexity it is not currently possible, to visualise, model, understand and communicate about the whole of the Reef system</w:t>
      </w:r>
      <w:r w:rsidR="00A009FB">
        <w:t xml:space="preserve">. </w:t>
      </w:r>
      <w:r w:rsidR="00BD0FCE">
        <w:t xml:space="preserve">A number of Commonwealth and State initiatives have been </w:t>
      </w:r>
      <w:r w:rsidR="00AB0989">
        <w:t>implemented</w:t>
      </w:r>
      <w:r w:rsidR="00BD0FCE">
        <w:t xml:space="preserve"> to </w:t>
      </w:r>
      <w:r w:rsidR="00AB0989">
        <w:t>address</w:t>
      </w:r>
      <w:r w:rsidR="00BD0FCE">
        <w:t xml:space="preserve"> the problem</w:t>
      </w:r>
      <w:r w:rsidR="00AB0989">
        <w:t>s facing the Reef</w:t>
      </w:r>
      <w:r w:rsidR="00A009FB">
        <w:t xml:space="preserve">. </w:t>
      </w:r>
    </w:p>
    <w:p w:rsidR="00BD0FCE" w:rsidRDefault="00BD0FCE" w:rsidP="009271B5">
      <w:pPr>
        <w:pStyle w:val="BodyText"/>
      </w:pPr>
      <w:r>
        <w:t xml:space="preserve">The </w:t>
      </w:r>
      <w:proofErr w:type="spellStart"/>
      <w:r>
        <w:t>eReefs</w:t>
      </w:r>
      <w:proofErr w:type="spellEnd"/>
      <w:r>
        <w:t xml:space="preserve"> project commenced in January 2012</w:t>
      </w:r>
      <w:r w:rsidR="00A009FB">
        <w:t xml:space="preserve">. </w:t>
      </w:r>
      <w:r w:rsidR="00AB0989">
        <w:t xml:space="preserve">It was the </w:t>
      </w:r>
      <w:r>
        <w:t xml:space="preserve">first </w:t>
      </w:r>
      <w:r w:rsidR="00AB0989">
        <w:t>effort to</w:t>
      </w:r>
      <w:r>
        <w:t xml:space="preserve"> build </w:t>
      </w:r>
      <w:r w:rsidR="00AB0989">
        <w:t xml:space="preserve">a </w:t>
      </w:r>
      <w:r>
        <w:t>comprehensive coastal information system for the Reef</w:t>
      </w:r>
      <w:r w:rsidR="00A009FB">
        <w:t xml:space="preserve">. </w:t>
      </w:r>
      <w:r w:rsidR="00AB0989">
        <w:t>It uses</w:t>
      </w:r>
      <w:r>
        <w:t xml:space="preserve"> the latest technologies to </w:t>
      </w:r>
      <w:r w:rsidR="00AB0989">
        <w:t xml:space="preserve">collect and </w:t>
      </w:r>
      <w:r>
        <w:t xml:space="preserve">collate data and new and integrated modelling, the </w:t>
      </w:r>
      <w:proofErr w:type="spellStart"/>
      <w:r>
        <w:t>eReef</w:t>
      </w:r>
      <w:r w:rsidR="00EF5406">
        <w:t>s</w:t>
      </w:r>
      <w:proofErr w:type="spellEnd"/>
      <w:r>
        <w:t xml:space="preserve"> project will produce powerful visualisation and communication tools to provide real-time </w:t>
      </w:r>
      <w:r w:rsidR="00654426" w:rsidRPr="00654426">
        <w:t xml:space="preserve">and scenario information that can be used to </w:t>
      </w:r>
      <w:r w:rsidR="00654426">
        <w:t>aid</w:t>
      </w:r>
      <w:r w:rsidR="00654426" w:rsidRPr="00654426">
        <w:t xml:space="preserve"> assessments and </w:t>
      </w:r>
      <w:r w:rsidR="00654426">
        <w:t>inform</w:t>
      </w:r>
      <w:r w:rsidR="00654426" w:rsidRPr="00654426">
        <w:t xml:space="preserve"> decisions on a range of issues including about the quality of water in the Reef, hydrodynamics conditions for safe navigation or incident response, and </w:t>
      </w:r>
      <w:r w:rsidR="00654426">
        <w:t xml:space="preserve">the </w:t>
      </w:r>
      <w:r w:rsidR="00654426" w:rsidRPr="00654426">
        <w:t>likely occurrence or spread of ecological pests such as the crown-of-thorns starfish.</w:t>
      </w:r>
    </w:p>
    <w:p w:rsidR="00BD0FCE" w:rsidRDefault="00BD0FCE" w:rsidP="00BD0FCE">
      <w:pPr>
        <w:pStyle w:val="BodyText"/>
      </w:pPr>
      <w:r>
        <w:t xml:space="preserve">The </w:t>
      </w:r>
      <w:proofErr w:type="spellStart"/>
      <w:r>
        <w:t>eReefs</w:t>
      </w:r>
      <w:proofErr w:type="spellEnd"/>
      <w:r>
        <w:t xml:space="preserve"> project is a public-private collaboration between Australia’s leading operational and scientific research agencies, government, corporate Australia and Reef managers</w:t>
      </w:r>
      <w:r w:rsidR="00A009FB">
        <w:t xml:space="preserve">. </w:t>
      </w:r>
      <w:r>
        <w:t xml:space="preserve">Partners in the </w:t>
      </w:r>
      <w:proofErr w:type="spellStart"/>
      <w:r>
        <w:t>eReefs</w:t>
      </w:r>
      <w:proofErr w:type="spellEnd"/>
      <w:r>
        <w:t xml:space="preserve"> project are the Great Barrier Reef Foundation</w:t>
      </w:r>
      <w:r w:rsidR="00840B5A">
        <w:t xml:space="preserve"> (</w:t>
      </w:r>
      <w:r w:rsidR="00840B5A" w:rsidRPr="00840B5A">
        <w:t>BHP</w:t>
      </w:r>
      <w:r w:rsidR="00840B5A">
        <w:t xml:space="preserve"> Billiton</w:t>
      </w:r>
      <w:r w:rsidR="00654426">
        <w:t>,</w:t>
      </w:r>
      <w:r w:rsidR="00840B5A" w:rsidRPr="00840B5A">
        <w:t xml:space="preserve"> Mitsubishi</w:t>
      </w:r>
      <w:r w:rsidR="00654426">
        <w:t xml:space="preserve"> and </w:t>
      </w:r>
      <w:r w:rsidR="00654426" w:rsidRPr="00654426">
        <w:t>the Queensland and Australian governments</w:t>
      </w:r>
      <w:r w:rsidR="00840B5A" w:rsidRPr="00840B5A">
        <w:t xml:space="preserve"> </w:t>
      </w:r>
      <w:r w:rsidR="00840B5A">
        <w:t>provide funds to</w:t>
      </w:r>
      <w:r w:rsidR="00840B5A" w:rsidRPr="00840B5A">
        <w:t xml:space="preserve"> GBRF</w:t>
      </w:r>
      <w:r w:rsidR="00840B5A">
        <w:t>)</w:t>
      </w:r>
      <w:r>
        <w:t xml:space="preserve">, the Bureau of Meteorology (BoM), CSIRO, the Australian Institute of Marine Science and </w:t>
      </w:r>
      <w:r w:rsidR="003264CF">
        <w:t xml:space="preserve">the </w:t>
      </w:r>
      <w:r>
        <w:t>Queensland Government</w:t>
      </w:r>
      <w:r w:rsidR="00A009FB">
        <w:t xml:space="preserve">. </w:t>
      </w:r>
      <w:r>
        <w:t>Funding for the project is provided by</w:t>
      </w:r>
      <w:r w:rsidR="003264CF">
        <w:t xml:space="preserve"> a variety of groups (see</w:t>
      </w:r>
      <w:r w:rsidR="00EF5406">
        <w:t xml:space="preserve"> </w:t>
      </w:r>
      <w:r w:rsidR="00EF5406">
        <w:fldChar w:fldCharType="begin"/>
      </w:r>
      <w:r w:rsidR="00EF5406">
        <w:instrText xml:space="preserve"> REF _Ref436810523 \h </w:instrText>
      </w:r>
      <w:r w:rsidR="00EF5406">
        <w:fldChar w:fldCharType="separate"/>
      </w:r>
      <w:r w:rsidR="00C23152" w:rsidRPr="00FC29C8">
        <w:rPr>
          <w:rStyle w:val="CaptionLabel"/>
        </w:rPr>
        <w:t xml:space="preserve">Table </w:t>
      </w:r>
      <w:r w:rsidR="00C23152">
        <w:rPr>
          <w:rStyle w:val="CaptionLabel"/>
          <w:noProof/>
        </w:rPr>
        <w:t>1</w:t>
      </w:r>
      <w:r w:rsidR="00C23152" w:rsidRPr="00FC29C8">
        <w:rPr>
          <w:rStyle w:val="CaptionLabel"/>
        </w:rPr>
        <w:t>.</w:t>
      </w:r>
      <w:r w:rsidR="00C23152">
        <w:rPr>
          <w:rStyle w:val="CaptionLabel"/>
          <w:noProof/>
        </w:rPr>
        <w:t>1</w:t>
      </w:r>
      <w:r w:rsidR="00EF5406">
        <w:fldChar w:fldCharType="end"/>
      </w:r>
      <w:r w:rsidR="003264CF">
        <w:t>)</w:t>
      </w:r>
      <w:r w:rsidR="00A009FB">
        <w:t xml:space="preserve">. </w:t>
      </w:r>
    </w:p>
    <w:p w:rsidR="007D1D4E" w:rsidRPr="00FC29C8" w:rsidRDefault="007D1D4E" w:rsidP="007D1D4E">
      <w:pPr>
        <w:pStyle w:val="Caption"/>
        <w:ind w:left="-445"/>
      </w:pPr>
      <w:bookmarkStart w:id="11" w:name="_Ref436810523"/>
      <w:r w:rsidRPr="00FC29C8">
        <w:rPr>
          <w:rStyle w:val="CaptionLabel"/>
        </w:rPr>
        <w:t xml:space="preserve">Table </w:t>
      </w:r>
      <w:r w:rsidRPr="00FC29C8">
        <w:rPr>
          <w:rStyle w:val="CaptionLabel"/>
        </w:rPr>
        <w:fldChar w:fldCharType="begin"/>
      </w:r>
      <w:r w:rsidRPr="00FC29C8">
        <w:rPr>
          <w:rStyle w:val="CaptionLabel"/>
        </w:rPr>
        <w:instrText xml:space="preserve"> STYLEREF 1 \s </w:instrText>
      </w:r>
      <w:r w:rsidRPr="00FC29C8">
        <w:rPr>
          <w:rStyle w:val="CaptionLabel"/>
        </w:rPr>
        <w:fldChar w:fldCharType="separate"/>
      </w:r>
      <w:r w:rsidR="00C23152">
        <w:rPr>
          <w:rStyle w:val="CaptionLabel"/>
          <w:noProof/>
        </w:rPr>
        <w:t>1</w:t>
      </w:r>
      <w:r w:rsidRPr="00FC29C8">
        <w:rPr>
          <w:rStyle w:val="CaptionLabel"/>
        </w:rPr>
        <w:fldChar w:fldCharType="end"/>
      </w:r>
      <w:r w:rsidRPr="00FC29C8">
        <w:rPr>
          <w:rStyle w:val="CaptionLabel"/>
        </w:rPr>
        <w:t>.</w:t>
      </w:r>
      <w:r w:rsidRPr="00FC29C8">
        <w:rPr>
          <w:rStyle w:val="CaptionLabel"/>
        </w:rPr>
        <w:fldChar w:fldCharType="begin"/>
      </w:r>
      <w:r w:rsidRPr="00FC29C8">
        <w:rPr>
          <w:rStyle w:val="CaptionLabel"/>
        </w:rPr>
        <w:instrText xml:space="preserve"> SEQ Table \* ARABIC \s 1 </w:instrText>
      </w:r>
      <w:r w:rsidRPr="00FC29C8">
        <w:rPr>
          <w:rStyle w:val="CaptionLabel"/>
        </w:rPr>
        <w:fldChar w:fldCharType="separate"/>
      </w:r>
      <w:r w:rsidR="00C23152">
        <w:rPr>
          <w:rStyle w:val="CaptionLabel"/>
          <w:noProof/>
        </w:rPr>
        <w:t>1</w:t>
      </w:r>
      <w:r w:rsidRPr="00FC29C8">
        <w:rPr>
          <w:rStyle w:val="CaptionLabel"/>
        </w:rPr>
        <w:fldChar w:fldCharType="end"/>
      </w:r>
      <w:bookmarkEnd w:id="11"/>
      <w:r>
        <w:tab/>
      </w:r>
      <w:r w:rsidR="005720E0" w:rsidRPr="005720E0">
        <w:t>S</w:t>
      </w:r>
      <w:r w:rsidR="00EF5406">
        <w:t>upport for the eReefs project</w:t>
      </w:r>
    </w:p>
    <w:tbl>
      <w:tblPr>
        <w:tblW w:w="10378" w:type="dxa"/>
        <w:tblInd w:w="-2207" w:type="dxa"/>
        <w:tblLayout w:type="fixed"/>
        <w:tblCellMar>
          <w:left w:w="0" w:type="dxa"/>
          <w:right w:w="0" w:type="dxa"/>
        </w:tblCellMar>
        <w:tblLook w:val="0020" w:firstRow="1" w:lastRow="0" w:firstColumn="0" w:lastColumn="0" w:noHBand="0" w:noVBand="0"/>
        <w:tblDescription w:val="table_Std"/>
      </w:tblPr>
      <w:tblGrid>
        <w:gridCol w:w="454"/>
        <w:gridCol w:w="4730"/>
        <w:gridCol w:w="992"/>
        <w:gridCol w:w="1134"/>
        <w:gridCol w:w="1134"/>
        <w:gridCol w:w="993"/>
        <w:gridCol w:w="941"/>
      </w:tblGrid>
      <w:tr w:rsidR="005720E0" w:rsidRPr="005720E0" w:rsidTr="009B61C1">
        <w:trPr>
          <w:cantSplit/>
          <w:tblHeader/>
        </w:trPr>
        <w:tc>
          <w:tcPr>
            <w:tcW w:w="5184" w:type="dxa"/>
            <w:gridSpan w:val="2"/>
            <w:shd w:val="clear" w:color="auto" w:fill="9D57A6"/>
            <w:tcMar>
              <w:top w:w="0" w:type="dxa"/>
              <w:left w:w="454" w:type="dxa"/>
              <w:bottom w:w="0" w:type="dxa"/>
              <w:right w:w="60" w:type="dxa"/>
            </w:tcMar>
          </w:tcPr>
          <w:p w:rsidR="005720E0" w:rsidRPr="005720E0" w:rsidRDefault="005720E0" w:rsidP="005720E0">
            <w:pPr>
              <w:pStyle w:val="Tablecolumnheadings"/>
            </w:pPr>
            <w:r>
              <w:t>Organisation</w:t>
            </w:r>
          </w:p>
        </w:tc>
        <w:tc>
          <w:tcPr>
            <w:tcW w:w="992" w:type="dxa"/>
            <w:shd w:val="clear" w:color="auto" w:fill="9D57A6"/>
            <w:tcMar>
              <w:top w:w="0" w:type="dxa"/>
              <w:left w:w="0" w:type="dxa"/>
              <w:bottom w:w="0" w:type="dxa"/>
              <w:right w:w="60" w:type="dxa"/>
            </w:tcMar>
          </w:tcPr>
          <w:p w:rsidR="00840B5A" w:rsidRDefault="005720E0" w:rsidP="005720E0">
            <w:pPr>
              <w:pStyle w:val="Tablecolumnheadings"/>
            </w:pPr>
            <w:r w:rsidRPr="005720E0">
              <w:t>Phase 1</w:t>
            </w:r>
          </w:p>
          <w:p w:rsidR="005720E0" w:rsidRPr="005720E0" w:rsidRDefault="00840B5A" w:rsidP="00654426">
            <w:pPr>
              <w:pStyle w:val="Tablecolumnheadings"/>
            </w:pPr>
            <w:r>
              <w:t>2012-1</w:t>
            </w:r>
            <w:r w:rsidR="00654426">
              <w:t>3</w:t>
            </w:r>
            <w:r w:rsidR="005720E0" w:rsidRPr="005720E0">
              <w:t xml:space="preserve"> </w:t>
            </w:r>
          </w:p>
        </w:tc>
        <w:tc>
          <w:tcPr>
            <w:tcW w:w="1134" w:type="dxa"/>
            <w:shd w:val="clear" w:color="auto" w:fill="9D57A6"/>
            <w:tcMar>
              <w:top w:w="0" w:type="dxa"/>
              <w:left w:w="0" w:type="dxa"/>
              <w:bottom w:w="0" w:type="dxa"/>
              <w:right w:w="60" w:type="dxa"/>
            </w:tcMar>
          </w:tcPr>
          <w:p w:rsidR="00840B5A" w:rsidRDefault="005720E0" w:rsidP="005720E0">
            <w:pPr>
              <w:pStyle w:val="Tablecolumnheadings"/>
            </w:pPr>
            <w:r w:rsidRPr="005720E0">
              <w:t xml:space="preserve">Phase 2 </w:t>
            </w:r>
          </w:p>
          <w:p w:rsidR="005720E0" w:rsidRPr="005720E0" w:rsidRDefault="00840B5A" w:rsidP="00654426">
            <w:pPr>
              <w:pStyle w:val="Tablecolumnheadings"/>
            </w:pPr>
            <w:r>
              <w:t>201</w:t>
            </w:r>
            <w:r w:rsidR="00654426">
              <w:t>4</w:t>
            </w:r>
            <w:r>
              <w:t>-</w:t>
            </w:r>
            <w:r w:rsidR="00654426">
              <w:t>15</w:t>
            </w:r>
          </w:p>
        </w:tc>
        <w:tc>
          <w:tcPr>
            <w:tcW w:w="1134" w:type="dxa"/>
            <w:shd w:val="clear" w:color="auto" w:fill="9D57A6"/>
            <w:tcMar>
              <w:top w:w="0" w:type="dxa"/>
              <w:left w:w="0" w:type="dxa"/>
              <w:bottom w:w="0" w:type="dxa"/>
              <w:right w:w="60" w:type="dxa"/>
            </w:tcMar>
          </w:tcPr>
          <w:p w:rsidR="00840B5A" w:rsidRDefault="005720E0" w:rsidP="005720E0">
            <w:pPr>
              <w:pStyle w:val="Tablecolumnheadings"/>
            </w:pPr>
            <w:r w:rsidRPr="005720E0">
              <w:t>Phase 3</w:t>
            </w:r>
          </w:p>
          <w:p w:rsidR="005720E0" w:rsidRPr="005720E0" w:rsidRDefault="00654426" w:rsidP="005720E0">
            <w:pPr>
              <w:pStyle w:val="Tablecolumnheadings"/>
            </w:pPr>
            <w:r>
              <w:t>2016-17</w:t>
            </w:r>
            <w:r w:rsidR="005720E0" w:rsidRPr="005720E0">
              <w:t xml:space="preserve"> </w:t>
            </w:r>
          </w:p>
        </w:tc>
        <w:tc>
          <w:tcPr>
            <w:tcW w:w="993" w:type="dxa"/>
            <w:shd w:val="clear" w:color="auto" w:fill="9D57A6"/>
            <w:tcMar>
              <w:top w:w="0" w:type="dxa"/>
              <w:left w:w="0" w:type="dxa"/>
              <w:bottom w:w="0" w:type="dxa"/>
              <w:right w:w="60" w:type="dxa"/>
            </w:tcMar>
          </w:tcPr>
          <w:p w:rsidR="005720E0" w:rsidRPr="005720E0" w:rsidRDefault="005720E0" w:rsidP="005720E0">
            <w:pPr>
              <w:pStyle w:val="Tablecolumnheadings"/>
            </w:pPr>
            <w:r w:rsidRPr="005720E0">
              <w:t>Total</w:t>
            </w:r>
          </w:p>
        </w:tc>
        <w:tc>
          <w:tcPr>
            <w:tcW w:w="941" w:type="dxa"/>
            <w:shd w:val="clear" w:color="auto" w:fill="9D57A6"/>
            <w:tcMar>
              <w:top w:w="0" w:type="dxa"/>
              <w:left w:w="0" w:type="dxa"/>
              <w:bottom w:w="0" w:type="dxa"/>
              <w:right w:w="60" w:type="dxa"/>
            </w:tcMar>
          </w:tcPr>
          <w:p w:rsidR="005720E0" w:rsidRPr="005720E0" w:rsidRDefault="00840B5A" w:rsidP="00840B5A">
            <w:pPr>
              <w:pStyle w:val="Tablecolumnheadings"/>
            </w:pPr>
            <w:r w:rsidRPr="005720E0">
              <w:t>Type</w:t>
            </w:r>
            <w:r>
              <w:t xml:space="preserve"> of Support </w:t>
            </w:r>
          </w:p>
        </w:tc>
      </w:tr>
      <w:tr w:rsidR="005720E0" w:rsidTr="009B61C1">
        <w:trPr>
          <w:gridBefore w:val="1"/>
          <w:wBefore w:w="454" w:type="dxa"/>
          <w:cantSplit/>
        </w:trPr>
        <w:tc>
          <w:tcPr>
            <w:tcW w:w="4730" w:type="dxa"/>
            <w:tcBorders>
              <w:top w:val="nil"/>
              <w:left w:val="nil"/>
              <w:bottom w:val="single" w:sz="4" w:space="0" w:color="auto"/>
            </w:tcBorders>
            <w:tcMar>
              <w:top w:w="40" w:type="dxa"/>
              <w:left w:w="0" w:type="dxa"/>
              <w:bottom w:w="40" w:type="dxa"/>
              <w:right w:w="60" w:type="dxa"/>
            </w:tcMar>
            <w:vAlign w:val="center"/>
          </w:tcPr>
          <w:p w:rsidR="005720E0" w:rsidRPr="005720E0" w:rsidRDefault="005720E0" w:rsidP="005720E0">
            <w:pPr>
              <w:pStyle w:val="Tabletext"/>
            </w:pPr>
            <w:r w:rsidRPr="005720E0">
              <w:t>CSIRO</w:t>
            </w:r>
          </w:p>
        </w:tc>
        <w:tc>
          <w:tcPr>
            <w:tcW w:w="992" w:type="dxa"/>
            <w:tcBorders>
              <w:left w:val="nil"/>
              <w:bottom w:val="single" w:sz="4" w:space="0" w:color="auto"/>
            </w:tcBorders>
            <w:tcMar>
              <w:top w:w="40" w:type="dxa"/>
              <w:left w:w="0" w:type="dxa"/>
              <w:bottom w:w="40" w:type="dxa"/>
              <w:right w:w="60" w:type="dxa"/>
            </w:tcMar>
            <w:vAlign w:val="center"/>
          </w:tcPr>
          <w:p w:rsidR="005720E0" w:rsidRPr="005720E0" w:rsidRDefault="005720E0" w:rsidP="005720E0">
            <w:pPr>
              <w:pStyle w:val="Tabletext"/>
            </w:pPr>
            <w:r w:rsidRPr="005720E0">
              <w:t>3.222</w:t>
            </w:r>
          </w:p>
        </w:tc>
        <w:tc>
          <w:tcPr>
            <w:tcW w:w="1134" w:type="dxa"/>
            <w:tcBorders>
              <w:bottom w:val="single" w:sz="4" w:space="0" w:color="auto"/>
            </w:tcBorders>
            <w:tcMar>
              <w:top w:w="40" w:type="dxa"/>
              <w:left w:w="0" w:type="dxa"/>
              <w:bottom w:w="40" w:type="dxa"/>
              <w:right w:w="60" w:type="dxa"/>
            </w:tcMar>
            <w:vAlign w:val="center"/>
          </w:tcPr>
          <w:p w:rsidR="005720E0" w:rsidRPr="005720E0" w:rsidRDefault="005720E0" w:rsidP="005720E0">
            <w:pPr>
              <w:pStyle w:val="Tabletext"/>
            </w:pPr>
            <w:r w:rsidRPr="005720E0">
              <w:t>4.190</w:t>
            </w:r>
          </w:p>
        </w:tc>
        <w:tc>
          <w:tcPr>
            <w:tcW w:w="1134" w:type="dxa"/>
            <w:tcBorders>
              <w:bottom w:val="single" w:sz="4" w:space="0" w:color="auto"/>
            </w:tcBorders>
            <w:tcMar>
              <w:top w:w="40" w:type="dxa"/>
              <w:left w:w="0" w:type="dxa"/>
              <w:bottom w:w="40" w:type="dxa"/>
              <w:right w:w="60" w:type="dxa"/>
            </w:tcMar>
            <w:vAlign w:val="center"/>
          </w:tcPr>
          <w:p w:rsidR="005720E0" w:rsidRPr="005720E0" w:rsidRDefault="005720E0" w:rsidP="005720E0">
            <w:pPr>
              <w:pStyle w:val="Tabletext"/>
            </w:pPr>
            <w:r w:rsidRPr="005720E0">
              <w:t>0.438</w:t>
            </w:r>
          </w:p>
        </w:tc>
        <w:tc>
          <w:tcPr>
            <w:tcW w:w="993" w:type="dxa"/>
            <w:tcBorders>
              <w:bottom w:val="single" w:sz="4" w:space="0" w:color="auto"/>
            </w:tcBorders>
            <w:tcMar>
              <w:top w:w="40" w:type="dxa"/>
              <w:left w:w="0" w:type="dxa"/>
              <w:bottom w:w="40" w:type="dxa"/>
              <w:right w:w="60" w:type="dxa"/>
            </w:tcMar>
            <w:vAlign w:val="center"/>
          </w:tcPr>
          <w:p w:rsidR="005720E0" w:rsidRPr="005720E0" w:rsidRDefault="005720E0" w:rsidP="005720E0">
            <w:pPr>
              <w:pStyle w:val="Tabletext"/>
            </w:pPr>
            <w:r w:rsidRPr="005720E0">
              <w:t>7.850</w:t>
            </w:r>
          </w:p>
        </w:tc>
        <w:tc>
          <w:tcPr>
            <w:tcW w:w="941" w:type="dxa"/>
            <w:tcBorders>
              <w:bottom w:val="single" w:sz="4" w:space="0" w:color="auto"/>
            </w:tcBorders>
            <w:shd w:val="clear" w:color="auto" w:fill="auto"/>
            <w:tcMar>
              <w:top w:w="40" w:type="dxa"/>
              <w:left w:w="0" w:type="dxa"/>
              <w:bottom w:w="40" w:type="dxa"/>
              <w:right w:w="60" w:type="dxa"/>
            </w:tcMar>
          </w:tcPr>
          <w:p w:rsidR="005720E0" w:rsidRDefault="00A6646B" w:rsidP="005720E0">
            <w:pPr>
              <w:pStyle w:val="Tabletext"/>
            </w:pPr>
            <w:r>
              <w:t>i</w:t>
            </w:r>
            <w:r w:rsidR="005720E0">
              <w:t>n-kind</w:t>
            </w:r>
          </w:p>
        </w:tc>
      </w:tr>
      <w:tr w:rsidR="005720E0" w:rsidTr="009B61C1">
        <w:trPr>
          <w:gridBefore w:val="1"/>
          <w:wBefore w:w="454" w:type="dxa"/>
          <w:cantSplit/>
        </w:trPr>
        <w:tc>
          <w:tcPr>
            <w:tcW w:w="4730" w:type="dxa"/>
            <w:tcBorders>
              <w:left w:val="nil"/>
              <w:bottom w:val="single" w:sz="4" w:space="0" w:color="auto"/>
            </w:tcBorders>
            <w:tcMar>
              <w:top w:w="40" w:type="dxa"/>
              <w:left w:w="0" w:type="dxa"/>
              <w:bottom w:w="40" w:type="dxa"/>
              <w:right w:w="60" w:type="dxa"/>
            </w:tcMar>
            <w:vAlign w:val="center"/>
          </w:tcPr>
          <w:p w:rsidR="005720E0" w:rsidRPr="005720E0" w:rsidRDefault="005720E0" w:rsidP="005720E0">
            <w:pPr>
              <w:pStyle w:val="Tabletext"/>
            </w:pPr>
            <w:r w:rsidRPr="005720E0">
              <w:t>A</w:t>
            </w:r>
            <w:r>
              <w:t xml:space="preserve">ustralian </w:t>
            </w:r>
            <w:r w:rsidRPr="005720E0">
              <w:t>I</w:t>
            </w:r>
            <w:r>
              <w:t>nstitute of Marine Science</w:t>
            </w:r>
            <w:r w:rsidR="00A6646B">
              <w:t xml:space="preserve"> (AIMS)</w:t>
            </w:r>
          </w:p>
        </w:tc>
        <w:tc>
          <w:tcPr>
            <w:tcW w:w="992" w:type="dxa"/>
            <w:tcBorders>
              <w:bottom w:val="single" w:sz="4" w:space="0" w:color="auto"/>
            </w:tcBorders>
            <w:tcMar>
              <w:top w:w="40" w:type="dxa"/>
              <w:left w:w="0" w:type="dxa"/>
              <w:bottom w:w="40" w:type="dxa"/>
              <w:right w:w="60" w:type="dxa"/>
            </w:tcMar>
            <w:vAlign w:val="center"/>
          </w:tcPr>
          <w:p w:rsidR="005720E0" w:rsidRPr="005720E0" w:rsidRDefault="005720E0" w:rsidP="005720E0">
            <w:pPr>
              <w:pStyle w:val="Tabletext"/>
            </w:pPr>
            <w:r w:rsidRPr="005720E0">
              <w:t>0.515</w:t>
            </w:r>
          </w:p>
        </w:tc>
        <w:tc>
          <w:tcPr>
            <w:tcW w:w="1134" w:type="dxa"/>
            <w:tcBorders>
              <w:bottom w:val="single" w:sz="4" w:space="0" w:color="auto"/>
            </w:tcBorders>
            <w:tcMar>
              <w:top w:w="40" w:type="dxa"/>
              <w:left w:w="0" w:type="dxa"/>
              <w:bottom w:w="40" w:type="dxa"/>
              <w:right w:w="60" w:type="dxa"/>
            </w:tcMar>
            <w:vAlign w:val="center"/>
          </w:tcPr>
          <w:p w:rsidR="005720E0" w:rsidRPr="005720E0" w:rsidRDefault="005720E0" w:rsidP="005720E0">
            <w:pPr>
              <w:pStyle w:val="Tabletext"/>
            </w:pPr>
            <w:r w:rsidRPr="005720E0">
              <w:t>0.418</w:t>
            </w:r>
          </w:p>
        </w:tc>
        <w:tc>
          <w:tcPr>
            <w:tcW w:w="1134" w:type="dxa"/>
            <w:tcBorders>
              <w:bottom w:val="single" w:sz="4" w:space="0" w:color="auto"/>
            </w:tcBorders>
            <w:tcMar>
              <w:top w:w="40" w:type="dxa"/>
              <w:left w:w="0" w:type="dxa"/>
              <w:bottom w:w="40" w:type="dxa"/>
              <w:right w:w="60" w:type="dxa"/>
            </w:tcMar>
            <w:vAlign w:val="center"/>
          </w:tcPr>
          <w:p w:rsidR="005720E0" w:rsidRPr="005720E0" w:rsidRDefault="005720E0" w:rsidP="005720E0">
            <w:pPr>
              <w:pStyle w:val="Tabletext"/>
            </w:pPr>
            <w:r w:rsidRPr="005720E0">
              <w:t>0.293</w:t>
            </w:r>
          </w:p>
        </w:tc>
        <w:tc>
          <w:tcPr>
            <w:tcW w:w="993" w:type="dxa"/>
            <w:tcBorders>
              <w:bottom w:val="single" w:sz="4" w:space="0" w:color="auto"/>
            </w:tcBorders>
            <w:tcMar>
              <w:top w:w="40" w:type="dxa"/>
              <w:left w:w="0" w:type="dxa"/>
              <w:bottom w:w="40" w:type="dxa"/>
              <w:right w:w="60" w:type="dxa"/>
            </w:tcMar>
            <w:vAlign w:val="center"/>
          </w:tcPr>
          <w:p w:rsidR="005720E0" w:rsidRPr="005720E0" w:rsidRDefault="005720E0" w:rsidP="005720E0">
            <w:pPr>
              <w:pStyle w:val="Tabletext"/>
            </w:pPr>
            <w:r w:rsidRPr="005720E0">
              <w:t>1.225</w:t>
            </w:r>
          </w:p>
        </w:tc>
        <w:tc>
          <w:tcPr>
            <w:tcW w:w="941" w:type="dxa"/>
            <w:tcBorders>
              <w:bottom w:val="single" w:sz="4" w:space="0" w:color="auto"/>
            </w:tcBorders>
            <w:shd w:val="clear" w:color="auto" w:fill="auto"/>
            <w:tcMar>
              <w:top w:w="40" w:type="dxa"/>
              <w:left w:w="0" w:type="dxa"/>
              <w:bottom w:w="40" w:type="dxa"/>
              <w:right w:w="60" w:type="dxa"/>
            </w:tcMar>
          </w:tcPr>
          <w:p w:rsidR="005720E0" w:rsidRDefault="00A6646B" w:rsidP="005720E0">
            <w:pPr>
              <w:pStyle w:val="Tabletext"/>
            </w:pPr>
            <w:r>
              <w:t>i</w:t>
            </w:r>
            <w:r w:rsidR="005720E0">
              <w:t>n-kind</w:t>
            </w:r>
          </w:p>
        </w:tc>
      </w:tr>
      <w:tr w:rsidR="007D1D4E" w:rsidTr="009B61C1">
        <w:trPr>
          <w:gridBefore w:val="1"/>
          <w:wBefore w:w="454" w:type="dxa"/>
          <w:cantSplit/>
        </w:trPr>
        <w:tc>
          <w:tcPr>
            <w:tcW w:w="4730" w:type="dxa"/>
            <w:tcBorders>
              <w:top w:val="single" w:sz="4" w:space="0" w:color="auto"/>
              <w:bottom w:val="single" w:sz="4" w:space="0" w:color="646464"/>
            </w:tcBorders>
            <w:shd w:val="clear" w:color="auto" w:fill="auto"/>
            <w:tcMar>
              <w:top w:w="40" w:type="dxa"/>
              <w:left w:w="0" w:type="dxa"/>
              <w:bottom w:w="40" w:type="dxa"/>
              <w:right w:w="60" w:type="dxa"/>
            </w:tcMar>
          </w:tcPr>
          <w:p w:rsidR="007D1D4E" w:rsidRDefault="005720E0" w:rsidP="005720E0">
            <w:pPr>
              <w:pStyle w:val="Tabletext"/>
            </w:pPr>
            <w:r>
              <w:t xml:space="preserve">Bureau of Meteorology </w:t>
            </w:r>
            <w:r w:rsidR="00A6646B">
              <w:t>(BoM)</w:t>
            </w:r>
          </w:p>
        </w:tc>
        <w:tc>
          <w:tcPr>
            <w:tcW w:w="992" w:type="dxa"/>
            <w:tcBorders>
              <w:top w:val="single" w:sz="4" w:space="0" w:color="auto"/>
              <w:bottom w:val="single" w:sz="4" w:space="0" w:color="646464"/>
            </w:tcBorders>
            <w:shd w:val="clear" w:color="auto" w:fill="auto"/>
            <w:tcMar>
              <w:top w:w="40" w:type="dxa"/>
              <w:left w:w="0" w:type="dxa"/>
              <w:bottom w:w="40" w:type="dxa"/>
              <w:right w:w="60" w:type="dxa"/>
            </w:tcMar>
          </w:tcPr>
          <w:p w:rsidR="007D1D4E" w:rsidRDefault="00A6646B" w:rsidP="007D1D4E">
            <w:pPr>
              <w:pStyle w:val="Tabletext"/>
            </w:pPr>
            <w:r>
              <w:t>3.016</w:t>
            </w:r>
          </w:p>
        </w:tc>
        <w:tc>
          <w:tcPr>
            <w:tcW w:w="1134" w:type="dxa"/>
            <w:tcBorders>
              <w:top w:val="single" w:sz="4" w:space="0" w:color="auto"/>
              <w:bottom w:val="single" w:sz="4" w:space="0" w:color="646464"/>
            </w:tcBorders>
            <w:shd w:val="clear" w:color="auto" w:fill="auto"/>
            <w:tcMar>
              <w:top w:w="40" w:type="dxa"/>
              <w:left w:w="0" w:type="dxa"/>
              <w:bottom w:w="40" w:type="dxa"/>
              <w:right w:w="60" w:type="dxa"/>
            </w:tcMar>
          </w:tcPr>
          <w:p w:rsidR="007D1D4E" w:rsidRDefault="00A6646B" w:rsidP="007D1D4E">
            <w:pPr>
              <w:pStyle w:val="Tabletext"/>
            </w:pPr>
            <w:r>
              <w:t>1.094</w:t>
            </w:r>
          </w:p>
        </w:tc>
        <w:tc>
          <w:tcPr>
            <w:tcW w:w="1134" w:type="dxa"/>
            <w:tcBorders>
              <w:top w:val="single" w:sz="4" w:space="0" w:color="auto"/>
              <w:bottom w:val="single" w:sz="4" w:space="0" w:color="646464"/>
            </w:tcBorders>
            <w:shd w:val="clear" w:color="auto" w:fill="auto"/>
            <w:tcMar>
              <w:top w:w="40" w:type="dxa"/>
              <w:left w:w="0" w:type="dxa"/>
              <w:bottom w:w="40" w:type="dxa"/>
              <w:right w:w="60" w:type="dxa"/>
            </w:tcMar>
          </w:tcPr>
          <w:p w:rsidR="007D1D4E" w:rsidRDefault="00A6646B" w:rsidP="007D1D4E">
            <w:pPr>
              <w:pStyle w:val="Tabletext"/>
            </w:pPr>
            <w:r>
              <w:t>1.265</w:t>
            </w:r>
          </w:p>
        </w:tc>
        <w:tc>
          <w:tcPr>
            <w:tcW w:w="993" w:type="dxa"/>
            <w:tcBorders>
              <w:top w:val="single" w:sz="4" w:space="0" w:color="auto"/>
              <w:bottom w:val="single" w:sz="4" w:space="0" w:color="646464"/>
            </w:tcBorders>
            <w:shd w:val="clear" w:color="auto" w:fill="auto"/>
            <w:tcMar>
              <w:top w:w="40" w:type="dxa"/>
              <w:left w:w="0" w:type="dxa"/>
              <w:bottom w:w="40" w:type="dxa"/>
              <w:right w:w="60" w:type="dxa"/>
            </w:tcMar>
          </w:tcPr>
          <w:p w:rsidR="007D1D4E" w:rsidRDefault="00A6646B" w:rsidP="007D1D4E">
            <w:pPr>
              <w:pStyle w:val="Tabletext"/>
            </w:pPr>
            <w:r>
              <w:t>5.376</w:t>
            </w:r>
          </w:p>
        </w:tc>
        <w:tc>
          <w:tcPr>
            <w:tcW w:w="941" w:type="dxa"/>
            <w:tcBorders>
              <w:top w:val="single" w:sz="4" w:space="0" w:color="auto"/>
              <w:bottom w:val="single" w:sz="4" w:space="0" w:color="646464"/>
            </w:tcBorders>
            <w:shd w:val="clear" w:color="auto" w:fill="auto"/>
            <w:tcMar>
              <w:top w:w="40" w:type="dxa"/>
              <w:left w:w="0" w:type="dxa"/>
              <w:bottom w:w="40" w:type="dxa"/>
              <w:right w:w="60" w:type="dxa"/>
            </w:tcMar>
          </w:tcPr>
          <w:p w:rsidR="007D1D4E" w:rsidRDefault="00A6646B" w:rsidP="007D1D4E">
            <w:pPr>
              <w:pStyle w:val="Tabletext"/>
            </w:pPr>
            <w:r>
              <w:t>in-kind</w:t>
            </w:r>
          </w:p>
        </w:tc>
      </w:tr>
      <w:tr w:rsidR="007D1D4E" w:rsidTr="009B61C1">
        <w:trPr>
          <w:gridBefore w:val="1"/>
          <w:wBefore w:w="454" w:type="dxa"/>
          <w:cantSplit/>
        </w:trPr>
        <w:tc>
          <w:tcPr>
            <w:tcW w:w="4730" w:type="dxa"/>
            <w:tcBorders>
              <w:top w:val="single" w:sz="4" w:space="0" w:color="646464"/>
              <w:bottom w:val="single" w:sz="4" w:space="0" w:color="646464"/>
            </w:tcBorders>
            <w:shd w:val="clear" w:color="auto" w:fill="auto"/>
            <w:tcMar>
              <w:top w:w="40" w:type="dxa"/>
              <w:left w:w="0" w:type="dxa"/>
              <w:bottom w:w="40" w:type="dxa"/>
              <w:right w:w="60" w:type="dxa"/>
            </w:tcMar>
          </w:tcPr>
          <w:p w:rsidR="007D1D4E" w:rsidRDefault="00A6646B" w:rsidP="007D1D4E">
            <w:pPr>
              <w:pStyle w:val="Tabletext"/>
            </w:pPr>
            <w:r>
              <w:t xml:space="preserve">Queensland </w:t>
            </w:r>
            <w:r w:rsidRPr="00A6646B">
              <w:t>Department of Science, Information Technology and Innovation</w:t>
            </w:r>
            <w:r>
              <w:t xml:space="preserve"> (DSITI)</w:t>
            </w:r>
          </w:p>
        </w:tc>
        <w:tc>
          <w:tcPr>
            <w:tcW w:w="992" w:type="dxa"/>
            <w:tcBorders>
              <w:top w:val="single" w:sz="4" w:space="0" w:color="646464"/>
              <w:bottom w:val="single" w:sz="4" w:space="0" w:color="646464"/>
            </w:tcBorders>
            <w:shd w:val="clear" w:color="auto" w:fill="auto"/>
            <w:tcMar>
              <w:top w:w="40" w:type="dxa"/>
              <w:left w:w="0" w:type="dxa"/>
              <w:bottom w:w="40" w:type="dxa"/>
              <w:right w:w="60" w:type="dxa"/>
            </w:tcMar>
            <w:vAlign w:val="center"/>
          </w:tcPr>
          <w:p w:rsidR="007D1D4E" w:rsidRDefault="00840B5A" w:rsidP="00840B5A">
            <w:pPr>
              <w:pStyle w:val="Tabletext"/>
            </w:pPr>
            <w:r>
              <w:t>-</w:t>
            </w:r>
          </w:p>
        </w:tc>
        <w:tc>
          <w:tcPr>
            <w:tcW w:w="1134" w:type="dxa"/>
            <w:tcBorders>
              <w:top w:val="single" w:sz="4" w:space="0" w:color="646464"/>
              <w:bottom w:val="single" w:sz="4" w:space="0" w:color="646464"/>
            </w:tcBorders>
            <w:shd w:val="clear" w:color="auto" w:fill="auto"/>
            <w:tcMar>
              <w:top w:w="40" w:type="dxa"/>
              <w:left w:w="0" w:type="dxa"/>
              <w:bottom w:w="40" w:type="dxa"/>
              <w:right w:w="60" w:type="dxa"/>
            </w:tcMar>
            <w:vAlign w:val="center"/>
          </w:tcPr>
          <w:p w:rsidR="007D1D4E" w:rsidRDefault="00A6646B" w:rsidP="00840B5A">
            <w:pPr>
              <w:pStyle w:val="Tabletext"/>
            </w:pPr>
            <w:r>
              <w:t>0.380</w:t>
            </w:r>
          </w:p>
        </w:tc>
        <w:tc>
          <w:tcPr>
            <w:tcW w:w="1134" w:type="dxa"/>
            <w:tcBorders>
              <w:top w:val="single" w:sz="4" w:space="0" w:color="646464"/>
              <w:bottom w:val="single" w:sz="4" w:space="0" w:color="646464"/>
            </w:tcBorders>
            <w:shd w:val="clear" w:color="auto" w:fill="auto"/>
            <w:tcMar>
              <w:top w:w="40" w:type="dxa"/>
              <w:left w:w="0" w:type="dxa"/>
              <w:bottom w:w="40" w:type="dxa"/>
              <w:right w:w="60" w:type="dxa"/>
            </w:tcMar>
            <w:vAlign w:val="center"/>
          </w:tcPr>
          <w:p w:rsidR="007D1D4E" w:rsidRDefault="00A6646B" w:rsidP="00840B5A">
            <w:pPr>
              <w:pStyle w:val="Tabletext"/>
            </w:pPr>
            <w:r>
              <w:t>0.580</w:t>
            </w:r>
          </w:p>
        </w:tc>
        <w:tc>
          <w:tcPr>
            <w:tcW w:w="993" w:type="dxa"/>
            <w:tcBorders>
              <w:top w:val="single" w:sz="4" w:space="0" w:color="646464"/>
              <w:bottom w:val="single" w:sz="4" w:space="0" w:color="646464"/>
            </w:tcBorders>
            <w:shd w:val="clear" w:color="auto" w:fill="auto"/>
            <w:tcMar>
              <w:top w:w="40" w:type="dxa"/>
              <w:left w:w="0" w:type="dxa"/>
              <w:bottom w:w="40" w:type="dxa"/>
              <w:right w:w="60" w:type="dxa"/>
            </w:tcMar>
            <w:vAlign w:val="center"/>
          </w:tcPr>
          <w:p w:rsidR="007D1D4E" w:rsidRDefault="00A6646B" w:rsidP="00840B5A">
            <w:pPr>
              <w:pStyle w:val="Tabletext"/>
            </w:pPr>
            <w:r>
              <w:t>0.960</w:t>
            </w:r>
          </w:p>
        </w:tc>
        <w:tc>
          <w:tcPr>
            <w:tcW w:w="941" w:type="dxa"/>
            <w:tcBorders>
              <w:top w:val="single" w:sz="4" w:space="0" w:color="646464"/>
              <w:bottom w:val="single" w:sz="4" w:space="0" w:color="646464"/>
            </w:tcBorders>
            <w:shd w:val="clear" w:color="auto" w:fill="auto"/>
            <w:tcMar>
              <w:top w:w="40" w:type="dxa"/>
              <w:left w:w="0" w:type="dxa"/>
              <w:bottom w:w="40" w:type="dxa"/>
              <w:right w:w="60" w:type="dxa"/>
            </w:tcMar>
            <w:vAlign w:val="center"/>
          </w:tcPr>
          <w:p w:rsidR="007D1D4E" w:rsidRDefault="00A6646B" w:rsidP="00840B5A">
            <w:pPr>
              <w:pStyle w:val="Tabletext"/>
            </w:pPr>
            <w:r>
              <w:t>in-kind</w:t>
            </w:r>
          </w:p>
        </w:tc>
      </w:tr>
      <w:tr w:rsidR="007D1D4E" w:rsidTr="009B61C1">
        <w:trPr>
          <w:gridBefore w:val="1"/>
          <w:wBefore w:w="454" w:type="dxa"/>
          <w:cantSplit/>
        </w:trPr>
        <w:tc>
          <w:tcPr>
            <w:tcW w:w="4730" w:type="dxa"/>
            <w:tcBorders>
              <w:top w:val="single" w:sz="4" w:space="0" w:color="646464"/>
              <w:bottom w:val="single" w:sz="4" w:space="0" w:color="646464"/>
            </w:tcBorders>
            <w:shd w:val="clear" w:color="auto" w:fill="auto"/>
            <w:tcMar>
              <w:top w:w="40" w:type="dxa"/>
              <w:left w:w="0" w:type="dxa"/>
              <w:bottom w:w="40" w:type="dxa"/>
              <w:right w:w="60" w:type="dxa"/>
            </w:tcMar>
          </w:tcPr>
          <w:p w:rsidR="007D1D4E" w:rsidRDefault="00A6646B" w:rsidP="007D1D4E">
            <w:pPr>
              <w:pStyle w:val="Tabletext"/>
            </w:pPr>
            <w:r>
              <w:t>Great Barrier Reef Foundation (GBRF)</w:t>
            </w:r>
          </w:p>
        </w:tc>
        <w:tc>
          <w:tcPr>
            <w:tcW w:w="992" w:type="dxa"/>
            <w:tcBorders>
              <w:top w:val="single" w:sz="4" w:space="0" w:color="646464"/>
              <w:bottom w:val="single" w:sz="4" w:space="0" w:color="646464"/>
            </w:tcBorders>
            <w:shd w:val="clear" w:color="auto" w:fill="auto"/>
            <w:tcMar>
              <w:top w:w="40" w:type="dxa"/>
              <w:left w:w="0" w:type="dxa"/>
              <w:bottom w:w="40" w:type="dxa"/>
              <w:right w:w="60" w:type="dxa"/>
            </w:tcMar>
          </w:tcPr>
          <w:p w:rsidR="007D1D4E" w:rsidRDefault="00A6646B" w:rsidP="007D1D4E">
            <w:pPr>
              <w:pStyle w:val="Tabletext"/>
            </w:pPr>
            <w:r>
              <w:t>2.492</w:t>
            </w:r>
          </w:p>
        </w:tc>
        <w:tc>
          <w:tcPr>
            <w:tcW w:w="1134" w:type="dxa"/>
            <w:tcBorders>
              <w:top w:val="single" w:sz="4" w:space="0" w:color="646464"/>
              <w:bottom w:val="single" w:sz="4" w:space="0" w:color="646464"/>
            </w:tcBorders>
            <w:shd w:val="clear" w:color="auto" w:fill="auto"/>
            <w:tcMar>
              <w:top w:w="40" w:type="dxa"/>
              <w:left w:w="0" w:type="dxa"/>
              <w:bottom w:w="40" w:type="dxa"/>
              <w:right w:w="60" w:type="dxa"/>
            </w:tcMar>
          </w:tcPr>
          <w:p w:rsidR="007D1D4E" w:rsidRDefault="00A6646B" w:rsidP="007D1D4E">
            <w:pPr>
              <w:pStyle w:val="Tabletext"/>
            </w:pPr>
            <w:r>
              <w:t>4.671</w:t>
            </w:r>
          </w:p>
        </w:tc>
        <w:tc>
          <w:tcPr>
            <w:tcW w:w="1134" w:type="dxa"/>
            <w:tcBorders>
              <w:top w:val="single" w:sz="4" w:space="0" w:color="646464"/>
              <w:bottom w:val="single" w:sz="4" w:space="0" w:color="646464"/>
            </w:tcBorders>
            <w:shd w:val="clear" w:color="auto" w:fill="auto"/>
            <w:tcMar>
              <w:top w:w="40" w:type="dxa"/>
              <w:left w:w="0" w:type="dxa"/>
              <w:bottom w:w="40" w:type="dxa"/>
              <w:right w:w="60" w:type="dxa"/>
            </w:tcMar>
          </w:tcPr>
          <w:p w:rsidR="007D1D4E" w:rsidRDefault="00A6646B" w:rsidP="007D1D4E">
            <w:pPr>
              <w:pStyle w:val="Tabletext"/>
            </w:pPr>
            <w:r>
              <w:t>5.043</w:t>
            </w:r>
          </w:p>
        </w:tc>
        <w:tc>
          <w:tcPr>
            <w:tcW w:w="993" w:type="dxa"/>
            <w:tcBorders>
              <w:top w:val="single" w:sz="4" w:space="0" w:color="646464"/>
              <w:bottom w:val="single" w:sz="4" w:space="0" w:color="646464"/>
            </w:tcBorders>
            <w:shd w:val="clear" w:color="auto" w:fill="auto"/>
            <w:tcMar>
              <w:top w:w="40" w:type="dxa"/>
              <w:left w:w="0" w:type="dxa"/>
              <w:bottom w:w="40" w:type="dxa"/>
              <w:right w:w="60" w:type="dxa"/>
            </w:tcMar>
          </w:tcPr>
          <w:p w:rsidR="007D1D4E" w:rsidRDefault="00A6646B" w:rsidP="007D1D4E">
            <w:pPr>
              <w:pStyle w:val="Tabletext"/>
            </w:pPr>
            <w:r>
              <w:t>12.206</w:t>
            </w:r>
          </w:p>
        </w:tc>
        <w:tc>
          <w:tcPr>
            <w:tcW w:w="941" w:type="dxa"/>
            <w:tcBorders>
              <w:top w:val="single" w:sz="4" w:space="0" w:color="646464"/>
              <w:bottom w:val="single" w:sz="4" w:space="0" w:color="646464"/>
            </w:tcBorders>
            <w:shd w:val="clear" w:color="auto" w:fill="auto"/>
            <w:tcMar>
              <w:top w:w="40" w:type="dxa"/>
              <w:left w:w="0" w:type="dxa"/>
              <w:bottom w:w="40" w:type="dxa"/>
              <w:right w:w="60" w:type="dxa"/>
            </w:tcMar>
          </w:tcPr>
          <w:p w:rsidR="007D1D4E" w:rsidRDefault="00A6646B" w:rsidP="007D1D4E">
            <w:pPr>
              <w:pStyle w:val="Tabletext"/>
            </w:pPr>
            <w:r>
              <w:t>cash</w:t>
            </w:r>
          </w:p>
        </w:tc>
      </w:tr>
      <w:tr w:rsidR="007D1D4E" w:rsidTr="009B61C1">
        <w:trPr>
          <w:gridBefore w:val="1"/>
          <w:wBefore w:w="454" w:type="dxa"/>
          <w:cantSplit/>
        </w:trPr>
        <w:tc>
          <w:tcPr>
            <w:tcW w:w="4730" w:type="dxa"/>
            <w:tcBorders>
              <w:top w:val="single" w:sz="4" w:space="0" w:color="646464"/>
              <w:bottom w:val="single" w:sz="12" w:space="0" w:color="auto"/>
            </w:tcBorders>
            <w:shd w:val="clear" w:color="auto" w:fill="auto"/>
            <w:tcMar>
              <w:top w:w="40" w:type="dxa"/>
              <w:left w:w="0" w:type="dxa"/>
              <w:bottom w:w="40" w:type="dxa"/>
              <w:right w:w="60" w:type="dxa"/>
            </w:tcMar>
          </w:tcPr>
          <w:p w:rsidR="007D1D4E" w:rsidRDefault="00A6646B" w:rsidP="00A6646B">
            <w:pPr>
              <w:pStyle w:val="Tabletext"/>
            </w:pPr>
            <w:r w:rsidRPr="00A6646B">
              <w:t>Science and Industry Endowment Fund (SEIF)</w:t>
            </w:r>
          </w:p>
        </w:tc>
        <w:tc>
          <w:tcPr>
            <w:tcW w:w="992" w:type="dxa"/>
            <w:tcBorders>
              <w:top w:val="single" w:sz="4" w:space="0" w:color="646464"/>
              <w:bottom w:val="single" w:sz="12" w:space="0" w:color="auto"/>
            </w:tcBorders>
            <w:shd w:val="clear" w:color="auto" w:fill="auto"/>
            <w:tcMar>
              <w:top w:w="40" w:type="dxa"/>
              <w:left w:w="0" w:type="dxa"/>
              <w:bottom w:w="40" w:type="dxa"/>
              <w:right w:w="60" w:type="dxa"/>
            </w:tcMar>
          </w:tcPr>
          <w:p w:rsidR="007D1D4E" w:rsidRDefault="00A6646B" w:rsidP="00A6646B">
            <w:pPr>
              <w:pStyle w:val="Tabletext"/>
            </w:pPr>
            <w:r>
              <w:t>2.000</w:t>
            </w:r>
          </w:p>
        </w:tc>
        <w:tc>
          <w:tcPr>
            <w:tcW w:w="1134" w:type="dxa"/>
            <w:tcBorders>
              <w:top w:val="single" w:sz="4" w:space="0" w:color="646464"/>
              <w:bottom w:val="single" w:sz="12" w:space="0" w:color="auto"/>
            </w:tcBorders>
            <w:shd w:val="clear" w:color="auto" w:fill="auto"/>
            <w:tcMar>
              <w:top w:w="40" w:type="dxa"/>
              <w:left w:w="0" w:type="dxa"/>
              <w:bottom w:w="40" w:type="dxa"/>
              <w:right w:w="60" w:type="dxa"/>
            </w:tcMar>
          </w:tcPr>
          <w:p w:rsidR="007D1D4E" w:rsidRDefault="00A6646B" w:rsidP="00A6646B">
            <w:pPr>
              <w:pStyle w:val="Tabletext"/>
            </w:pPr>
            <w:r>
              <w:t>1.600</w:t>
            </w:r>
          </w:p>
        </w:tc>
        <w:tc>
          <w:tcPr>
            <w:tcW w:w="1134" w:type="dxa"/>
            <w:tcBorders>
              <w:top w:val="single" w:sz="4" w:space="0" w:color="646464"/>
              <w:bottom w:val="single" w:sz="12" w:space="0" w:color="auto"/>
            </w:tcBorders>
            <w:shd w:val="clear" w:color="auto" w:fill="auto"/>
            <w:tcMar>
              <w:top w:w="40" w:type="dxa"/>
              <w:left w:w="0" w:type="dxa"/>
              <w:bottom w:w="40" w:type="dxa"/>
              <w:right w:w="60" w:type="dxa"/>
            </w:tcMar>
          </w:tcPr>
          <w:p w:rsidR="007D1D4E" w:rsidRDefault="00A6646B" w:rsidP="00A6646B">
            <w:pPr>
              <w:pStyle w:val="Tabletext"/>
            </w:pPr>
            <w:r>
              <w:t>0.400</w:t>
            </w:r>
          </w:p>
        </w:tc>
        <w:tc>
          <w:tcPr>
            <w:tcW w:w="993" w:type="dxa"/>
            <w:tcBorders>
              <w:top w:val="single" w:sz="4" w:space="0" w:color="646464"/>
              <w:bottom w:val="single" w:sz="12" w:space="0" w:color="auto"/>
            </w:tcBorders>
            <w:shd w:val="clear" w:color="auto" w:fill="auto"/>
            <w:tcMar>
              <w:top w:w="40" w:type="dxa"/>
              <w:left w:w="0" w:type="dxa"/>
              <w:bottom w:w="40" w:type="dxa"/>
              <w:right w:w="60" w:type="dxa"/>
            </w:tcMar>
          </w:tcPr>
          <w:p w:rsidR="007D1D4E" w:rsidRDefault="00A6646B" w:rsidP="00A6646B">
            <w:pPr>
              <w:pStyle w:val="Tabletext"/>
            </w:pPr>
            <w:r>
              <w:t>4.000</w:t>
            </w:r>
          </w:p>
        </w:tc>
        <w:tc>
          <w:tcPr>
            <w:tcW w:w="941" w:type="dxa"/>
            <w:tcBorders>
              <w:top w:val="single" w:sz="4" w:space="0" w:color="646464"/>
              <w:bottom w:val="single" w:sz="12" w:space="0" w:color="auto"/>
            </w:tcBorders>
            <w:shd w:val="clear" w:color="auto" w:fill="auto"/>
            <w:tcMar>
              <w:top w:w="40" w:type="dxa"/>
              <w:left w:w="0" w:type="dxa"/>
              <w:bottom w:w="40" w:type="dxa"/>
              <w:right w:w="60" w:type="dxa"/>
            </w:tcMar>
          </w:tcPr>
          <w:p w:rsidR="007D1D4E" w:rsidRDefault="00A6646B" w:rsidP="00A6646B">
            <w:pPr>
              <w:pStyle w:val="Tabletext"/>
            </w:pPr>
            <w:r>
              <w:t>cash</w:t>
            </w:r>
          </w:p>
        </w:tc>
      </w:tr>
      <w:tr w:rsidR="00A6646B" w:rsidTr="009B61C1">
        <w:trPr>
          <w:gridBefore w:val="1"/>
          <w:wBefore w:w="454" w:type="dxa"/>
          <w:cantSplit/>
        </w:trPr>
        <w:tc>
          <w:tcPr>
            <w:tcW w:w="4730" w:type="dxa"/>
            <w:tcBorders>
              <w:top w:val="single" w:sz="12" w:space="0" w:color="auto"/>
              <w:bottom w:val="single" w:sz="4" w:space="0" w:color="646464"/>
            </w:tcBorders>
            <w:shd w:val="clear" w:color="auto" w:fill="auto"/>
            <w:tcMar>
              <w:top w:w="40" w:type="dxa"/>
              <w:left w:w="0" w:type="dxa"/>
              <w:bottom w:w="40" w:type="dxa"/>
              <w:right w:w="60" w:type="dxa"/>
            </w:tcMar>
            <w:vAlign w:val="center"/>
          </w:tcPr>
          <w:p w:rsidR="00A6646B" w:rsidRPr="00840B5A" w:rsidRDefault="00A6646B" w:rsidP="00A6646B">
            <w:pPr>
              <w:pStyle w:val="Tabletext"/>
              <w:jc w:val="center"/>
              <w:rPr>
                <w:b/>
              </w:rPr>
            </w:pPr>
            <w:r w:rsidRPr="00840B5A">
              <w:rPr>
                <w:b/>
              </w:rPr>
              <w:t>TOTAL</w:t>
            </w:r>
          </w:p>
        </w:tc>
        <w:tc>
          <w:tcPr>
            <w:tcW w:w="992" w:type="dxa"/>
            <w:tcBorders>
              <w:top w:val="single" w:sz="12" w:space="0" w:color="auto"/>
              <w:bottom w:val="single" w:sz="4" w:space="0" w:color="646464"/>
            </w:tcBorders>
            <w:shd w:val="clear" w:color="auto" w:fill="auto"/>
            <w:tcMar>
              <w:top w:w="40" w:type="dxa"/>
              <w:left w:w="0" w:type="dxa"/>
              <w:bottom w:w="40" w:type="dxa"/>
              <w:right w:w="60" w:type="dxa"/>
            </w:tcMar>
          </w:tcPr>
          <w:p w:rsidR="00A6646B" w:rsidRPr="00840B5A" w:rsidRDefault="00A6646B" w:rsidP="00A6646B">
            <w:pPr>
              <w:pStyle w:val="Tabletext"/>
              <w:rPr>
                <w:b/>
              </w:rPr>
            </w:pPr>
            <w:r w:rsidRPr="00840B5A">
              <w:rPr>
                <w:b/>
              </w:rPr>
              <w:t>11.245</w:t>
            </w:r>
          </w:p>
        </w:tc>
        <w:tc>
          <w:tcPr>
            <w:tcW w:w="1134" w:type="dxa"/>
            <w:tcBorders>
              <w:top w:val="single" w:sz="12" w:space="0" w:color="auto"/>
              <w:bottom w:val="single" w:sz="4" w:space="0" w:color="646464"/>
            </w:tcBorders>
            <w:shd w:val="clear" w:color="auto" w:fill="auto"/>
            <w:tcMar>
              <w:top w:w="40" w:type="dxa"/>
              <w:left w:w="0" w:type="dxa"/>
              <w:bottom w:w="40" w:type="dxa"/>
              <w:right w:w="60" w:type="dxa"/>
            </w:tcMar>
          </w:tcPr>
          <w:p w:rsidR="00A6646B" w:rsidRPr="00840B5A" w:rsidRDefault="00A6646B" w:rsidP="00A6646B">
            <w:pPr>
              <w:pStyle w:val="Tabletext"/>
              <w:rPr>
                <w:b/>
              </w:rPr>
            </w:pPr>
            <w:r w:rsidRPr="00840B5A">
              <w:rPr>
                <w:b/>
              </w:rPr>
              <w:t>12.353</w:t>
            </w:r>
          </w:p>
        </w:tc>
        <w:tc>
          <w:tcPr>
            <w:tcW w:w="1134" w:type="dxa"/>
            <w:tcBorders>
              <w:top w:val="single" w:sz="12" w:space="0" w:color="auto"/>
              <w:bottom w:val="single" w:sz="4" w:space="0" w:color="646464"/>
            </w:tcBorders>
            <w:shd w:val="clear" w:color="auto" w:fill="auto"/>
            <w:tcMar>
              <w:top w:w="40" w:type="dxa"/>
              <w:left w:w="0" w:type="dxa"/>
              <w:bottom w:w="40" w:type="dxa"/>
              <w:right w:w="60" w:type="dxa"/>
            </w:tcMar>
          </w:tcPr>
          <w:p w:rsidR="00A6646B" w:rsidRPr="00840B5A" w:rsidRDefault="00A6646B" w:rsidP="00A6646B">
            <w:pPr>
              <w:pStyle w:val="Tabletext"/>
              <w:rPr>
                <w:b/>
              </w:rPr>
            </w:pPr>
            <w:r w:rsidRPr="00840B5A">
              <w:rPr>
                <w:b/>
              </w:rPr>
              <w:t>8.019</w:t>
            </w:r>
          </w:p>
        </w:tc>
        <w:tc>
          <w:tcPr>
            <w:tcW w:w="993" w:type="dxa"/>
            <w:tcBorders>
              <w:top w:val="single" w:sz="12" w:space="0" w:color="auto"/>
              <w:bottom w:val="single" w:sz="4" w:space="0" w:color="646464"/>
            </w:tcBorders>
            <w:shd w:val="clear" w:color="auto" w:fill="auto"/>
            <w:tcMar>
              <w:top w:w="40" w:type="dxa"/>
              <w:left w:w="0" w:type="dxa"/>
              <w:bottom w:w="40" w:type="dxa"/>
              <w:right w:w="60" w:type="dxa"/>
            </w:tcMar>
          </w:tcPr>
          <w:p w:rsidR="00A6646B" w:rsidRPr="00840B5A" w:rsidRDefault="00A6646B" w:rsidP="00A6646B">
            <w:pPr>
              <w:pStyle w:val="Tabletext"/>
              <w:rPr>
                <w:b/>
              </w:rPr>
            </w:pPr>
            <w:r w:rsidRPr="00840B5A">
              <w:rPr>
                <w:b/>
              </w:rPr>
              <w:t>31.617</w:t>
            </w:r>
          </w:p>
        </w:tc>
        <w:tc>
          <w:tcPr>
            <w:tcW w:w="941" w:type="dxa"/>
            <w:tcBorders>
              <w:top w:val="single" w:sz="12" w:space="0" w:color="auto"/>
              <w:bottom w:val="single" w:sz="4" w:space="0" w:color="646464"/>
            </w:tcBorders>
            <w:shd w:val="clear" w:color="auto" w:fill="auto"/>
            <w:tcMar>
              <w:top w:w="40" w:type="dxa"/>
              <w:left w:w="0" w:type="dxa"/>
              <w:bottom w:w="40" w:type="dxa"/>
              <w:right w:w="60" w:type="dxa"/>
            </w:tcMar>
          </w:tcPr>
          <w:p w:rsidR="00A6646B" w:rsidRDefault="00A6646B" w:rsidP="00A6646B">
            <w:pPr>
              <w:pStyle w:val="Tabletext"/>
            </w:pPr>
          </w:p>
        </w:tc>
      </w:tr>
      <w:tr w:rsidR="007D1D4E" w:rsidTr="009B61C1">
        <w:trPr>
          <w:gridBefore w:val="1"/>
          <w:wBefore w:w="454" w:type="dxa"/>
          <w:cantSplit/>
        </w:trPr>
        <w:tc>
          <w:tcPr>
            <w:tcW w:w="9924" w:type="dxa"/>
            <w:gridSpan w:val="6"/>
            <w:tcBorders>
              <w:top w:val="single" w:sz="4" w:space="0" w:color="646464"/>
              <w:bottom w:val="single" w:sz="4" w:space="0" w:color="646464"/>
            </w:tcBorders>
            <w:shd w:val="clear" w:color="auto" w:fill="auto"/>
            <w:tcMar>
              <w:top w:w="40" w:type="dxa"/>
              <w:left w:w="0" w:type="dxa"/>
              <w:bottom w:w="40" w:type="dxa"/>
              <w:right w:w="60" w:type="dxa"/>
            </w:tcMar>
          </w:tcPr>
          <w:p w:rsidR="007D1D4E" w:rsidRDefault="007D1D4E" w:rsidP="007D1D4E">
            <w:pPr>
              <w:pStyle w:val="Source"/>
            </w:pPr>
            <w:r>
              <w:t>Source:</w:t>
            </w:r>
            <w:r w:rsidR="00A6646B">
              <w:t>CSIRO</w:t>
            </w:r>
            <w:r>
              <w:t xml:space="preserve"> </w:t>
            </w:r>
          </w:p>
        </w:tc>
      </w:tr>
      <w:tr w:rsidR="007D1D4E" w:rsidTr="009B61C1">
        <w:trPr>
          <w:gridBefore w:val="1"/>
          <w:wBefore w:w="454" w:type="dxa"/>
          <w:cantSplit/>
          <w:trHeight w:hRule="exact" w:val="120"/>
        </w:trPr>
        <w:tc>
          <w:tcPr>
            <w:tcW w:w="9924" w:type="dxa"/>
            <w:gridSpan w:val="6"/>
            <w:tcBorders>
              <w:top w:val="single" w:sz="4" w:space="0" w:color="646464"/>
            </w:tcBorders>
            <w:shd w:val="clear" w:color="auto" w:fill="auto"/>
            <w:tcMar>
              <w:top w:w="40" w:type="dxa"/>
              <w:left w:w="0" w:type="dxa"/>
              <w:bottom w:w="40" w:type="dxa"/>
              <w:right w:w="60" w:type="dxa"/>
            </w:tcMar>
          </w:tcPr>
          <w:p w:rsidR="007D1D4E" w:rsidRDefault="007D1D4E" w:rsidP="007D1D4E">
            <w:pPr>
              <w:pStyle w:val="spacer"/>
            </w:pPr>
          </w:p>
        </w:tc>
      </w:tr>
    </w:tbl>
    <w:p w:rsidR="00D061E3" w:rsidRDefault="00BD0FCE" w:rsidP="00BD0FCE">
      <w:pPr>
        <w:pStyle w:val="BodyText"/>
      </w:pPr>
      <w:r>
        <w:t xml:space="preserve">The </w:t>
      </w:r>
      <w:proofErr w:type="spellStart"/>
      <w:r>
        <w:t>eReefs</w:t>
      </w:r>
      <w:proofErr w:type="spellEnd"/>
      <w:r>
        <w:t xml:space="preserve"> project has three Phases</w:t>
      </w:r>
      <w:r w:rsidR="00A009FB">
        <w:t xml:space="preserve">. </w:t>
      </w:r>
      <w:r w:rsidR="003264CF">
        <w:t>Phase 1 ran f</w:t>
      </w:r>
      <w:r>
        <w:t>rom January 2012 to November 2015</w:t>
      </w:r>
      <w:r w:rsidR="00A009FB">
        <w:t xml:space="preserve">. </w:t>
      </w:r>
      <w:r w:rsidR="00B97D58">
        <w:t xml:space="preserve">The </w:t>
      </w:r>
      <w:r w:rsidR="00D061E3">
        <w:t xml:space="preserve">total </w:t>
      </w:r>
      <w:r w:rsidR="00B97D58">
        <w:t xml:space="preserve">cost of </w:t>
      </w:r>
      <w:r w:rsidR="009271B5">
        <w:t>P</w:t>
      </w:r>
      <w:r w:rsidR="00B97D58">
        <w:t>hase 1 was $1</w:t>
      </w:r>
      <w:r w:rsidR="00840B5A">
        <w:t>1.25</w:t>
      </w:r>
      <w:r w:rsidR="00B97D58">
        <w:t xml:space="preserve"> million</w:t>
      </w:r>
      <w:r w:rsidR="00A009FB">
        <w:t xml:space="preserve">. </w:t>
      </w:r>
      <w:r>
        <w:t xml:space="preserve">CSIRO contributed </w:t>
      </w:r>
      <w:r w:rsidR="00B97D58">
        <w:t xml:space="preserve">cash </w:t>
      </w:r>
      <w:r w:rsidR="00D061E3">
        <w:t xml:space="preserve">for phase 1 </w:t>
      </w:r>
      <w:r>
        <w:t xml:space="preserve">through </w:t>
      </w:r>
      <w:r w:rsidR="00EF5406">
        <w:t>its Science and Industry Endowment Fund (SIEF)</w:t>
      </w:r>
      <w:r w:rsidR="00A009FB">
        <w:t xml:space="preserve">. </w:t>
      </w:r>
      <w:r w:rsidR="00D061E3">
        <w:t xml:space="preserve">Its direct </w:t>
      </w:r>
      <w:r>
        <w:t>contribution w</w:t>
      </w:r>
      <w:r w:rsidR="00D061E3">
        <w:t>as an</w:t>
      </w:r>
      <w:r>
        <w:t xml:space="preserve"> in</w:t>
      </w:r>
      <w:r w:rsidR="00EF5406">
        <w:t>-</w:t>
      </w:r>
      <w:r>
        <w:t xml:space="preserve">kind </w:t>
      </w:r>
      <w:r w:rsidR="00D061E3">
        <w:t>one (</w:t>
      </w:r>
      <w:r>
        <w:t>instrumentation, lab</w:t>
      </w:r>
      <w:r w:rsidR="00B97D58">
        <w:t>oratories, etc.</w:t>
      </w:r>
      <w:r w:rsidR="00D061E3">
        <w:t>)</w:t>
      </w:r>
      <w:r w:rsidR="00A009FB">
        <w:t xml:space="preserve">. </w:t>
      </w:r>
    </w:p>
    <w:p w:rsidR="00BD0FCE" w:rsidRPr="000C70DE" w:rsidRDefault="009271B5" w:rsidP="00BD0FCE">
      <w:pPr>
        <w:pStyle w:val="BodyText"/>
      </w:pPr>
      <w:r>
        <w:t xml:space="preserve">Phase 2 </w:t>
      </w:r>
      <w:r w:rsidR="00B65212">
        <w:t>was completed at the</w:t>
      </w:r>
      <w:r>
        <w:t xml:space="preserve"> </w:t>
      </w:r>
      <w:r w:rsidR="0080067C">
        <w:t>end 2015</w:t>
      </w:r>
      <w:r w:rsidR="00A009FB">
        <w:t xml:space="preserve">. </w:t>
      </w:r>
      <w:r>
        <w:t xml:space="preserve">Phase 3 will be </w:t>
      </w:r>
      <w:r w:rsidR="00611FD8">
        <w:t xml:space="preserve">undertaken </w:t>
      </w:r>
      <w:r>
        <w:t xml:space="preserve">between </w:t>
      </w:r>
      <w:r w:rsidR="0080067C">
        <w:t>2016</w:t>
      </w:r>
      <w:r>
        <w:t xml:space="preserve"> and </w:t>
      </w:r>
      <w:r w:rsidR="0080067C">
        <w:t>2017</w:t>
      </w:r>
      <w:r w:rsidR="00A009FB">
        <w:t xml:space="preserve">. </w:t>
      </w:r>
      <w:r w:rsidR="00D061E3">
        <w:t xml:space="preserve">Expenditure for </w:t>
      </w:r>
      <w:r>
        <w:t>P</w:t>
      </w:r>
      <w:r w:rsidR="00D061E3">
        <w:t xml:space="preserve">hases 2 and 3 is </w:t>
      </w:r>
      <w:r w:rsidR="00B97D58">
        <w:t xml:space="preserve">expected to </w:t>
      </w:r>
      <w:r w:rsidR="00D061E3">
        <w:t>be</w:t>
      </w:r>
      <w:r w:rsidR="00BD0FCE">
        <w:t xml:space="preserve"> </w:t>
      </w:r>
      <w:r w:rsidR="00D061E3">
        <w:t>around $</w:t>
      </w:r>
      <w:r w:rsidR="00840B5A">
        <w:t>20.4</w:t>
      </w:r>
      <w:r w:rsidR="00D061E3">
        <w:t xml:space="preserve"> million</w:t>
      </w:r>
      <w:r w:rsidR="00A009FB">
        <w:t xml:space="preserve">. </w:t>
      </w:r>
      <w:r w:rsidR="00BD0FCE">
        <w:t xml:space="preserve">Phase 2 </w:t>
      </w:r>
      <w:r w:rsidR="00840B5A">
        <w:t xml:space="preserve">and phase 3 </w:t>
      </w:r>
      <w:r w:rsidR="00BD0FCE">
        <w:t>contribution</w:t>
      </w:r>
      <w:r w:rsidR="00840B5A">
        <w:t xml:space="preserve">s to the project are shown in </w:t>
      </w:r>
      <w:r w:rsidR="00840B5A">
        <w:fldChar w:fldCharType="begin"/>
      </w:r>
      <w:r w:rsidR="00840B5A">
        <w:instrText xml:space="preserve"> REF _Ref436810523 \h </w:instrText>
      </w:r>
      <w:r w:rsidR="00840B5A">
        <w:fldChar w:fldCharType="separate"/>
      </w:r>
      <w:r w:rsidR="00C23152" w:rsidRPr="00FC29C8">
        <w:rPr>
          <w:rStyle w:val="CaptionLabel"/>
        </w:rPr>
        <w:t xml:space="preserve">Table </w:t>
      </w:r>
      <w:r w:rsidR="00C23152">
        <w:rPr>
          <w:rStyle w:val="CaptionLabel"/>
          <w:noProof/>
        </w:rPr>
        <w:t>1</w:t>
      </w:r>
      <w:r w:rsidR="00C23152" w:rsidRPr="00FC29C8">
        <w:rPr>
          <w:rStyle w:val="CaptionLabel"/>
        </w:rPr>
        <w:t>.</w:t>
      </w:r>
      <w:r w:rsidR="00C23152">
        <w:rPr>
          <w:rStyle w:val="CaptionLabel"/>
          <w:noProof/>
        </w:rPr>
        <w:t>1</w:t>
      </w:r>
      <w:r w:rsidR="00840B5A">
        <w:fldChar w:fldCharType="end"/>
      </w:r>
      <w:r w:rsidR="00A009FB">
        <w:t xml:space="preserve">. </w:t>
      </w:r>
    </w:p>
    <w:p w:rsidR="00CA3CA4" w:rsidRDefault="00CA3CA4" w:rsidP="00CA3CA4">
      <w:pPr>
        <w:pStyle w:val="Heading2"/>
      </w:pPr>
      <w:bookmarkStart w:id="12" w:name="_Toc433720765"/>
      <w:r>
        <w:t>Project activities</w:t>
      </w:r>
      <w:bookmarkEnd w:id="12"/>
    </w:p>
    <w:p w:rsidR="009271B5" w:rsidRDefault="009271B5" w:rsidP="009271B5">
      <w:pPr>
        <w:pStyle w:val="BodyText"/>
      </w:pPr>
      <w:r>
        <w:t>The key activities undertaken during Phase 1 include:</w:t>
      </w:r>
    </w:p>
    <w:p w:rsidR="007C73AF" w:rsidRDefault="00DD5106" w:rsidP="007C73AF">
      <w:pPr>
        <w:pStyle w:val="ListBullet"/>
      </w:pPr>
      <w:r>
        <w:lastRenderedPageBreak/>
        <w:t>Developing</w:t>
      </w:r>
      <w:r w:rsidR="007C73AF">
        <w:t xml:space="preserve"> a suite of new and integrated models across paddock, catchment, estuary, Reef lagoon and ocean</w:t>
      </w:r>
      <w:r w:rsidR="00A009FB">
        <w:t xml:space="preserve">. </w:t>
      </w:r>
      <w:r w:rsidR="007C73AF">
        <w:t xml:space="preserve">These models </w:t>
      </w:r>
      <w:r w:rsidR="00C86CD0">
        <w:t>integrate the outputs of</w:t>
      </w:r>
      <w:r w:rsidR="007C73AF">
        <w:t xml:space="preserve"> three component</w:t>
      </w:r>
      <w:r w:rsidR="00C86CD0">
        <w:t xml:space="preserve"> models (</w:t>
      </w:r>
      <w:r w:rsidR="007C73AF">
        <w:t>hydrodynamic, biogeochemical and sediment models</w:t>
      </w:r>
      <w:r w:rsidR="00C86CD0">
        <w:t>)</w:t>
      </w:r>
      <w:r w:rsidR="00A009FB">
        <w:t xml:space="preserve">. </w:t>
      </w:r>
    </w:p>
    <w:p w:rsidR="009271B5" w:rsidRDefault="00DD5106" w:rsidP="009271B5">
      <w:pPr>
        <w:pStyle w:val="ListBullet"/>
      </w:pPr>
      <w:r>
        <w:t>Expanding</w:t>
      </w:r>
      <w:r w:rsidR="009271B5">
        <w:t xml:space="preserve"> and improv</w:t>
      </w:r>
      <w:r w:rsidR="00015DDF">
        <w:t>ing</w:t>
      </w:r>
      <w:r w:rsidR="009271B5">
        <w:t xml:space="preserve"> </w:t>
      </w:r>
      <w:r w:rsidR="00015DDF">
        <w:t xml:space="preserve">the </w:t>
      </w:r>
      <w:r w:rsidR="009271B5">
        <w:t xml:space="preserve">data </w:t>
      </w:r>
      <w:r w:rsidR="00015DDF">
        <w:t xml:space="preserve">used </w:t>
      </w:r>
      <w:r w:rsidR="007C73AF">
        <w:t>as inputs into</w:t>
      </w:r>
      <w:r w:rsidR="00015DDF">
        <w:t xml:space="preserve"> the </w:t>
      </w:r>
      <w:proofErr w:type="spellStart"/>
      <w:r w:rsidR="00015DDF">
        <w:t>eReefs</w:t>
      </w:r>
      <w:proofErr w:type="spellEnd"/>
      <w:r w:rsidR="00015DDF">
        <w:t xml:space="preserve"> model</w:t>
      </w:r>
      <w:r w:rsidR="00A009FB">
        <w:t xml:space="preserve">. </w:t>
      </w:r>
      <w:r w:rsidR="00015DDF">
        <w:t xml:space="preserve">This includes </w:t>
      </w:r>
      <w:r>
        <w:t xml:space="preserve">determining how to </w:t>
      </w:r>
      <w:r w:rsidR="00015DDF">
        <w:t>mak</w:t>
      </w:r>
      <w:r>
        <w:t>e</w:t>
      </w:r>
      <w:r w:rsidR="00015DDF">
        <w:t xml:space="preserve"> use of the </w:t>
      </w:r>
      <w:r w:rsidR="009271B5">
        <w:t>latest in measurement technologies and data delivery tools (such as remote sensing, mobile and internet tools)</w:t>
      </w:r>
      <w:r w:rsidR="00A009FB">
        <w:t xml:space="preserve">. </w:t>
      </w:r>
      <w:r>
        <w:t>It also involves determining how best to share and consolidate data from national and international sources</w:t>
      </w:r>
      <w:r w:rsidR="00A009FB">
        <w:t xml:space="preserve">. </w:t>
      </w:r>
    </w:p>
    <w:p w:rsidR="0080067C" w:rsidRPr="0080067C" w:rsidRDefault="0080067C" w:rsidP="0080067C">
      <w:pPr>
        <w:pStyle w:val="ListBullet"/>
      </w:pPr>
      <w:r w:rsidRPr="0080067C">
        <w:t>Developing better ways of bringing together datasets from multiple data providers</w:t>
      </w:r>
      <w:r w:rsidR="00A009FB" w:rsidRPr="0080067C">
        <w:t>.</w:t>
      </w:r>
      <w:r w:rsidR="00A009FB">
        <w:t xml:space="preserve"> </w:t>
      </w:r>
      <w:r w:rsidRPr="0080067C">
        <w:t>This data interoperability research is breaking new ground in allowing end users to discover and access related data products and services</w:t>
      </w:r>
      <w:r w:rsidR="00A009FB" w:rsidRPr="0080067C">
        <w:t>.</w:t>
      </w:r>
      <w:r w:rsidR="00A009FB">
        <w:t xml:space="preserve"> </w:t>
      </w:r>
      <w:r w:rsidRPr="0080067C">
        <w:t>This work underpins the delivery of visualisations and end user tools.</w:t>
      </w:r>
    </w:p>
    <w:p w:rsidR="007C73AF" w:rsidRDefault="00DD5106" w:rsidP="009271B5">
      <w:pPr>
        <w:pStyle w:val="ListBullet"/>
      </w:pPr>
      <w:r>
        <w:t>Developing</w:t>
      </w:r>
      <w:r w:rsidR="007C73AF">
        <w:t xml:space="preserve"> mechanisms to </w:t>
      </w:r>
      <w:r w:rsidR="009271B5">
        <w:t>visualis</w:t>
      </w:r>
      <w:r w:rsidR="007C73AF">
        <w:t>e the</w:t>
      </w:r>
      <w:r w:rsidR="009271B5">
        <w:t xml:space="preserve"> </w:t>
      </w:r>
      <w:r w:rsidR="00C86CD0">
        <w:t>model results</w:t>
      </w:r>
      <w:r w:rsidR="00A009FB">
        <w:t xml:space="preserve">. </w:t>
      </w:r>
      <w:r w:rsidR="007C73AF">
        <w:t>This</w:t>
      </w:r>
      <w:r w:rsidR="009271B5">
        <w:t xml:space="preserve"> involves </w:t>
      </w:r>
      <w:r>
        <w:t xml:space="preserve">determining how best to show a wide range of different data sets </w:t>
      </w:r>
      <w:r w:rsidR="007C73AF">
        <w:t xml:space="preserve">to present </w:t>
      </w:r>
      <w:r w:rsidR="009271B5">
        <w:t>an interactive visual picture of the Reef and its component parts</w:t>
      </w:r>
      <w:r w:rsidR="00A009FB">
        <w:t xml:space="preserve">. </w:t>
      </w:r>
      <w:r w:rsidR="007C73AF">
        <w:t>Th</w:t>
      </w:r>
      <w:r w:rsidR="0080067C">
        <w:t xml:space="preserve">ese </w:t>
      </w:r>
      <w:r w:rsidR="007C73AF">
        <w:t xml:space="preserve">visualisation </w:t>
      </w:r>
      <w:r w:rsidR="0080067C">
        <w:t xml:space="preserve">tools </w:t>
      </w:r>
      <w:r w:rsidR="007C73AF">
        <w:t xml:space="preserve">can </w:t>
      </w:r>
      <w:r>
        <w:t xml:space="preserve">then </w:t>
      </w:r>
      <w:r w:rsidR="007C73AF">
        <w:t>be used to</w:t>
      </w:r>
      <w:r w:rsidR="009271B5">
        <w:t xml:space="preserve"> </w:t>
      </w:r>
      <w:r w:rsidR="007C73AF">
        <w:t>inform</w:t>
      </w:r>
      <w:r w:rsidR="009271B5">
        <w:t xml:space="preserve"> the broader community and other stakeholders </w:t>
      </w:r>
      <w:r w:rsidR="007C73AF">
        <w:t>about</w:t>
      </w:r>
      <w:r w:rsidR="009271B5">
        <w:t xml:space="preserve"> the health of the Reef</w:t>
      </w:r>
      <w:r>
        <w:t xml:space="preserve"> and help users to make more informed decisions</w:t>
      </w:r>
      <w:r w:rsidR="00A009FB">
        <w:t xml:space="preserve">. </w:t>
      </w:r>
    </w:p>
    <w:p w:rsidR="00DD5106" w:rsidRDefault="00DD5106" w:rsidP="009271B5">
      <w:pPr>
        <w:pStyle w:val="ListBullet"/>
      </w:pPr>
      <w:r>
        <w:t>Conducting in situ testing of various parameters to test algorithms and verify the models</w:t>
      </w:r>
      <w:r w:rsidR="00A009FB">
        <w:t xml:space="preserve">. </w:t>
      </w:r>
    </w:p>
    <w:p w:rsidR="007C73AF" w:rsidRDefault="009271B5" w:rsidP="007C73AF">
      <w:pPr>
        <w:pStyle w:val="BodyText"/>
      </w:pPr>
      <w:r>
        <w:t xml:space="preserve">The R&amp;D component </w:t>
      </w:r>
      <w:r w:rsidR="00C86CD0">
        <w:t xml:space="preserve">for phase 1 </w:t>
      </w:r>
      <w:r w:rsidR="007C73AF">
        <w:t>was</w:t>
      </w:r>
      <w:r>
        <w:t xml:space="preserve"> </w:t>
      </w:r>
      <w:r w:rsidR="00C86CD0">
        <w:t>large</w:t>
      </w:r>
      <w:r w:rsidR="007C73AF">
        <w:t xml:space="preserve">ly </w:t>
      </w:r>
      <w:r>
        <w:t>done by CSIRO</w:t>
      </w:r>
      <w:r w:rsidR="00A009FB">
        <w:t xml:space="preserve">. </w:t>
      </w:r>
      <w:r w:rsidR="007C73AF">
        <w:t>Other project partners provided</w:t>
      </w:r>
      <w:r>
        <w:t xml:space="preserve"> support </w:t>
      </w:r>
      <w:r w:rsidR="00C86CD0">
        <w:t>by</w:t>
      </w:r>
      <w:r>
        <w:t xml:space="preserve"> </w:t>
      </w:r>
      <w:r w:rsidR="007C73AF">
        <w:t xml:space="preserve">sharing the </w:t>
      </w:r>
      <w:r>
        <w:t>data</w:t>
      </w:r>
      <w:r w:rsidR="007C73AF">
        <w:t xml:space="preserve"> they had access to and assisting with the activities needed to operationalise the model</w:t>
      </w:r>
      <w:r w:rsidR="00A009FB">
        <w:t xml:space="preserve">. </w:t>
      </w:r>
      <w:r w:rsidR="00C86CD0" w:rsidRPr="00C86CD0">
        <w:t xml:space="preserve">The models </w:t>
      </w:r>
      <w:r w:rsidR="00C86CD0">
        <w:t xml:space="preserve">can be used to </w:t>
      </w:r>
      <w:r w:rsidR="00C86CD0" w:rsidRPr="00C86CD0">
        <w:t>provide real time information</w:t>
      </w:r>
      <w:r w:rsidR="00C86CD0">
        <w:t>,</w:t>
      </w:r>
      <w:r w:rsidR="00C86CD0" w:rsidRPr="00C86CD0">
        <w:t xml:space="preserve"> assess </w:t>
      </w:r>
      <w:r w:rsidR="00C86CD0">
        <w:t xml:space="preserve">the impacts of changes in </w:t>
      </w:r>
      <w:r w:rsidR="00C86CD0" w:rsidRPr="00C86CD0">
        <w:t xml:space="preserve">various parameters and </w:t>
      </w:r>
      <w:r w:rsidR="00C86CD0">
        <w:t xml:space="preserve">or different ‘what if’ </w:t>
      </w:r>
      <w:r w:rsidR="00C86CD0" w:rsidRPr="00C86CD0">
        <w:t xml:space="preserve">scenarios and </w:t>
      </w:r>
      <w:r w:rsidR="00C86CD0">
        <w:t xml:space="preserve">provide two to three day </w:t>
      </w:r>
      <w:r w:rsidR="00C86CD0" w:rsidRPr="00C86CD0">
        <w:t>forecasts at the continental shelf scale</w:t>
      </w:r>
      <w:r w:rsidR="00C86CD0">
        <w:t xml:space="preserve"> (resolution of 1 to 2 km)</w:t>
      </w:r>
      <w:r w:rsidR="00C86CD0" w:rsidRPr="00C86CD0">
        <w:t>.</w:t>
      </w:r>
    </w:p>
    <w:p w:rsidR="0092707C" w:rsidRDefault="0092707C" w:rsidP="0092707C">
      <w:pPr>
        <w:pStyle w:val="BodyText"/>
      </w:pPr>
      <w:r>
        <w:t>Phases 2 and 3 are expected to continue to develop and refine the models so that they can accept higher resolution data (including from new satellites) as it progressively becomes available</w:t>
      </w:r>
      <w:r w:rsidR="00A009FB">
        <w:t xml:space="preserve">. </w:t>
      </w:r>
      <w:r>
        <w:t>The models will also progressively be improved to the point where they can be used to observe and forecast on the scale of estuaries, bays and individual reefs at resolutions of 10 to 100s of metres</w:t>
      </w:r>
      <w:r w:rsidR="00A009FB">
        <w:t xml:space="preserve">. </w:t>
      </w:r>
    </w:p>
    <w:p w:rsidR="0092707C" w:rsidRDefault="0092707C" w:rsidP="0092707C">
      <w:pPr>
        <w:pStyle w:val="BodyText"/>
      </w:pPr>
      <w:r>
        <w:fldChar w:fldCharType="begin"/>
      </w:r>
      <w:r>
        <w:instrText xml:space="preserve"> REF _Ref436747983 \h </w:instrText>
      </w:r>
      <w:r>
        <w:fldChar w:fldCharType="separate"/>
      </w:r>
      <w:r w:rsidR="00C23152" w:rsidRPr="00897E60">
        <w:rPr>
          <w:rStyle w:val="CaptionLabel"/>
        </w:rPr>
        <w:t xml:space="preserve">Figure </w:t>
      </w:r>
      <w:r w:rsidR="00C23152">
        <w:rPr>
          <w:rStyle w:val="CaptionLabel"/>
          <w:noProof/>
        </w:rPr>
        <w:t>1</w:t>
      </w:r>
      <w:r w:rsidR="00C23152" w:rsidRPr="00897E60">
        <w:rPr>
          <w:rStyle w:val="CaptionLabel"/>
        </w:rPr>
        <w:t>.</w:t>
      </w:r>
      <w:r w:rsidR="00C23152">
        <w:rPr>
          <w:rStyle w:val="CaptionLabel"/>
          <w:noProof/>
        </w:rPr>
        <w:t>2</w:t>
      </w:r>
      <w:r>
        <w:fldChar w:fldCharType="end"/>
      </w:r>
      <w:r>
        <w:t xml:space="preserve"> illustrates the kind of information that the Marine Water Quality Dashboard provide</w:t>
      </w:r>
      <w:r w:rsidR="00DB01B1">
        <w:t>s</w:t>
      </w:r>
      <w:r>
        <w:t xml:space="preserve"> to users</w:t>
      </w:r>
      <w:r w:rsidR="00DB01B1">
        <w:t>, namely</w:t>
      </w:r>
      <w:r>
        <w:t>:</w:t>
      </w:r>
    </w:p>
    <w:p w:rsidR="0092707C" w:rsidRDefault="0092707C" w:rsidP="0092707C">
      <w:pPr>
        <w:pStyle w:val="ListBullet"/>
      </w:pPr>
      <w:r>
        <w:t>The level of chlorophyll in the water</w:t>
      </w:r>
      <w:r w:rsidR="00A009FB">
        <w:t xml:space="preserve">. </w:t>
      </w:r>
      <w:r>
        <w:t>This in turn provides information on the levels of algae in the water, which is an important factor in determining the health of sea grass and the coral reef itself</w:t>
      </w:r>
      <w:r w:rsidR="00A009FB">
        <w:t xml:space="preserve">. </w:t>
      </w:r>
      <w:r>
        <w:t>Algal growth is stimulated factors such as fertiliser run off.</w:t>
      </w:r>
    </w:p>
    <w:p w:rsidR="00C219FE" w:rsidRDefault="0092707C" w:rsidP="0092707C">
      <w:pPr>
        <w:pStyle w:val="ListBullet"/>
      </w:pPr>
      <w:r>
        <w:t>The amount of coloured dissolved organic matter (CDOM) in the water</w:t>
      </w:r>
      <w:r w:rsidR="00A009FB">
        <w:t xml:space="preserve">. </w:t>
      </w:r>
      <w:r>
        <w:t xml:space="preserve">CDOM </w:t>
      </w:r>
      <w:r w:rsidR="00C219FE">
        <w:t>levels provide an indication of the amount of fresh water entering the reef lagoon, which can have a detrimental impact on the health of the reef.</w:t>
      </w:r>
    </w:p>
    <w:p w:rsidR="0092707C" w:rsidRPr="00623FC9" w:rsidRDefault="00C219FE" w:rsidP="0092707C">
      <w:pPr>
        <w:pStyle w:val="ListBullet"/>
      </w:pPr>
      <w:r>
        <w:t>The amount of suspended sediment in the water</w:t>
      </w:r>
      <w:r w:rsidR="00A009FB">
        <w:t xml:space="preserve">. </w:t>
      </w:r>
      <w:r>
        <w:t>High levels of sediment can occur after heavy and prolonged rain</w:t>
      </w:r>
      <w:r w:rsidR="00A009FB">
        <w:t xml:space="preserve">. </w:t>
      </w:r>
      <w:r>
        <w:t>Sediment can smother sea grass and be deposited on the reef and cause damage to the corals</w:t>
      </w:r>
      <w:r w:rsidR="00A009FB">
        <w:t xml:space="preserve">. </w:t>
      </w:r>
    </w:p>
    <w:p w:rsidR="0092707C" w:rsidRDefault="0092707C" w:rsidP="007C73AF">
      <w:pPr>
        <w:pStyle w:val="BodyText"/>
      </w:pPr>
    </w:p>
    <w:tbl>
      <w:tblPr>
        <w:tblStyle w:val="TableGrid"/>
        <w:tblW w:w="10994" w:type="dxa"/>
        <w:tblInd w:w="-2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94"/>
      </w:tblGrid>
      <w:tr w:rsidR="0092707C" w:rsidRPr="00897E60" w:rsidTr="00B14D5F">
        <w:trPr>
          <w:cantSplit/>
        </w:trPr>
        <w:tc>
          <w:tcPr>
            <w:tcW w:w="10994" w:type="dxa"/>
            <w:tcBorders>
              <w:top w:val="single" w:sz="4" w:space="0" w:color="auto"/>
            </w:tcBorders>
            <w:shd w:val="clear" w:color="auto" w:fill="auto"/>
            <w:tcMar>
              <w:left w:w="0" w:type="dxa"/>
            </w:tcMar>
          </w:tcPr>
          <w:p w:rsidR="0092707C" w:rsidRPr="00897E60" w:rsidRDefault="0092707C" w:rsidP="005F1DD1">
            <w:pPr>
              <w:pStyle w:val="Caption"/>
            </w:pPr>
            <w:bookmarkStart w:id="13" w:name="_Ref436747983"/>
            <w:bookmarkStart w:id="14" w:name="_Toc409004815"/>
            <w:r w:rsidRPr="00897E60">
              <w:rPr>
                <w:rStyle w:val="CaptionLabel"/>
              </w:rPr>
              <w:lastRenderedPageBreak/>
              <w:t xml:space="preserve">Figure </w:t>
            </w:r>
            <w:r w:rsidRPr="00897E60">
              <w:rPr>
                <w:rStyle w:val="CaptionLabel"/>
              </w:rPr>
              <w:fldChar w:fldCharType="begin"/>
            </w:r>
            <w:r w:rsidRPr="00897E60">
              <w:rPr>
                <w:rStyle w:val="CaptionLabel"/>
              </w:rPr>
              <w:instrText xml:space="preserve"> STYLEREF 1 \s </w:instrText>
            </w:r>
            <w:r w:rsidRPr="00897E60">
              <w:rPr>
                <w:rStyle w:val="CaptionLabel"/>
              </w:rPr>
              <w:fldChar w:fldCharType="separate"/>
            </w:r>
            <w:r w:rsidR="00C23152">
              <w:rPr>
                <w:rStyle w:val="CaptionLabel"/>
                <w:noProof/>
              </w:rPr>
              <w:t>1</w:t>
            </w:r>
            <w:r w:rsidRPr="00897E60">
              <w:rPr>
                <w:rStyle w:val="CaptionLabel"/>
              </w:rPr>
              <w:fldChar w:fldCharType="end"/>
            </w:r>
            <w:r w:rsidRPr="00897E60">
              <w:rPr>
                <w:rStyle w:val="CaptionLabel"/>
              </w:rPr>
              <w:t>.</w:t>
            </w:r>
            <w:r w:rsidRPr="00897E60">
              <w:rPr>
                <w:rStyle w:val="CaptionLabel"/>
              </w:rPr>
              <w:fldChar w:fldCharType="begin"/>
            </w:r>
            <w:r w:rsidRPr="00897E60">
              <w:rPr>
                <w:rStyle w:val="CaptionLabel"/>
              </w:rPr>
              <w:instrText xml:space="preserve"> SEQ Figure \* ARABIC \S 1 </w:instrText>
            </w:r>
            <w:r w:rsidRPr="00897E60">
              <w:rPr>
                <w:rStyle w:val="CaptionLabel"/>
              </w:rPr>
              <w:fldChar w:fldCharType="separate"/>
            </w:r>
            <w:r w:rsidR="00C23152">
              <w:rPr>
                <w:rStyle w:val="CaptionLabel"/>
                <w:noProof/>
              </w:rPr>
              <w:t>2</w:t>
            </w:r>
            <w:r w:rsidRPr="00897E60">
              <w:rPr>
                <w:rStyle w:val="CaptionLabel"/>
              </w:rPr>
              <w:fldChar w:fldCharType="end"/>
            </w:r>
            <w:bookmarkEnd w:id="13"/>
            <w:r>
              <w:tab/>
            </w:r>
            <w:bookmarkEnd w:id="14"/>
            <w:r>
              <w:t xml:space="preserve">Illustration of Information provided by </w:t>
            </w:r>
            <w:r w:rsidR="005F1DD1">
              <w:t>eReefs</w:t>
            </w:r>
            <w:bookmarkStart w:id="15" w:name="_GoBack"/>
            <w:bookmarkEnd w:id="15"/>
          </w:p>
        </w:tc>
      </w:tr>
      <w:tr w:rsidR="0092707C" w:rsidRPr="00AA4DEE" w:rsidTr="00B14D5F">
        <w:trPr>
          <w:cantSplit/>
          <w:trHeight w:hRule="exact" w:val="380"/>
        </w:trPr>
        <w:tc>
          <w:tcPr>
            <w:tcW w:w="10994" w:type="dxa"/>
            <w:tcBorders>
              <w:bottom w:val="single" w:sz="4" w:space="0" w:color="auto"/>
            </w:tcBorders>
            <w:shd w:val="clear" w:color="auto" w:fill="auto"/>
          </w:tcPr>
          <w:p w:rsidR="0092707C" w:rsidRPr="00AA4DEE" w:rsidRDefault="0092707C" w:rsidP="00B14D5F">
            <w:pPr>
              <w:pStyle w:val="spacer"/>
            </w:pPr>
            <w:r w:rsidRPr="00AA4DEE">
              <w:rPr>
                <w:noProof/>
                <w:lang w:eastAsia="en-AU"/>
              </w:rPr>
              <mc:AlternateContent>
                <mc:Choice Requires="wps">
                  <w:drawing>
                    <wp:anchor distT="0" distB="0" distL="114300" distR="114300" simplePos="0" relativeHeight="251684864" behindDoc="0" locked="1" layoutInCell="1" allowOverlap="1" wp14:anchorId="6784DCE3" wp14:editId="6F1AEAE5">
                      <wp:simplePos x="0" y="0"/>
                      <wp:positionH relativeFrom="rightMargin">
                        <wp:posOffset>-772795</wp:posOffset>
                      </wp:positionH>
                      <wp:positionV relativeFrom="page">
                        <wp:posOffset>0</wp:posOffset>
                      </wp:positionV>
                      <wp:extent cx="436880" cy="213360"/>
                      <wp:effectExtent l="0" t="0" r="1270" b="0"/>
                      <wp:wrapNone/>
                      <wp:docPr id="5" name="Freeform 5" descr="background" title="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BA2664B" id="Freeform 5" o:spid="_x0000_s1026" alt="Title: background - Description: background" style="position:absolute;margin-left:-60.85pt;margin-top:0;width:34.4pt;height:16.8pt;z-index:2516848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92707C" w:rsidRPr="00AA4DEE" w:rsidTr="00B14D5F">
        <w:trPr>
          <w:cantSplit/>
        </w:trPr>
        <w:tc>
          <w:tcPr>
            <w:tcW w:w="10994" w:type="dxa"/>
            <w:tcBorders>
              <w:top w:val="single" w:sz="4" w:space="0" w:color="auto"/>
              <w:bottom w:val="single" w:sz="4" w:space="0" w:color="auto"/>
            </w:tcBorders>
            <w:shd w:val="clear" w:color="auto" w:fill="auto"/>
            <w:tcMar>
              <w:top w:w="10" w:type="dxa"/>
              <w:bottom w:w="10" w:type="dxa"/>
              <w:right w:w="0" w:type="dxa"/>
            </w:tcMar>
          </w:tcPr>
          <w:p w:rsidR="0092707C" w:rsidRPr="00AA4DEE" w:rsidRDefault="005F1DD1" w:rsidP="00B14D5F">
            <w:pPr>
              <w:pStyle w:val="Figure"/>
            </w:pPr>
            <w:r w:rsidRPr="005F1DD1">
              <w:rPr>
                <w:noProof/>
                <w:lang w:eastAsia="en-AU"/>
              </w:rPr>
              <w:drawing>
                <wp:inline distT="0" distB="0" distL="0" distR="0" wp14:anchorId="76B24BBF" wp14:editId="3110E8A1">
                  <wp:extent cx="6673850" cy="5511800"/>
                  <wp:effectExtent l="0" t="0" r="0" b="0"/>
                  <wp:docPr id="18" name="Picture 18" descr="Illustration of information provided by eReefs - research components, data products, data services, management products" title="Illustration of information provided by eRe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73850" cy="5511800"/>
                          </a:xfrm>
                          <a:prstGeom prst="rect">
                            <a:avLst/>
                          </a:prstGeom>
                          <a:noFill/>
                          <a:ln>
                            <a:noFill/>
                          </a:ln>
                        </pic:spPr>
                      </pic:pic>
                    </a:graphicData>
                  </a:graphic>
                </wp:inline>
              </w:drawing>
            </w:r>
          </w:p>
        </w:tc>
      </w:tr>
      <w:tr w:rsidR="0092707C" w:rsidRPr="007B3762" w:rsidTr="00B14D5F">
        <w:trPr>
          <w:cantSplit/>
        </w:trPr>
        <w:tc>
          <w:tcPr>
            <w:tcW w:w="10994" w:type="dxa"/>
            <w:tcBorders>
              <w:top w:val="single" w:sz="4" w:space="0" w:color="auto"/>
              <w:bottom w:val="single" w:sz="4" w:space="0" w:color="auto"/>
            </w:tcBorders>
            <w:shd w:val="clear" w:color="auto" w:fill="auto"/>
            <w:tcMar>
              <w:top w:w="10" w:type="dxa"/>
              <w:bottom w:w="10" w:type="dxa"/>
              <w:right w:w="0" w:type="dxa"/>
            </w:tcMar>
          </w:tcPr>
          <w:p w:rsidR="0092707C" w:rsidRPr="007B3762" w:rsidRDefault="0092707C" w:rsidP="00B14D5F">
            <w:pPr>
              <w:pStyle w:val="Figure"/>
              <w:rPr>
                <w:noProof/>
                <w:lang w:eastAsia="en-AU"/>
              </w:rPr>
            </w:pPr>
          </w:p>
        </w:tc>
      </w:tr>
      <w:tr w:rsidR="0092707C" w:rsidRPr="00AA4DEE" w:rsidTr="00B14D5F">
        <w:trPr>
          <w:cantSplit/>
        </w:trPr>
        <w:tc>
          <w:tcPr>
            <w:tcW w:w="10994" w:type="dxa"/>
            <w:tcBorders>
              <w:top w:val="single" w:sz="4" w:space="0" w:color="auto"/>
              <w:bottom w:val="single" w:sz="4" w:space="0" w:color="auto"/>
            </w:tcBorders>
            <w:shd w:val="clear" w:color="auto" w:fill="auto"/>
            <w:tcMar>
              <w:top w:w="12" w:type="dxa"/>
              <w:left w:w="0" w:type="dxa"/>
              <w:bottom w:w="113" w:type="dxa"/>
            </w:tcMar>
          </w:tcPr>
          <w:p w:rsidR="0092707C" w:rsidRPr="00AA4DEE" w:rsidRDefault="0092707C" w:rsidP="00B14D5F">
            <w:pPr>
              <w:pStyle w:val="Source"/>
            </w:pPr>
            <w:r w:rsidRPr="00AA4DEE">
              <w:t xml:space="preserve">Source: </w:t>
            </w:r>
            <w:r>
              <w:t>CSIRO</w:t>
            </w:r>
          </w:p>
        </w:tc>
      </w:tr>
      <w:tr w:rsidR="0092707C" w:rsidRPr="00AA4DEE" w:rsidTr="00B14D5F">
        <w:trPr>
          <w:cantSplit/>
          <w:trHeight w:hRule="exact" w:val="160"/>
        </w:trPr>
        <w:tc>
          <w:tcPr>
            <w:tcW w:w="10994" w:type="dxa"/>
            <w:tcBorders>
              <w:top w:val="single" w:sz="4" w:space="0" w:color="auto"/>
            </w:tcBorders>
            <w:shd w:val="clear" w:color="auto" w:fill="auto"/>
            <w:tcMar>
              <w:top w:w="0" w:type="dxa"/>
              <w:left w:w="0" w:type="dxa"/>
              <w:bottom w:w="0" w:type="dxa"/>
            </w:tcMar>
          </w:tcPr>
          <w:p w:rsidR="0092707C" w:rsidRPr="00AA4DEE" w:rsidRDefault="0092707C" w:rsidP="00B14D5F">
            <w:pPr>
              <w:pStyle w:val="spacer"/>
              <w:rPr>
                <w:rStyle w:val="Notelabel"/>
              </w:rPr>
            </w:pPr>
          </w:p>
        </w:tc>
      </w:tr>
    </w:tbl>
    <w:p w:rsidR="00CA3CA4" w:rsidRDefault="00CA3CA4" w:rsidP="00CA3CA4">
      <w:pPr>
        <w:pStyle w:val="Heading2"/>
      </w:pPr>
      <w:bookmarkStart w:id="16" w:name="_Toc433720766"/>
      <w:r>
        <w:t>Project outputs</w:t>
      </w:r>
      <w:bookmarkEnd w:id="16"/>
    </w:p>
    <w:p w:rsidR="007B3762" w:rsidRDefault="009A7E71" w:rsidP="007B3762">
      <w:pPr>
        <w:pStyle w:val="BodyText"/>
      </w:pPr>
      <w:r>
        <w:t xml:space="preserve">The </w:t>
      </w:r>
      <w:proofErr w:type="spellStart"/>
      <w:r>
        <w:t>eReefs</w:t>
      </w:r>
      <w:proofErr w:type="spellEnd"/>
      <w:r>
        <w:t xml:space="preserve"> project is still underway</w:t>
      </w:r>
      <w:r w:rsidR="00A009FB">
        <w:t xml:space="preserve">. </w:t>
      </w:r>
      <w:r w:rsidR="00B65212" w:rsidRPr="00B65212">
        <w:t xml:space="preserve">However CSIROs efforts in the development of </w:t>
      </w:r>
      <w:proofErr w:type="spellStart"/>
      <w:r w:rsidR="00B65212" w:rsidRPr="00B65212">
        <w:t>eReefs</w:t>
      </w:r>
      <w:proofErr w:type="spellEnd"/>
      <w:r w:rsidR="00B65212" w:rsidRPr="00B65212">
        <w:t xml:space="preserve"> </w:t>
      </w:r>
      <w:r w:rsidR="00B65212">
        <w:t>are</w:t>
      </w:r>
      <w:r w:rsidR="00B65212" w:rsidRPr="00B65212">
        <w:t xml:space="preserve"> essentially compete and the remain</w:t>
      </w:r>
      <w:r w:rsidR="00B65212">
        <w:t xml:space="preserve">ing </w:t>
      </w:r>
      <w:r w:rsidR="00B65212" w:rsidRPr="00B65212">
        <w:t>months are dedicated to transitioning to an operational mode and increasing engagement with end-users</w:t>
      </w:r>
      <w:r w:rsidR="00A009FB">
        <w:t xml:space="preserve">. </w:t>
      </w:r>
      <w:r>
        <w:t xml:space="preserve">Over the coming years, </w:t>
      </w:r>
      <w:r w:rsidR="00B65212">
        <w:t>the project</w:t>
      </w:r>
      <w:r>
        <w:t xml:space="preserve"> is expected to deliver </w:t>
      </w:r>
      <w:r w:rsidR="0024759A">
        <w:t xml:space="preserve">increasingly </w:t>
      </w:r>
      <w:r>
        <w:t>powerful visualisation, communication and reporting tools that will enable users to have real-time information about the condition of the Reef</w:t>
      </w:r>
      <w:r w:rsidR="00A009FB">
        <w:t xml:space="preserve">. </w:t>
      </w:r>
      <w:r w:rsidR="007B3762">
        <w:t>The Implementation Strategy for the Reef 2050 Plan noted that a:</w:t>
      </w:r>
    </w:p>
    <w:p w:rsidR="007B3762" w:rsidRDefault="007B3762" w:rsidP="007B3762">
      <w:pPr>
        <w:pStyle w:val="Quote"/>
      </w:pPr>
      <w:r>
        <w:t>Reef Integrated Monitoring and Reporting Program is integral to the success of the Reef 2050 Plan</w:t>
      </w:r>
      <w:r w:rsidR="00A009FB">
        <w:t xml:space="preserve">. </w:t>
      </w:r>
      <w:r>
        <w:t>The primary objectives of the Reef Integrated Monitoring and Reporting Program are to:</w:t>
      </w:r>
    </w:p>
    <w:p w:rsidR="007B3762" w:rsidRDefault="007B3762" w:rsidP="007B3762">
      <w:pPr>
        <w:pStyle w:val="QuoteListBullet"/>
      </w:pPr>
      <w:r>
        <w:t>improve the effectiveness of adaptive management through an improved understanding of the condition and trend of the Reef’s values and processes together with the drivers, pressures and activities affecting them; and</w:t>
      </w:r>
    </w:p>
    <w:p w:rsidR="007B3762" w:rsidRDefault="007B3762" w:rsidP="007B3762">
      <w:pPr>
        <w:pStyle w:val="QuoteListBullet"/>
      </w:pPr>
      <w:proofErr w:type="gramStart"/>
      <w:r>
        <w:lastRenderedPageBreak/>
        <w:t>inform</w:t>
      </w:r>
      <w:proofErr w:type="gramEnd"/>
      <w:r>
        <w:t xml:space="preserve"> performance evaluation of management actions against Reef 2050 Plan targets, objectives and outcomes.</w:t>
      </w:r>
      <w:r>
        <w:rPr>
          <w:rStyle w:val="FootnoteReference"/>
        </w:rPr>
        <w:footnoteReference w:id="3"/>
      </w:r>
    </w:p>
    <w:p w:rsidR="009A7E71" w:rsidRDefault="009A7E71" w:rsidP="009A7E71">
      <w:pPr>
        <w:pStyle w:val="BodyText"/>
      </w:pPr>
      <w:r>
        <w:t>This comprehensive real-time reef information system will provide an important tool for reef managers by helping them improve environmental decision-making</w:t>
      </w:r>
      <w:r w:rsidR="00A009FB">
        <w:t xml:space="preserve">. </w:t>
      </w:r>
      <w:r>
        <w:t>For example, the information can be used to understand how actions taken on land impact on water quality and the Reef</w:t>
      </w:r>
      <w:r w:rsidR="00A009FB">
        <w:t xml:space="preserve">. </w:t>
      </w:r>
      <w:r>
        <w:t>It can also be used to test what actions might be taken to improve water quality</w:t>
      </w:r>
      <w:r w:rsidR="00A009FB">
        <w:t xml:space="preserve">. </w:t>
      </w:r>
      <w:r>
        <w:t xml:space="preserve">The system’s capability to forecast the outcomes of different scenarios is expected to greatly assist in setting water quality targets and </w:t>
      </w:r>
      <w:r w:rsidR="00CF284C">
        <w:t xml:space="preserve">support the implementation of the </w:t>
      </w:r>
      <w:r>
        <w:t xml:space="preserve">Reef 2050 </w:t>
      </w:r>
      <w:r w:rsidR="00CF284C">
        <w:t>Plan</w:t>
      </w:r>
      <w:r w:rsidR="00A009FB">
        <w:t xml:space="preserve">. </w:t>
      </w:r>
    </w:p>
    <w:p w:rsidR="00C219FE" w:rsidRDefault="0024759A" w:rsidP="009A7E71">
      <w:pPr>
        <w:pStyle w:val="BodyText"/>
      </w:pPr>
      <w:r>
        <w:fldChar w:fldCharType="begin"/>
      </w:r>
      <w:r>
        <w:instrText xml:space="preserve"> REF _Ref436826200 \h </w:instrText>
      </w:r>
      <w:r>
        <w:fldChar w:fldCharType="separate"/>
      </w:r>
      <w:r w:rsidR="00C23152" w:rsidRPr="00897E60">
        <w:rPr>
          <w:rStyle w:val="CaptionLabel"/>
        </w:rPr>
        <w:t xml:space="preserve">Figure </w:t>
      </w:r>
      <w:r w:rsidR="00C23152">
        <w:rPr>
          <w:rStyle w:val="CaptionLabel"/>
          <w:noProof/>
        </w:rPr>
        <w:t>1</w:t>
      </w:r>
      <w:r w:rsidR="00C23152" w:rsidRPr="00897E60">
        <w:rPr>
          <w:rStyle w:val="CaptionLabel"/>
        </w:rPr>
        <w:t>.</w:t>
      </w:r>
      <w:r w:rsidR="00C23152">
        <w:rPr>
          <w:rStyle w:val="CaptionLabel"/>
          <w:noProof/>
        </w:rPr>
        <w:t>3</w:t>
      </w:r>
      <w:r>
        <w:fldChar w:fldCharType="end"/>
      </w:r>
      <w:r>
        <w:t xml:space="preserve"> illustrates the continental scale modelling capability developed as part of </w:t>
      </w:r>
      <w:proofErr w:type="spellStart"/>
      <w:r>
        <w:t>eReefs</w:t>
      </w:r>
      <w:proofErr w:type="spellEnd"/>
      <w:r w:rsidR="00A009FB">
        <w:t xml:space="preserve">. </w:t>
      </w:r>
      <w:r>
        <w:t>It shows the result of modelling of the Reef area the week before cyclone Yasi, during the cyclone and the week after</w:t>
      </w:r>
      <w:r w:rsidR="00A009FB">
        <w:t xml:space="preserve">. </w:t>
      </w:r>
      <w:r>
        <w:t>The impacts of the cyclone in terms of the amount of suspended particulates in the water is clear</w:t>
      </w:r>
      <w:r w:rsidR="00A009FB">
        <w:t xml:space="preserve">. </w:t>
      </w:r>
      <w:r>
        <w:t>It is worth noting that that turbulence would be impossible to see using satellite observations due to the cloud cover during the cyclone</w:t>
      </w:r>
      <w:r w:rsidR="00A009FB">
        <w:t xml:space="preserve">. </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68"/>
      </w:tblGrid>
      <w:tr w:rsidR="0092707C" w:rsidRPr="00897E60" w:rsidTr="00B14D5F">
        <w:trPr>
          <w:cantSplit/>
        </w:trPr>
        <w:tc>
          <w:tcPr>
            <w:tcW w:w="8168" w:type="dxa"/>
            <w:tcBorders>
              <w:top w:val="single" w:sz="4" w:space="0" w:color="000100"/>
            </w:tcBorders>
            <w:shd w:val="clear" w:color="auto" w:fill="auto"/>
            <w:tcMar>
              <w:left w:w="0" w:type="dxa"/>
            </w:tcMar>
          </w:tcPr>
          <w:p w:rsidR="0092707C" w:rsidRPr="00897E60" w:rsidRDefault="0092707C" w:rsidP="0092707C">
            <w:pPr>
              <w:pStyle w:val="Caption"/>
            </w:pPr>
            <w:bookmarkStart w:id="17" w:name="_Ref436826200"/>
            <w:r w:rsidRPr="00897E60">
              <w:rPr>
                <w:rStyle w:val="CaptionLabel"/>
              </w:rPr>
              <w:t xml:space="preserve">Figure </w:t>
            </w:r>
            <w:r w:rsidRPr="00897E60">
              <w:rPr>
                <w:rStyle w:val="CaptionLabel"/>
              </w:rPr>
              <w:fldChar w:fldCharType="begin"/>
            </w:r>
            <w:r w:rsidRPr="00897E60">
              <w:rPr>
                <w:rStyle w:val="CaptionLabel"/>
              </w:rPr>
              <w:instrText xml:space="preserve"> STYLEREF 1 \s </w:instrText>
            </w:r>
            <w:r w:rsidRPr="00897E60">
              <w:rPr>
                <w:rStyle w:val="CaptionLabel"/>
              </w:rPr>
              <w:fldChar w:fldCharType="separate"/>
            </w:r>
            <w:r w:rsidR="00C23152">
              <w:rPr>
                <w:rStyle w:val="CaptionLabel"/>
                <w:noProof/>
              </w:rPr>
              <w:t>1</w:t>
            </w:r>
            <w:r w:rsidRPr="00897E60">
              <w:rPr>
                <w:rStyle w:val="CaptionLabel"/>
              </w:rPr>
              <w:fldChar w:fldCharType="end"/>
            </w:r>
            <w:r w:rsidRPr="00897E60">
              <w:rPr>
                <w:rStyle w:val="CaptionLabel"/>
              </w:rPr>
              <w:t>.</w:t>
            </w:r>
            <w:r w:rsidRPr="00897E60">
              <w:rPr>
                <w:rStyle w:val="CaptionLabel"/>
              </w:rPr>
              <w:fldChar w:fldCharType="begin"/>
            </w:r>
            <w:r w:rsidRPr="00897E60">
              <w:rPr>
                <w:rStyle w:val="CaptionLabel"/>
              </w:rPr>
              <w:instrText xml:space="preserve"> SEQ Figure \* ARABIC \S 1 </w:instrText>
            </w:r>
            <w:r w:rsidRPr="00897E60">
              <w:rPr>
                <w:rStyle w:val="CaptionLabel"/>
              </w:rPr>
              <w:fldChar w:fldCharType="separate"/>
            </w:r>
            <w:r w:rsidR="00C23152">
              <w:rPr>
                <w:rStyle w:val="CaptionLabel"/>
                <w:noProof/>
              </w:rPr>
              <w:t>3</w:t>
            </w:r>
            <w:r w:rsidRPr="00897E60">
              <w:rPr>
                <w:rStyle w:val="CaptionLabel"/>
              </w:rPr>
              <w:fldChar w:fldCharType="end"/>
            </w:r>
            <w:bookmarkEnd w:id="17"/>
            <w:r>
              <w:tab/>
              <w:t xml:space="preserve">Results of EReefs model Runs </w:t>
            </w:r>
          </w:p>
        </w:tc>
      </w:tr>
      <w:tr w:rsidR="0092707C" w:rsidRPr="00AA4DEE" w:rsidTr="00B14D5F">
        <w:trPr>
          <w:cantSplit/>
          <w:trHeight w:hRule="exact" w:val="380"/>
        </w:trPr>
        <w:tc>
          <w:tcPr>
            <w:tcW w:w="8168" w:type="dxa"/>
            <w:tcBorders>
              <w:bottom w:val="single" w:sz="4" w:space="0" w:color="auto"/>
            </w:tcBorders>
            <w:shd w:val="clear" w:color="auto" w:fill="auto"/>
          </w:tcPr>
          <w:p w:rsidR="0092707C" w:rsidRPr="00AA4DEE" w:rsidRDefault="0092707C" w:rsidP="00B14D5F">
            <w:pPr>
              <w:pStyle w:val="spacer"/>
            </w:pPr>
            <w:r w:rsidRPr="00AA4DEE">
              <w:rPr>
                <w:noProof/>
                <w:lang w:eastAsia="en-AU"/>
              </w:rPr>
              <mc:AlternateContent>
                <mc:Choice Requires="wps">
                  <w:drawing>
                    <wp:anchor distT="0" distB="0" distL="114300" distR="114300" simplePos="0" relativeHeight="251682816" behindDoc="0" locked="1" layoutInCell="1" allowOverlap="1" wp14:anchorId="70B94745" wp14:editId="0EF019A8">
                      <wp:simplePos x="0" y="0"/>
                      <wp:positionH relativeFrom="rightMargin">
                        <wp:posOffset>-772795</wp:posOffset>
                      </wp:positionH>
                      <wp:positionV relativeFrom="page">
                        <wp:posOffset>0</wp:posOffset>
                      </wp:positionV>
                      <wp:extent cx="436880" cy="213360"/>
                      <wp:effectExtent l="0" t="0" r="1270" b="0"/>
                      <wp:wrapNone/>
                      <wp:docPr id="524" name="Freeform 5" descr="background" title="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D8EC738" id="Freeform 5" o:spid="_x0000_s1026" alt="Title: background - Description: background" style="position:absolute;margin-left:-60.85pt;margin-top:0;width:34.4pt;height:16.8pt;z-index:2516828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92707C" w:rsidRPr="00AA4DEE" w:rsidTr="00B14D5F">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rsidR="0092707C" w:rsidRPr="00AA4DEE" w:rsidRDefault="0092707C" w:rsidP="00B14D5F">
            <w:pPr>
              <w:pStyle w:val="Figure"/>
            </w:pPr>
            <w:r w:rsidRPr="0092707C">
              <w:rPr>
                <w:noProof/>
                <w:lang w:eastAsia="en-AU"/>
              </w:rPr>
              <w:drawing>
                <wp:inline distT="0" distB="0" distL="0" distR="0" wp14:anchorId="2C14F19D" wp14:editId="3A85D4A0">
                  <wp:extent cx="5181600" cy="3935095"/>
                  <wp:effectExtent l="0" t="0" r="0" b="8255"/>
                  <wp:docPr id="8" name="Picture 8" descr="Results of eReefs model runs" title="Results of eReefs model ru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81600" cy="3935095"/>
                          </a:xfrm>
                          <a:prstGeom prst="rect">
                            <a:avLst/>
                          </a:prstGeom>
                          <a:noFill/>
                          <a:ln>
                            <a:noFill/>
                          </a:ln>
                        </pic:spPr>
                      </pic:pic>
                    </a:graphicData>
                  </a:graphic>
                </wp:inline>
              </w:drawing>
            </w:r>
          </w:p>
        </w:tc>
      </w:tr>
      <w:tr w:rsidR="0092707C" w:rsidRPr="00AA4DEE" w:rsidTr="00B14D5F">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rsidR="0092707C" w:rsidRPr="00AA4DEE" w:rsidRDefault="0092707C" w:rsidP="00B14D5F">
            <w:pPr>
              <w:pStyle w:val="Note"/>
            </w:pPr>
            <w:r w:rsidRPr="00AA4DEE">
              <w:t xml:space="preserve">Note: </w:t>
            </w:r>
          </w:p>
          <w:p w:rsidR="0092707C" w:rsidRPr="00AA4DEE" w:rsidRDefault="0092707C" w:rsidP="00B14D5F">
            <w:pPr>
              <w:pStyle w:val="Source"/>
            </w:pPr>
            <w:r w:rsidRPr="00AA4DEE">
              <w:t xml:space="preserve">Source: </w:t>
            </w:r>
            <w:r>
              <w:t>CSIRO</w:t>
            </w:r>
          </w:p>
        </w:tc>
      </w:tr>
      <w:tr w:rsidR="0092707C" w:rsidRPr="00AA4DEE" w:rsidTr="00B14D5F">
        <w:trPr>
          <w:cantSplit/>
          <w:trHeight w:hRule="exact" w:val="160"/>
        </w:trPr>
        <w:tc>
          <w:tcPr>
            <w:tcW w:w="8168" w:type="dxa"/>
            <w:tcBorders>
              <w:top w:val="single" w:sz="4" w:space="0" w:color="auto"/>
            </w:tcBorders>
            <w:shd w:val="clear" w:color="auto" w:fill="auto"/>
            <w:tcMar>
              <w:top w:w="0" w:type="dxa"/>
              <w:left w:w="0" w:type="dxa"/>
              <w:bottom w:w="0" w:type="dxa"/>
            </w:tcMar>
          </w:tcPr>
          <w:p w:rsidR="0092707C" w:rsidRPr="00AA4DEE" w:rsidRDefault="0092707C" w:rsidP="00B14D5F">
            <w:pPr>
              <w:pStyle w:val="spacer"/>
              <w:rPr>
                <w:rStyle w:val="Notelabel"/>
              </w:rPr>
            </w:pPr>
          </w:p>
        </w:tc>
      </w:tr>
    </w:tbl>
    <w:p w:rsidR="0092707C" w:rsidRDefault="0024759A" w:rsidP="0024759A">
      <w:pPr>
        <w:pStyle w:val="BodyText"/>
      </w:pPr>
      <w:r>
        <w:t xml:space="preserve">The </w:t>
      </w:r>
      <w:proofErr w:type="spellStart"/>
      <w:r>
        <w:t>eReefs</w:t>
      </w:r>
      <w:proofErr w:type="spellEnd"/>
      <w:r>
        <w:t xml:space="preserve"> project has also delivered a model that can look at much smaller areas</w:t>
      </w:r>
      <w:r w:rsidR="00B65212">
        <w:t>, such as individual reefs</w:t>
      </w:r>
      <w:r>
        <w:t>,</w:t>
      </w:r>
      <w:r w:rsidR="00B65212">
        <w:t xml:space="preserve"> estuaries or bays</w:t>
      </w:r>
      <w:r w:rsidR="00A009FB">
        <w:t xml:space="preserve">. </w:t>
      </w:r>
      <w:r w:rsidR="00B65212">
        <w:t>T</w:t>
      </w:r>
      <w:r>
        <w:t xml:space="preserve">he </w:t>
      </w:r>
      <w:r w:rsidRPr="0024759A">
        <w:t xml:space="preserve">Relocatable Estuary </w:t>
      </w:r>
      <w:proofErr w:type="spellStart"/>
      <w:r w:rsidRPr="0024759A">
        <w:t>COastal</w:t>
      </w:r>
      <w:proofErr w:type="spellEnd"/>
      <w:r w:rsidRPr="0024759A">
        <w:t xml:space="preserve"> Model (RECOM)</w:t>
      </w:r>
      <w:r w:rsidR="00A009FB">
        <w:t xml:space="preserve">. </w:t>
      </w:r>
      <w:r>
        <w:t xml:space="preserve">RECOM </w:t>
      </w:r>
      <w:r w:rsidR="00B65212">
        <w:t>utilises river and catchment model data and</w:t>
      </w:r>
      <w:r>
        <w:t xml:space="preserve"> </w:t>
      </w:r>
      <w:r w:rsidRPr="0024759A">
        <w:t>ocean boundary condition</w:t>
      </w:r>
      <w:r w:rsidR="00B65212">
        <w:t>s</w:t>
      </w:r>
      <w:r w:rsidRPr="0024759A">
        <w:t xml:space="preserve"> from regional models</w:t>
      </w:r>
      <w:r>
        <w:t xml:space="preserve"> and </w:t>
      </w:r>
      <w:r w:rsidRPr="0024759A">
        <w:t xml:space="preserve">BoM meteorological </w:t>
      </w:r>
      <w:r>
        <w:t>data</w:t>
      </w:r>
      <w:r w:rsidR="00B65212">
        <w:t xml:space="preserve"> and </w:t>
      </w:r>
      <w:r>
        <w:t>can be used to examine bi</w:t>
      </w:r>
      <w:r w:rsidRPr="0024759A">
        <w:t xml:space="preserve">ogeochemistry </w:t>
      </w:r>
      <w:r>
        <w:t>and or</w:t>
      </w:r>
      <w:r w:rsidRPr="0024759A">
        <w:t xml:space="preserve"> sediment parameters</w:t>
      </w:r>
      <w:r w:rsidR="00A009FB">
        <w:t xml:space="preserve">. </w:t>
      </w:r>
      <w:r>
        <w:fldChar w:fldCharType="begin"/>
      </w:r>
      <w:r>
        <w:instrText xml:space="preserve"> REF _Ref436827100 \h </w:instrText>
      </w:r>
      <w:r>
        <w:fldChar w:fldCharType="separate"/>
      </w:r>
      <w:r w:rsidR="00C23152" w:rsidRPr="00897E60">
        <w:rPr>
          <w:rStyle w:val="CaptionLabel"/>
        </w:rPr>
        <w:t xml:space="preserve">Figure </w:t>
      </w:r>
      <w:r w:rsidR="00C23152">
        <w:rPr>
          <w:rStyle w:val="CaptionLabel"/>
          <w:noProof/>
        </w:rPr>
        <w:t>1</w:t>
      </w:r>
      <w:r w:rsidR="00C23152" w:rsidRPr="00897E60">
        <w:rPr>
          <w:rStyle w:val="CaptionLabel"/>
        </w:rPr>
        <w:t>.</w:t>
      </w:r>
      <w:r w:rsidR="00C23152">
        <w:rPr>
          <w:rStyle w:val="CaptionLabel"/>
          <w:noProof/>
        </w:rPr>
        <w:t>4</w:t>
      </w:r>
      <w:r>
        <w:fldChar w:fldCharType="end"/>
      </w:r>
      <w:r>
        <w:t xml:space="preserve"> provides an example of the kind of information available from RECOM</w:t>
      </w:r>
      <w:r w:rsidR="00A009FB">
        <w:t xml:space="preserve">. </w:t>
      </w:r>
      <w:r w:rsidR="00312CDF">
        <w:t xml:space="preserve">It shows </w:t>
      </w:r>
      <w:r w:rsidR="0080067C" w:rsidRPr="0080067C">
        <w:t>predicted chlorophyll concentrations in an estuary and adjacent nearshore coastal region.</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68"/>
      </w:tblGrid>
      <w:tr w:rsidR="0024759A" w:rsidRPr="00897E60" w:rsidTr="00B14D5F">
        <w:trPr>
          <w:cantSplit/>
        </w:trPr>
        <w:tc>
          <w:tcPr>
            <w:tcW w:w="8168" w:type="dxa"/>
            <w:tcBorders>
              <w:top w:val="single" w:sz="4" w:space="0" w:color="000100"/>
            </w:tcBorders>
            <w:shd w:val="clear" w:color="auto" w:fill="auto"/>
            <w:tcMar>
              <w:left w:w="0" w:type="dxa"/>
            </w:tcMar>
          </w:tcPr>
          <w:p w:rsidR="0024759A" w:rsidRPr="00897E60" w:rsidRDefault="0024759A" w:rsidP="0024759A">
            <w:pPr>
              <w:pStyle w:val="Caption"/>
            </w:pPr>
            <w:bookmarkStart w:id="18" w:name="_Ref436827100"/>
            <w:r w:rsidRPr="00897E60">
              <w:rPr>
                <w:rStyle w:val="CaptionLabel"/>
              </w:rPr>
              <w:lastRenderedPageBreak/>
              <w:t xml:space="preserve">Figure </w:t>
            </w:r>
            <w:r w:rsidRPr="00897E60">
              <w:rPr>
                <w:rStyle w:val="CaptionLabel"/>
              </w:rPr>
              <w:fldChar w:fldCharType="begin"/>
            </w:r>
            <w:r w:rsidRPr="00897E60">
              <w:rPr>
                <w:rStyle w:val="CaptionLabel"/>
              </w:rPr>
              <w:instrText xml:space="preserve"> STYLEREF 1 \s </w:instrText>
            </w:r>
            <w:r w:rsidRPr="00897E60">
              <w:rPr>
                <w:rStyle w:val="CaptionLabel"/>
              </w:rPr>
              <w:fldChar w:fldCharType="separate"/>
            </w:r>
            <w:r w:rsidR="00C23152">
              <w:rPr>
                <w:rStyle w:val="CaptionLabel"/>
                <w:noProof/>
              </w:rPr>
              <w:t>1</w:t>
            </w:r>
            <w:r w:rsidRPr="00897E60">
              <w:rPr>
                <w:rStyle w:val="CaptionLabel"/>
              </w:rPr>
              <w:fldChar w:fldCharType="end"/>
            </w:r>
            <w:r w:rsidRPr="00897E60">
              <w:rPr>
                <w:rStyle w:val="CaptionLabel"/>
              </w:rPr>
              <w:t>.</w:t>
            </w:r>
            <w:r w:rsidRPr="00897E60">
              <w:rPr>
                <w:rStyle w:val="CaptionLabel"/>
              </w:rPr>
              <w:fldChar w:fldCharType="begin"/>
            </w:r>
            <w:r w:rsidRPr="00897E60">
              <w:rPr>
                <w:rStyle w:val="CaptionLabel"/>
              </w:rPr>
              <w:instrText xml:space="preserve"> SEQ Figure \* ARABIC \S 1 </w:instrText>
            </w:r>
            <w:r w:rsidRPr="00897E60">
              <w:rPr>
                <w:rStyle w:val="CaptionLabel"/>
              </w:rPr>
              <w:fldChar w:fldCharType="separate"/>
            </w:r>
            <w:r w:rsidR="00C23152">
              <w:rPr>
                <w:rStyle w:val="CaptionLabel"/>
                <w:noProof/>
              </w:rPr>
              <w:t>4</w:t>
            </w:r>
            <w:r w:rsidRPr="00897E60">
              <w:rPr>
                <w:rStyle w:val="CaptionLabel"/>
              </w:rPr>
              <w:fldChar w:fldCharType="end"/>
            </w:r>
            <w:bookmarkEnd w:id="18"/>
            <w:r>
              <w:tab/>
              <w:t xml:space="preserve">Example of the Output from RECOM </w:t>
            </w:r>
          </w:p>
        </w:tc>
      </w:tr>
      <w:tr w:rsidR="0024759A" w:rsidRPr="00AA4DEE" w:rsidTr="00B14D5F">
        <w:trPr>
          <w:cantSplit/>
          <w:trHeight w:hRule="exact" w:val="380"/>
        </w:trPr>
        <w:tc>
          <w:tcPr>
            <w:tcW w:w="8168" w:type="dxa"/>
            <w:tcBorders>
              <w:bottom w:val="single" w:sz="4" w:space="0" w:color="auto"/>
            </w:tcBorders>
            <w:shd w:val="clear" w:color="auto" w:fill="auto"/>
          </w:tcPr>
          <w:p w:rsidR="0024759A" w:rsidRPr="00AA4DEE" w:rsidRDefault="0024759A" w:rsidP="00B14D5F">
            <w:pPr>
              <w:pStyle w:val="spacer"/>
            </w:pPr>
            <w:r w:rsidRPr="00AA4DEE">
              <w:rPr>
                <w:noProof/>
                <w:lang w:eastAsia="en-AU"/>
              </w:rPr>
              <mc:AlternateContent>
                <mc:Choice Requires="wps">
                  <w:drawing>
                    <wp:anchor distT="0" distB="0" distL="114300" distR="114300" simplePos="0" relativeHeight="251686912" behindDoc="0" locked="1" layoutInCell="1" allowOverlap="1" wp14:anchorId="3B3AC7A1" wp14:editId="59094C98">
                      <wp:simplePos x="0" y="0"/>
                      <wp:positionH relativeFrom="rightMargin">
                        <wp:posOffset>-772795</wp:posOffset>
                      </wp:positionH>
                      <wp:positionV relativeFrom="page">
                        <wp:posOffset>0</wp:posOffset>
                      </wp:positionV>
                      <wp:extent cx="436880" cy="213360"/>
                      <wp:effectExtent l="0" t="0" r="1270" b="0"/>
                      <wp:wrapNone/>
                      <wp:docPr id="10" name="Freeform 5" descr="background" title="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93F8FCD" id="Freeform 5" o:spid="_x0000_s1026" alt="Title: background - Description: background" style="position:absolute;margin-left:-60.85pt;margin-top:0;width:34.4pt;height:16.8pt;z-index:2516869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24759A" w:rsidRPr="00AA4DEE" w:rsidTr="00B14D5F">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rsidR="0024759A" w:rsidRPr="00AA4DEE" w:rsidRDefault="00312CDF" w:rsidP="00B14D5F">
            <w:pPr>
              <w:pStyle w:val="Figure"/>
            </w:pPr>
            <w:r w:rsidRPr="00312CDF">
              <w:rPr>
                <w:noProof/>
                <w:lang w:eastAsia="en-AU"/>
              </w:rPr>
              <w:drawing>
                <wp:inline distT="0" distB="0" distL="0" distR="0" wp14:anchorId="54CC4CA4" wp14:editId="3CA51F39">
                  <wp:extent cx="5181600" cy="2917190"/>
                  <wp:effectExtent l="0" t="0" r="0" b="0"/>
                  <wp:docPr id="11" name="Picture 11" descr="Example of the output from recom map" title="Example of the output from recom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81600" cy="2917190"/>
                          </a:xfrm>
                          <a:prstGeom prst="rect">
                            <a:avLst/>
                          </a:prstGeom>
                          <a:noFill/>
                          <a:ln>
                            <a:noFill/>
                          </a:ln>
                        </pic:spPr>
                      </pic:pic>
                    </a:graphicData>
                  </a:graphic>
                </wp:inline>
              </w:drawing>
            </w:r>
          </w:p>
        </w:tc>
      </w:tr>
      <w:tr w:rsidR="0024759A" w:rsidRPr="00AA4DEE" w:rsidTr="00B14D5F">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rsidR="0024759A" w:rsidRPr="00AA4DEE" w:rsidRDefault="0024759A" w:rsidP="00B14D5F">
            <w:pPr>
              <w:pStyle w:val="Source"/>
            </w:pPr>
            <w:r w:rsidRPr="00AA4DEE">
              <w:t xml:space="preserve">Source: </w:t>
            </w:r>
            <w:r w:rsidR="00312CDF">
              <w:t>CSIRO</w:t>
            </w:r>
          </w:p>
        </w:tc>
      </w:tr>
      <w:tr w:rsidR="0024759A" w:rsidRPr="00AA4DEE" w:rsidTr="00B14D5F">
        <w:trPr>
          <w:cantSplit/>
          <w:trHeight w:hRule="exact" w:val="160"/>
        </w:trPr>
        <w:tc>
          <w:tcPr>
            <w:tcW w:w="8168" w:type="dxa"/>
            <w:tcBorders>
              <w:top w:val="single" w:sz="4" w:space="0" w:color="auto"/>
            </w:tcBorders>
            <w:shd w:val="clear" w:color="auto" w:fill="auto"/>
            <w:tcMar>
              <w:top w:w="0" w:type="dxa"/>
              <w:left w:w="0" w:type="dxa"/>
              <w:bottom w:w="0" w:type="dxa"/>
            </w:tcMar>
          </w:tcPr>
          <w:p w:rsidR="0024759A" w:rsidRPr="00AA4DEE" w:rsidRDefault="0024759A" w:rsidP="00B14D5F">
            <w:pPr>
              <w:pStyle w:val="spacer"/>
              <w:rPr>
                <w:rStyle w:val="Notelabel"/>
              </w:rPr>
            </w:pPr>
          </w:p>
        </w:tc>
      </w:tr>
    </w:tbl>
    <w:p w:rsidR="00D114C5" w:rsidRDefault="00D114C5" w:rsidP="009A7E71">
      <w:pPr>
        <w:pStyle w:val="BodyText"/>
      </w:pPr>
      <w:r w:rsidRPr="00D114C5">
        <w:t xml:space="preserve">The </w:t>
      </w:r>
      <w:proofErr w:type="spellStart"/>
      <w:r w:rsidRPr="00D114C5">
        <w:t>eReefs</w:t>
      </w:r>
      <w:proofErr w:type="spellEnd"/>
      <w:r w:rsidRPr="00D114C5">
        <w:t xml:space="preserve"> </w:t>
      </w:r>
      <w:r>
        <w:t>project</w:t>
      </w:r>
      <w:r w:rsidRPr="00D114C5">
        <w:t xml:space="preserve"> has developed a new framework for bringing together data products and services from disparate data providers</w:t>
      </w:r>
      <w:r w:rsidR="00A009FB" w:rsidRPr="00D114C5">
        <w:t>.</w:t>
      </w:r>
      <w:r w:rsidR="00A009FB">
        <w:t xml:space="preserve"> </w:t>
      </w:r>
      <w:r>
        <w:t>Th</w:t>
      </w:r>
      <w:r w:rsidRPr="00D114C5">
        <w:t xml:space="preserve">is work </w:t>
      </w:r>
      <w:r>
        <w:t xml:space="preserve">to develop the interoperability of many different data sources </w:t>
      </w:r>
      <w:r w:rsidRPr="00D114C5">
        <w:t xml:space="preserve">is </w:t>
      </w:r>
      <w:r>
        <w:t xml:space="preserve">essential for the generation </w:t>
      </w:r>
      <w:r w:rsidRPr="00D114C5">
        <w:t xml:space="preserve">of model outputs </w:t>
      </w:r>
      <w:r>
        <w:t>and</w:t>
      </w:r>
      <w:r w:rsidRPr="00D114C5">
        <w:t xml:space="preserve"> visual products</w:t>
      </w:r>
      <w:r w:rsidR="00A009FB">
        <w:t xml:space="preserve">. </w:t>
      </w:r>
      <w:r>
        <w:t>CSIRO’s</w:t>
      </w:r>
      <w:r w:rsidRPr="00D114C5">
        <w:t xml:space="preserve"> research is </w:t>
      </w:r>
      <w:r>
        <w:t xml:space="preserve">also </w:t>
      </w:r>
      <w:r w:rsidRPr="00D114C5">
        <w:t>helping to progress the national and international discussion around how to achieve the aim of “Linked Open Data”</w:t>
      </w:r>
      <w:r w:rsidR="00A009FB" w:rsidRPr="00D114C5">
        <w:t>.</w:t>
      </w:r>
      <w:r w:rsidR="00A009FB">
        <w:t xml:space="preserve"> </w:t>
      </w:r>
      <w:r w:rsidRPr="00D114C5">
        <w:t xml:space="preserve">The </w:t>
      </w:r>
      <w:proofErr w:type="spellStart"/>
      <w:r w:rsidRPr="00D114C5">
        <w:t>eReefs</w:t>
      </w:r>
      <w:proofErr w:type="spellEnd"/>
      <w:r w:rsidRPr="00D114C5">
        <w:t xml:space="preserve"> approach has resulted in the development of a collection of “Data Provider Nodes” (DPNs) and a “Data Brokering Layer” (DBL), which provide a structured method for describing and connecting data services</w:t>
      </w:r>
      <w:r w:rsidR="00A009FB" w:rsidRPr="00D114C5">
        <w:t>.</w:t>
      </w:r>
      <w:r w:rsidR="00A009FB">
        <w:t xml:space="preserve"> </w:t>
      </w:r>
      <w:r w:rsidRPr="00D114C5">
        <w:t xml:space="preserve">To achieve this, </w:t>
      </w:r>
      <w:r w:rsidR="006C35CD">
        <w:t>CSIRO developed a</w:t>
      </w:r>
      <w:r w:rsidRPr="00D114C5">
        <w:t xml:space="preserve"> formal ontology</w:t>
      </w:r>
      <w:r>
        <w:rPr>
          <w:rStyle w:val="FootnoteReference"/>
        </w:rPr>
        <w:footnoteReference w:id="4"/>
      </w:r>
      <w:r w:rsidRPr="00D114C5">
        <w:t xml:space="preserve"> – the Data Provider Node Ontology (DPN-O) </w:t>
      </w:r>
      <w:r w:rsidR="006C35CD" w:rsidRPr="00D114C5">
        <w:t>–</w:t>
      </w:r>
      <w:r w:rsidR="006C35CD">
        <w:t xml:space="preserve"> </w:t>
      </w:r>
      <w:r w:rsidRPr="00D114C5">
        <w:t>and Data Provider Node definitions were created to sit on top of collections of data services</w:t>
      </w:r>
      <w:r w:rsidR="00A009FB" w:rsidRPr="00D114C5">
        <w:t>.</w:t>
      </w:r>
      <w:r w:rsidR="00A009FB">
        <w:t xml:space="preserve"> </w:t>
      </w:r>
      <w:r w:rsidRPr="00D114C5">
        <w:t>These DPN definitions are then registered in the DBL, which is then exposed via a</w:t>
      </w:r>
      <w:r w:rsidR="006C35CD">
        <w:t>n</w:t>
      </w:r>
      <w:r w:rsidRPr="00D114C5">
        <w:t xml:space="preserve"> </w:t>
      </w:r>
      <w:r w:rsidR="006C35CD" w:rsidRPr="006C35CD">
        <w:t>Application Programming Interface</w:t>
      </w:r>
      <w:r w:rsidRPr="00D114C5">
        <w:t xml:space="preserve"> </w:t>
      </w:r>
      <w:r w:rsidR="006C35CD">
        <w:t>(</w:t>
      </w:r>
      <w:r w:rsidRPr="00D114C5">
        <w:t>API</w:t>
      </w:r>
      <w:r w:rsidR="006C35CD">
        <w:t>)</w:t>
      </w:r>
      <w:r w:rsidR="00A009FB" w:rsidRPr="00D114C5">
        <w:t>.</w:t>
      </w:r>
      <w:r w:rsidR="00A009FB">
        <w:t xml:space="preserve"> </w:t>
      </w:r>
      <w:r w:rsidRPr="00D114C5">
        <w:t>This approach allows multiple clients</w:t>
      </w:r>
      <w:r w:rsidR="00E649D6">
        <w:t xml:space="preserve"> </w:t>
      </w:r>
      <w:r w:rsidRPr="00D114C5">
        <w:t xml:space="preserve">to connect to the </w:t>
      </w:r>
      <w:r w:rsidR="006C35CD">
        <w:t>information</w:t>
      </w:r>
      <w:r w:rsidRPr="00D114C5">
        <w:t xml:space="preserve"> in a modular, flexible way, enabling the use of a large variety of tools (e.g</w:t>
      </w:r>
      <w:r w:rsidR="00A009FB" w:rsidRPr="00D114C5">
        <w:t>.</w:t>
      </w:r>
      <w:r w:rsidR="00A009FB">
        <w:t xml:space="preserve"> </w:t>
      </w:r>
      <w:r w:rsidRPr="00D114C5">
        <w:t xml:space="preserve">models, analysis tools, </w:t>
      </w:r>
      <w:r w:rsidR="00475559">
        <w:t xml:space="preserve">visualisations, </w:t>
      </w:r>
      <w:r w:rsidR="006C35CD" w:rsidRPr="00D114C5">
        <w:t>etc.</w:t>
      </w:r>
      <w:r w:rsidRPr="00D114C5">
        <w:t>) to all connect</w:t>
      </w:r>
      <w:r w:rsidR="00E649D6">
        <w:t xml:space="preserve"> via</w:t>
      </w:r>
      <w:r w:rsidRPr="00D114C5">
        <w:t xml:space="preserve"> a single discovery point.</w:t>
      </w:r>
    </w:p>
    <w:p w:rsidR="00D114C5" w:rsidRDefault="00D114C5" w:rsidP="00D114C5">
      <w:pPr>
        <w:pStyle w:val="BodyText"/>
      </w:pPr>
      <w:r>
        <w:fldChar w:fldCharType="begin"/>
      </w:r>
      <w:r>
        <w:instrText xml:space="preserve"> REF _Ref437532130 \h </w:instrText>
      </w:r>
      <w:r>
        <w:fldChar w:fldCharType="separate"/>
      </w:r>
      <w:r w:rsidR="00C23152" w:rsidRPr="00897E60">
        <w:rPr>
          <w:rStyle w:val="CaptionLabel"/>
        </w:rPr>
        <w:t xml:space="preserve">Figure </w:t>
      </w:r>
      <w:r w:rsidR="00C23152">
        <w:rPr>
          <w:rStyle w:val="CaptionLabel"/>
          <w:noProof/>
        </w:rPr>
        <w:t>1</w:t>
      </w:r>
      <w:r w:rsidR="00C23152" w:rsidRPr="00897E60">
        <w:rPr>
          <w:rStyle w:val="CaptionLabel"/>
        </w:rPr>
        <w:t>.</w:t>
      </w:r>
      <w:r w:rsidR="00C23152">
        <w:rPr>
          <w:rStyle w:val="CaptionLabel"/>
          <w:noProof/>
        </w:rPr>
        <w:t>5</w:t>
      </w:r>
      <w:r>
        <w:fldChar w:fldCharType="end"/>
      </w:r>
      <w:r>
        <w:t xml:space="preserve"> presents a very high level schematic view of the </w:t>
      </w:r>
      <w:proofErr w:type="spellStart"/>
      <w:r>
        <w:t>eReefs</w:t>
      </w:r>
      <w:proofErr w:type="spellEnd"/>
      <w:r>
        <w:t xml:space="preserve"> architecture</w:t>
      </w:r>
      <w:r w:rsidR="00A009FB">
        <w:t xml:space="preserve">. </w:t>
      </w:r>
      <w:r>
        <w:t>Multiple Data Provider Nodes (DPNs), which are described using the Data Provider Node Ontology (DPN-O) and collated through the Data Brokering Layer (DBL)</w:t>
      </w:r>
      <w:r w:rsidR="00E649D6">
        <w:t>, which links to</w:t>
      </w:r>
      <w:r>
        <w:t xml:space="preserve"> an API which can be </w:t>
      </w:r>
      <w:r w:rsidR="00E649D6">
        <w:t>accessed by users</w:t>
      </w:r>
      <w:r>
        <w:t xml:space="preserve"> to discover data products and services contained within individual DPNs.</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68"/>
      </w:tblGrid>
      <w:tr w:rsidR="00D114C5" w:rsidRPr="00897E60" w:rsidTr="00D114C5">
        <w:trPr>
          <w:cantSplit/>
        </w:trPr>
        <w:tc>
          <w:tcPr>
            <w:tcW w:w="8168" w:type="dxa"/>
            <w:tcBorders>
              <w:top w:val="single" w:sz="4" w:space="0" w:color="000100"/>
            </w:tcBorders>
            <w:shd w:val="clear" w:color="auto" w:fill="auto"/>
            <w:tcMar>
              <w:left w:w="0" w:type="dxa"/>
            </w:tcMar>
          </w:tcPr>
          <w:p w:rsidR="00D114C5" w:rsidRPr="00897E60" w:rsidRDefault="00D114C5" w:rsidP="00D114C5">
            <w:pPr>
              <w:pStyle w:val="Caption"/>
            </w:pPr>
            <w:bookmarkStart w:id="19" w:name="_Ref437532130"/>
            <w:r w:rsidRPr="00897E60">
              <w:rPr>
                <w:rStyle w:val="CaptionLabel"/>
              </w:rPr>
              <w:lastRenderedPageBreak/>
              <w:t xml:space="preserve">Figure </w:t>
            </w:r>
            <w:r w:rsidRPr="00897E60">
              <w:rPr>
                <w:rStyle w:val="CaptionLabel"/>
              </w:rPr>
              <w:fldChar w:fldCharType="begin"/>
            </w:r>
            <w:r w:rsidRPr="00897E60">
              <w:rPr>
                <w:rStyle w:val="CaptionLabel"/>
              </w:rPr>
              <w:instrText xml:space="preserve"> STYLEREF 1 \s </w:instrText>
            </w:r>
            <w:r w:rsidRPr="00897E60">
              <w:rPr>
                <w:rStyle w:val="CaptionLabel"/>
              </w:rPr>
              <w:fldChar w:fldCharType="separate"/>
            </w:r>
            <w:r w:rsidR="00C23152">
              <w:rPr>
                <w:rStyle w:val="CaptionLabel"/>
                <w:noProof/>
              </w:rPr>
              <w:t>1</w:t>
            </w:r>
            <w:r w:rsidRPr="00897E60">
              <w:rPr>
                <w:rStyle w:val="CaptionLabel"/>
              </w:rPr>
              <w:fldChar w:fldCharType="end"/>
            </w:r>
            <w:r w:rsidRPr="00897E60">
              <w:rPr>
                <w:rStyle w:val="CaptionLabel"/>
              </w:rPr>
              <w:t>.</w:t>
            </w:r>
            <w:r w:rsidRPr="00897E60">
              <w:rPr>
                <w:rStyle w:val="CaptionLabel"/>
              </w:rPr>
              <w:fldChar w:fldCharType="begin"/>
            </w:r>
            <w:r w:rsidRPr="00897E60">
              <w:rPr>
                <w:rStyle w:val="CaptionLabel"/>
              </w:rPr>
              <w:instrText xml:space="preserve"> SEQ Figure \* ARABIC \S 1 </w:instrText>
            </w:r>
            <w:r w:rsidRPr="00897E60">
              <w:rPr>
                <w:rStyle w:val="CaptionLabel"/>
              </w:rPr>
              <w:fldChar w:fldCharType="separate"/>
            </w:r>
            <w:r w:rsidR="00C23152">
              <w:rPr>
                <w:rStyle w:val="CaptionLabel"/>
                <w:noProof/>
              </w:rPr>
              <w:t>5</w:t>
            </w:r>
            <w:r w:rsidRPr="00897E60">
              <w:rPr>
                <w:rStyle w:val="CaptionLabel"/>
              </w:rPr>
              <w:fldChar w:fldCharType="end"/>
            </w:r>
            <w:bookmarkEnd w:id="19"/>
            <w:r>
              <w:tab/>
              <w:t xml:space="preserve">Schematic diagram of the eReefs information platform </w:t>
            </w:r>
          </w:p>
        </w:tc>
      </w:tr>
      <w:tr w:rsidR="00D114C5" w:rsidRPr="00AA4DEE" w:rsidTr="00D114C5">
        <w:trPr>
          <w:cantSplit/>
          <w:trHeight w:hRule="exact" w:val="380"/>
        </w:trPr>
        <w:tc>
          <w:tcPr>
            <w:tcW w:w="8168" w:type="dxa"/>
            <w:tcBorders>
              <w:bottom w:val="single" w:sz="4" w:space="0" w:color="auto"/>
            </w:tcBorders>
            <w:shd w:val="clear" w:color="auto" w:fill="auto"/>
          </w:tcPr>
          <w:p w:rsidR="00D114C5" w:rsidRPr="00AA4DEE" w:rsidRDefault="00D114C5" w:rsidP="00D114C5">
            <w:pPr>
              <w:pStyle w:val="spacer"/>
            </w:pPr>
            <w:r w:rsidRPr="00AA4DEE">
              <w:rPr>
                <w:noProof/>
                <w:lang w:eastAsia="en-AU"/>
              </w:rPr>
              <mc:AlternateContent>
                <mc:Choice Requires="wps">
                  <w:drawing>
                    <wp:anchor distT="0" distB="0" distL="114300" distR="114300" simplePos="0" relativeHeight="251691008" behindDoc="0" locked="1" layoutInCell="1" allowOverlap="1" wp14:anchorId="25AB99E9" wp14:editId="433C4F12">
                      <wp:simplePos x="0" y="0"/>
                      <wp:positionH relativeFrom="rightMargin">
                        <wp:posOffset>-772795</wp:posOffset>
                      </wp:positionH>
                      <wp:positionV relativeFrom="page">
                        <wp:posOffset>0</wp:posOffset>
                      </wp:positionV>
                      <wp:extent cx="436880" cy="213360"/>
                      <wp:effectExtent l="0" t="0" r="1270" b="0"/>
                      <wp:wrapNone/>
                      <wp:docPr id="58" name="Freeform 5" descr="background" title="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5830940" id="Freeform 5" o:spid="_x0000_s1026" alt="Title: background - Description: background" style="position:absolute;margin-left:-60.85pt;margin-top:0;width:34.4pt;height:16.8pt;z-index:2516910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D114C5" w:rsidRPr="00AA4DEE" w:rsidTr="00D114C5">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rsidR="00D114C5" w:rsidRPr="00AA4DEE" w:rsidRDefault="00D114C5" w:rsidP="00D114C5">
            <w:pPr>
              <w:pStyle w:val="Figure"/>
            </w:pPr>
            <w:r w:rsidRPr="00F73E8F">
              <w:rPr>
                <w:noProof/>
                <w:lang w:eastAsia="en-AU"/>
              </w:rPr>
              <w:drawing>
                <wp:inline distT="0" distB="0" distL="0" distR="0" wp14:anchorId="7BB22DB1" wp14:editId="7D8FDC6D">
                  <wp:extent cx="4356735" cy="2487734"/>
                  <wp:effectExtent l="0" t="0" r="5715" b="0"/>
                  <wp:docPr id="14" name="Picture 14" descr="Schematic diagram of the eReefs information platform" title="Schematic diagram of the eReefs information plat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390800" cy="2507185"/>
                          </a:xfrm>
                          <a:prstGeom prst="rect">
                            <a:avLst/>
                          </a:prstGeom>
                        </pic:spPr>
                      </pic:pic>
                    </a:graphicData>
                  </a:graphic>
                </wp:inline>
              </w:drawing>
            </w:r>
          </w:p>
        </w:tc>
      </w:tr>
      <w:tr w:rsidR="00D114C5" w:rsidRPr="00AA4DEE" w:rsidTr="00D114C5">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rsidR="00D114C5" w:rsidRPr="00AA4DEE" w:rsidRDefault="00D114C5" w:rsidP="00D114C5">
            <w:pPr>
              <w:pStyle w:val="Source"/>
            </w:pPr>
            <w:r w:rsidRPr="00AA4DEE">
              <w:t xml:space="preserve">Source: </w:t>
            </w:r>
            <w:r>
              <w:t>CSIRO</w:t>
            </w:r>
          </w:p>
        </w:tc>
      </w:tr>
      <w:tr w:rsidR="00D114C5" w:rsidRPr="00AA4DEE" w:rsidTr="00D114C5">
        <w:trPr>
          <w:cantSplit/>
          <w:trHeight w:hRule="exact" w:val="160"/>
        </w:trPr>
        <w:tc>
          <w:tcPr>
            <w:tcW w:w="8168" w:type="dxa"/>
            <w:tcBorders>
              <w:top w:val="single" w:sz="4" w:space="0" w:color="auto"/>
            </w:tcBorders>
            <w:shd w:val="clear" w:color="auto" w:fill="auto"/>
            <w:tcMar>
              <w:top w:w="0" w:type="dxa"/>
              <w:left w:w="0" w:type="dxa"/>
              <w:bottom w:w="0" w:type="dxa"/>
            </w:tcMar>
          </w:tcPr>
          <w:p w:rsidR="00D114C5" w:rsidRPr="00AA4DEE" w:rsidRDefault="00D114C5" w:rsidP="00D114C5">
            <w:pPr>
              <w:pStyle w:val="spacer"/>
              <w:rPr>
                <w:rStyle w:val="Notelabel"/>
              </w:rPr>
            </w:pPr>
          </w:p>
        </w:tc>
      </w:tr>
    </w:tbl>
    <w:p w:rsidR="000E6EA5" w:rsidRDefault="00E649D6" w:rsidP="006C35CD">
      <w:pPr>
        <w:pStyle w:val="BodyText"/>
      </w:pPr>
      <w:r>
        <w:t xml:space="preserve">An </w:t>
      </w:r>
      <w:proofErr w:type="spellStart"/>
      <w:r>
        <w:t>eReefs</w:t>
      </w:r>
      <w:proofErr w:type="spellEnd"/>
      <w:r>
        <w:t xml:space="preserve"> visualisation portal was developed </w:t>
      </w:r>
      <w:r w:rsidR="00D114C5">
        <w:t xml:space="preserve">to </w:t>
      </w:r>
      <w:r w:rsidR="00C80D27">
        <w:t>allow</w:t>
      </w:r>
      <w:r w:rsidR="00C80D27" w:rsidRPr="00C80D27">
        <w:t xml:space="preserve"> access</w:t>
      </w:r>
      <w:r w:rsidR="00C80D27">
        <w:t xml:space="preserve"> to the</w:t>
      </w:r>
      <w:r w:rsidR="00C80D27" w:rsidRPr="00C80D27">
        <w:t xml:space="preserve"> various outputs </w:t>
      </w:r>
      <w:r w:rsidR="00C80D27">
        <w:t>of</w:t>
      </w:r>
      <w:r w:rsidR="00C80D27" w:rsidRPr="00C80D27">
        <w:t xml:space="preserve"> </w:t>
      </w:r>
      <w:r w:rsidR="00D114C5">
        <w:t xml:space="preserve">the </w:t>
      </w:r>
      <w:proofErr w:type="spellStart"/>
      <w:r w:rsidR="00D114C5">
        <w:t>eReefs</w:t>
      </w:r>
      <w:proofErr w:type="spellEnd"/>
      <w:r w:rsidR="00D114C5">
        <w:t xml:space="preserve"> information system</w:t>
      </w:r>
      <w:r w:rsidR="00C80D27" w:rsidRPr="00C80D27">
        <w:t xml:space="preserve"> in a visual and intuitive manner</w:t>
      </w:r>
      <w:r w:rsidR="00A009FB">
        <w:t xml:space="preserve">. </w:t>
      </w:r>
      <w:r w:rsidR="00D114C5">
        <w:t>Th</w:t>
      </w:r>
      <w:r>
        <w:t>e</w:t>
      </w:r>
      <w:r w:rsidR="00D114C5">
        <w:t xml:space="preserve"> portal </w:t>
      </w:r>
      <w:r>
        <w:t>allows</w:t>
      </w:r>
      <w:r w:rsidR="00D114C5">
        <w:t xml:space="preserve"> users </w:t>
      </w:r>
      <w:r>
        <w:t>to</w:t>
      </w:r>
      <w:r w:rsidR="00D114C5">
        <w:t xml:space="preserve"> discover, visualise, interrogate and extract data from various </w:t>
      </w:r>
      <w:proofErr w:type="spellStart"/>
      <w:r w:rsidR="00D114C5">
        <w:t>eReefs</w:t>
      </w:r>
      <w:proofErr w:type="spellEnd"/>
      <w:r w:rsidR="00D114C5">
        <w:t xml:space="preserve"> products</w:t>
      </w:r>
      <w:r w:rsidR="00A009FB">
        <w:t xml:space="preserve">. </w:t>
      </w:r>
      <w:r w:rsidR="00D114C5">
        <w:t>Currently, the visualisation portal allows access to the CSIRO hydrodynamic model outputs (4km and 1km), the CSIRO Biogeochemical model outputs (4km and 1km)</w:t>
      </w:r>
      <w:r>
        <w:t xml:space="preserve"> and</w:t>
      </w:r>
      <w:r w:rsidR="00D114C5">
        <w:t xml:space="preserve"> the BoM Ocean Colour data</w:t>
      </w:r>
      <w:r w:rsidR="00A009FB">
        <w:t xml:space="preserve">. </w:t>
      </w:r>
      <w:r>
        <w:t>It</w:t>
      </w:r>
      <w:r w:rsidR="00D114C5">
        <w:t xml:space="preserve"> will soon incorporate data from the Queensland Government</w:t>
      </w:r>
      <w:r>
        <w:t>,</w:t>
      </w:r>
      <w:r w:rsidR="00D114C5">
        <w:t xml:space="preserve"> including river flows and catchment model outputs</w:t>
      </w:r>
      <w:r w:rsidR="00A009FB">
        <w:t xml:space="preserve">. </w:t>
      </w:r>
      <w:r w:rsidR="00D114C5">
        <w:t>Users can overlay various data products on a mapping interface</w:t>
      </w:r>
      <w:r w:rsidR="00475559">
        <w:t xml:space="preserve"> </w:t>
      </w:r>
      <w:r w:rsidR="00475559" w:rsidRPr="00475559">
        <w:t>and interrogate the data in various ways</w:t>
      </w:r>
      <w:r w:rsidR="00A009FB" w:rsidRPr="00475559">
        <w:t>.</w:t>
      </w:r>
      <w:r w:rsidR="00A009FB">
        <w:t xml:space="preserve"> </w:t>
      </w:r>
      <w:r w:rsidR="00475559" w:rsidRPr="00475559">
        <w:t>Currently, users can add markers to the map which provides the user with data from each layer</w:t>
      </w:r>
      <w:r w:rsidR="00A009FB" w:rsidRPr="00475559">
        <w:t>.</w:t>
      </w:r>
      <w:r w:rsidR="00A009FB">
        <w:t xml:space="preserve"> </w:t>
      </w:r>
      <w:r w:rsidR="00475559" w:rsidRPr="00475559">
        <w:t>This means that data from different data providers, different variables or even different dates or depths from the same data products can be viewed simultaneously</w:t>
      </w:r>
      <w:r w:rsidR="00A009FB" w:rsidRPr="00475559">
        <w:t>.</w:t>
      </w:r>
      <w:r w:rsidR="00A009FB">
        <w:t xml:space="preserve"> </w:t>
      </w:r>
      <w:r w:rsidR="00475559" w:rsidRPr="00475559">
        <w:t>In addition, users can draw a line through the data to generate a graph of data for each layer along that line</w:t>
      </w:r>
      <w:r w:rsidR="00A009FB" w:rsidRPr="00475559">
        <w:t>.</w:t>
      </w:r>
      <w:r w:rsidR="00A009FB">
        <w:t xml:space="preserve"> </w:t>
      </w:r>
      <w:r w:rsidR="00475559" w:rsidRPr="00475559">
        <w:t>Additional user tools are nearing completion, including advanced charting tools, a depth profile tool and data download functionality</w:t>
      </w:r>
      <w:r w:rsidR="00A009FB" w:rsidRPr="00475559">
        <w:t>.</w:t>
      </w:r>
      <w:r w:rsidR="00A009FB">
        <w:t xml:space="preserve"> </w:t>
      </w:r>
    </w:p>
    <w:p w:rsidR="000E6EA5" w:rsidRDefault="000E6EA5" w:rsidP="006C35CD">
      <w:pPr>
        <w:pStyle w:val="BodyText"/>
      </w:pPr>
      <w:r>
        <w:fldChar w:fldCharType="begin"/>
      </w:r>
      <w:r>
        <w:instrText xml:space="preserve"> REF _Ref441824285 \h </w:instrText>
      </w:r>
      <w:r>
        <w:fldChar w:fldCharType="separate"/>
      </w:r>
      <w:r w:rsidR="00C23152" w:rsidRPr="00897E60">
        <w:rPr>
          <w:rStyle w:val="CaptionLabel"/>
        </w:rPr>
        <w:t xml:space="preserve">Figure </w:t>
      </w:r>
      <w:r w:rsidR="00C23152">
        <w:rPr>
          <w:rStyle w:val="CaptionLabel"/>
          <w:noProof/>
        </w:rPr>
        <w:t>1</w:t>
      </w:r>
      <w:r w:rsidR="00C23152" w:rsidRPr="00897E60">
        <w:rPr>
          <w:rStyle w:val="CaptionLabel"/>
        </w:rPr>
        <w:t>.</w:t>
      </w:r>
      <w:r w:rsidR="00C23152">
        <w:rPr>
          <w:rStyle w:val="CaptionLabel"/>
          <w:noProof/>
        </w:rPr>
        <w:t>6</w:t>
      </w:r>
      <w:r>
        <w:fldChar w:fldCharType="end"/>
      </w:r>
      <w:r>
        <w:t xml:space="preserve"> </w:t>
      </w:r>
      <w:r w:rsidR="006C35CD">
        <w:t xml:space="preserve">illustrates the kind of information that the </w:t>
      </w:r>
      <w:proofErr w:type="spellStart"/>
      <w:r w:rsidR="006C35CD">
        <w:t>eReefs</w:t>
      </w:r>
      <w:proofErr w:type="spellEnd"/>
      <w:r w:rsidR="006C35CD">
        <w:t xml:space="preserve"> visualisation portal </w:t>
      </w:r>
      <w:r w:rsidR="00E649D6">
        <w:t xml:space="preserve">can </w:t>
      </w:r>
      <w:r w:rsidR="006C35CD">
        <w:t>provide to users</w:t>
      </w:r>
      <w:r w:rsidR="00A009FB">
        <w:t xml:space="preserve">. </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68"/>
      </w:tblGrid>
      <w:tr w:rsidR="006C35CD" w:rsidRPr="00897E60" w:rsidTr="009D6920">
        <w:trPr>
          <w:cantSplit/>
        </w:trPr>
        <w:tc>
          <w:tcPr>
            <w:tcW w:w="8168" w:type="dxa"/>
            <w:tcBorders>
              <w:top w:val="single" w:sz="4" w:space="0" w:color="000100"/>
            </w:tcBorders>
            <w:shd w:val="clear" w:color="auto" w:fill="auto"/>
            <w:tcMar>
              <w:left w:w="0" w:type="dxa"/>
            </w:tcMar>
          </w:tcPr>
          <w:p w:rsidR="006C35CD" w:rsidRPr="00897E60" w:rsidRDefault="006C35CD" w:rsidP="009D6920">
            <w:pPr>
              <w:pStyle w:val="Caption"/>
            </w:pPr>
            <w:bookmarkStart w:id="20" w:name="_Ref441824285"/>
            <w:r w:rsidRPr="00897E60">
              <w:rPr>
                <w:rStyle w:val="CaptionLabel"/>
              </w:rPr>
              <w:lastRenderedPageBreak/>
              <w:t xml:space="preserve">Figure </w:t>
            </w:r>
            <w:r w:rsidRPr="00897E60">
              <w:rPr>
                <w:rStyle w:val="CaptionLabel"/>
              </w:rPr>
              <w:fldChar w:fldCharType="begin"/>
            </w:r>
            <w:r w:rsidRPr="00897E60">
              <w:rPr>
                <w:rStyle w:val="CaptionLabel"/>
              </w:rPr>
              <w:instrText xml:space="preserve"> STYLEREF 1 \s </w:instrText>
            </w:r>
            <w:r w:rsidRPr="00897E60">
              <w:rPr>
                <w:rStyle w:val="CaptionLabel"/>
              </w:rPr>
              <w:fldChar w:fldCharType="separate"/>
            </w:r>
            <w:r w:rsidR="00C23152">
              <w:rPr>
                <w:rStyle w:val="CaptionLabel"/>
                <w:noProof/>
              </w:rPr>
              <w:t>1</w:t>
            </w:r>
            <w:r w:rsidRPr="00897E60">
              <w:rPr>
                <w:rStyle w:val="CaptionLabel"/>
              </w:rPr>
              <w:fldChar w:fldCharType="end"/>
            </w:r>
            <w:r w:rsidRPr="00897E60">
              <w:rPr>
                <w:rStyle w:val="CaptionLabel"/>
              </w:rPr>
              <w:t>.</w:t>
            </w:r>
            <w:r w:rsidRPr="00897E60">
              <w:rPr>
                <w:rStyle w:val="CaptionLabel"/>
              </w:rPr>
              <w:fldChar w:fldCharType="begin"/>
            </w:r>
            <w:r w:rsidRPr="00897E60">
              <w:rPr>
                <w:rStyle w:val="CaptionLabel"/>
              </w:rPr>
              <w:instrText xml:space="preserve"> SEQ Figure \* ARABIC \S 1 </w:instrText>
            </w:r>
            <w:r w:rsidRPr="00897E60">
              <w:rPr>
                <w:rStyle w:val="CaptionLabel"/>
              </w:rPr>
              <w:fldChar w:fldCharType="separate"/>
            </w:r>
            <w:r w:rsidR="00C23152">
              <w:rPr>
                <w:rStyle w:val="CaptionLabel"/>
                <w:noProof/>
              </w:rPr>
              <w:t>6</w:t>
            </w:r>
            <w:r w:rsidRPr="00897E60">
              <w:rPr>
                <w:rStyle w:val="CaptionLabel"/>
              </w:rPr>
              <w:fldChar w:fldCharType="end"/>
            </w:r>
            <w:bookmarkEnd w:id="20"/>
            <w:r>
              <w:tab/>
              <w:t xml:space="preserve">eReefs Visualisation Platform </w:t>
            </w:r>
          </w:p>
        </w:tc>
      </w:tr>
      <w:tr w:rsidR="006C35CD" w:rsidRPr="00AA4DEE" w:rsidTr="009D6920">
        <w:trPr>
          <w:cantSplit/>
          <w:trHeight w:hRule="exact" w:val="380"/>
        </w:trPr>
        <w:tc>
          <w:tcPr>
            <w:tcW w:w="8168" w:type="dxa"/>
            <w:tcBorders>
              <w:bottom w:val="single" w:sz="4" w:space="0" w:color="auto"/>
            </w:tcBorders>
            <w:shd w:val="clear" w:color="auto" w:fill="auto"/>
          </w:tcPr>
          <w:p w:rsidR="006C35CD" w:rsidRPr="00AA4DEE" w:rsidRDefault="006C35CD" w:rsidP="009D6920">
            <w:pPr>
              <w:pStyle w:val="spacer"/>
            </w:pPr>
            <w:r w:rsidRPr="00AA4DEE">
              <w:rPr>
                <w:noProof/>
                <w:lang w:eastAsia="en-AU"/>
              </w:rPr>
              <mc:AlternateContent>
                <mc:Choice Requires="wps">
                  <w:drawing>
                    <wp:anchor distT="0" distB="0" distL="114300" distR="114300" simplePos="0" relativeHeight="251693056" behindDoc="0" locked="1" layoutInCell="1" allowOverlap="1" wp14:anchorId="13084EFE" wp14:editId="40CB1075">
                      <wp:simplePos x="0" y="0"/>
                      <wp:positionH relativeFrom="rightMargin">
                        <wp:posOffset>-772795</wp:posOffset>
                      </wp:positionH>
                      <wp:positionV relativeFrom="page">
                        <wp:posOffset>0</wp:posOffset>
                      </wp:positionV>
                      <wp:extent cx="436880" cy="213360"/>
                      <wp:effectExtent l="0" t="0" r="1270" b="0"/>
                      <wp:wrapNone/>
                      <wp:docPr id="62" name="Freeform 5" descr="background" title="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AF203FB" id="Freeform 5" o:spid="_x0000_s1026" alt="Title: background - Description: background" style="position:absolute;margin-left:-60.85pt;margin-top:0;width:34.4pt;height:16.8pt;z-index:2516930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6C35CD" w:rsidRPr="00AA4DEE" w:rsidTr="009D6920">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rsidR="006C35CD" w:rsidRPr="00AA4DEE" w:rsidRDefault="00475559" w:rsidP="009D6920">
            <w:pPr>
              <w:pStyle w:val="Figure"/>
            </w:pPr>
            <w:r w:rsidRPr="00475559">
              <w:rPr>
                <w:noProof/>
                <w:lang w:eastAsia="en-AU"/>
              </w:rPr>
              <w:drawing>
                <wp:inline distT="0" distB="0" distL="0" distR="0" wp14:anchorId="49433C75" wp14:editId="18CCC25A">
                  <wp:extent cx="5181600" cy="3228975"/>
                  <wp:effectExtent l="0" t="0" r="0" b="9525"/>
                  <wp:docPr id="19" name="Picture 19" descr="The kind of information that the eReefs visualisation portal can provide to users" title="eReefs visualisation plat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81600" cy="3228975"/>
                          </a:xfrm>
                          <a:prstGeom prst="rect">
                            <a:avLst/>
                          </a:prstGeom>
                          <a:noFill/>
                          <a:ln>
                            <a:noFill/>
                          </a:ln>
                        </pic:spPr>
                      </pic:pic>
                    </a:graphicData>
                  </a:graphic>
                </wp:inline>
              </w:drawing>
            </w:r>
          </w:p>
        </w:tc>
      </w:tr>
      <w:tr w:rsidR="006C35CD" w:rsidRPr="00AA4DEE" w:rsidTr="009D6920">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rsidR="006C35CD" w:rsidRPr="00AA4DEE" w:rsidRDefault="006C35CD" w:rsidP="009D6920">
            <w:pPr>
              <w:pStyle w:val="Source"/>
            </w:pPr>
            <w:r w:rsidRPr="00AA4DEE">
              <w:t xml:space="preserve">Source: </w:t>
            </w:r>
            <w:r>
              <w:t>CSIRO</w:t>
            </w:r>
          </w:p>
        </w:tc>
      </w:tr>
      <w:tr w:rsidR="006C35CD" w:rsidRPr="00AA4DEE" w:rsidTr="009D6920">
        <w:trPr>
          <w:cantSplit/>
          <w:trHeight w:hRule="exact" w:val="160"/>
        </w:trPr>
        <w:tc>
          <w:tcPr>
            <w:tcW w:w="8168" w:type="dxa"/>
            <w:tcBorders>
              <w:top w:val="single" w:sz="4" w:space="0" w:color="auto"/>
            </w:tcBorders>
            <w:shd w:val="clear" w:color="auto" w:fill="auto"/>
            <w:tcMar>
              <w:top w:w="0" w:type="dxa"/>
              <w:left w:w="0" w:type="dxa"/>
              <w:bottom w:w="0" w:type="dxa"/>
            </w:tcMar>
          </w:tcPr>
          <w:p w:rsidR="006C35CD" w:rsidRPr="00AA4DEE" w:rsidRDefault="006C35CD" w:rsidP="009D6920">
            <w:pPr>
              <w:pStyle w:val="spacer"/>
              <w:rPr>
                <w:rStyle w:val="Notelabel"/>
              </w:rPr>
            </w:pPr>
          </w:p>
        </w:tc>
      </w:tr>
    </w:tbl>
    <w:p w:rsidR="009A7E71" w:rsidRDefault="009A7E71" w:rsidP="009A7E71">
      <w:pPr>
        <w:pStyle w:val="BodyText"/>
      </w:pPr>
      <w:r>
        <w:t>Th</w:t>
      </w:r>
      <w:r w:rsidR="00CF284C">
        <w:t>e</w:t>
      </w:r>
      <w:r>
        <w:t xml:space="preserve"> tools </w:t>
      </w:r>
      <w:r w:rsidR="00CF284C">
        <w:t xml:space="preserve">developed as part of this project </w:t>
      </w:r>
      <w:r>
        <w:t xml:space="preserve">are </w:t>
      </w:r>
      <w:r w:rsidR="00CF284C">
        <w:t xml:space="preserve">accessible via the </w:t>
      </w:r>
      <w:r>
        <w:t>web</w:t>
      </w:r>
      <w:r w:rsidR="00A009FB">
        <w:t xml:space="preserve">. </w:t>
      </w:r>
      <w:r w:rsidR="007B3762">
        <w:t>Users</w:t>
      </w:r>
      <w:r>
        <w:t xml:space="preserve"> </w:t>
      </w:r>
      <w:r w:rsidR="007B3762">
        <w:t>around</w:t>
      </w:r>
      <w:r>
        <w:t xml:space="preserve"> the globe will be able to access comprehensive information about the conditions of the Reef in real-time on their laptop, table</w:t>
      </w:r>
      <w:r w:rsidR="00CF284C">
        <w:t>t</w:t>
      </w:r>
      <w:r>
        <w:t xml:space="preserve"> or mobile</w:t>
      </w:r>
      <w:r w:rsidR="00A009FB">
        <w:t xml:space="preserve">. </w:t>
      </w:r>
      <w:r w:rsidR="007B3762">
        <w:t>Users</w:t>
      </w:r>
      <w:r>
        <w:t xml:space="preserve"> will be able to </w:t>
      </w:r>
      <w:r w:rsidR="006C35CD">
        <w:t>see</w:t>
      </w:r>
      <w:r>
        <w:t xml:space="preserve"> the effects of storms, cyclones and floods on reef water quality</w:t>
      </w:r>
      <w:r w:rsidR="00A009FB">
        <w:t xml:space="preserve">. </w:t>
      </w:r>
      <w:r w:rsidR="00F64C24">
        <w:t>The data collected can also be downloaded by researchers for use in their own research.</w:t>
      </w:r>
    </w:p>
    <w:p w:rsidR="009A7E71" w:rsidRDefault="00F64C24" w:rsidP="009A7E71">
      <w:pPr>
        <w:pStyle w:val="BodyText"/>
      </w:pPr>
      <w:r>
        <w:t>H</w:t>
      </w:r>
      <w:r w:rsidR="009A7E71">
        <w:t xml:space="preserve">ydrodynamic models </w:t>
      </w:r>
      <w:r>
        <w:t>can be used to develop</w:t>
      </w:r>
      <w:r w:rsidR="009A7E71">
        <w:t xml:space="preserve"> customised products such as sailing forecasts and tidal information to assist port and shipping operations, as well as enabling forecasts of hazards such as jellyfish blooms and </w:t>
      </w:r>
      <w:r>
        <w:t xml:space="preserve">aiding </w:t>
      </w:r>
      <w:r w:rsidR="009A7E71">
        <w:t>emergency response</w:t>
      </w:r>
      <w:r>
        <w:t>s</w:t>
      </w:r>
      <w:r w:rsidR="00A009FB">
        <w:t xml:space="preserve">. </w:t>
      </w:r>
    </w:p>
    <w:p w:rsidR="00F64C24" w:rsidRDefault="0096353E" w:rsidP="00F64C24">
      <w:pPr>
        <w:pStyle w:val="Heading3"/>
      </w:pPr>
      <w:r>
        <w:t>P</w:t>
      </w:r>
      <w:r w:rsidR="00F64C24">
        <w:t>ublications</w:t>
      </w:r>
    </w:p>
    <w:p w:rsidR="00C80D27" w:rsidRDefault="00C80D27" w:rsidP="00C80D27">
      <w:pPr>
        <w:pStyle w:val="BodyText"/>
      </w:pPr>
      <w:r>
        <w:t xml:space="preserve">CSIRO’s research for the </w:t>
      </w:r>
      <w:proofErr w:type="spellStart"/>
      <w:r>
        <w:t>eReefs</w:t>
      </w:r>
      <w:proofErr w:type="spellEnd"/>
      <w:r>
        <w:t xml:space="preserve"> project has led to more than 45 publications, including 17 in peer-reviewed journals, 14 conference papers or abstracts and 6 reports</w:t>
      </w:r>
      <w:r w:rsidR="00A009FB">
        <w:t xml:space="preserve">. </w:t>
      </w:r>
      <w:r>
        <w:t xml:space="preserve">Some examples </w:t>
      </w:r>
      <w:r w:rsidR="00F06DD1">
        <w:t>are listed below</w:t>
      </w:r>
      <w:r>
        <w:t xml:space="preserve">: </w:t>
      </w:r>
    </w:p>
    <w:p w:rsidR="00C80D27" w:rsidRDefault="00C80D27" w:rsidP="00C80D27">
      <w:pPr>
        <w:pStyle w:val="ListBullet"/>
      </w:pPr>
      <w:proofErr w:type="spellStart"/>
      <w:r>
        <w:t>Mongin</w:t>
      </w:r>
      <w:proofErr w:type="spellEnd"/>
      <w:r>
        <w:t>, M., M</w:t>
      </w:r>
      <w:r w:rsidR="00A009FB">
        <w:t xml:space="preserve">. </w:t>
      </w:r>
      <w:r>
        <w:t>E</w:t>
      </w:r>
      <w:r w:rsidR="00A009FB">
        <w:t xml:space="preserve">. </w:t>
      </w:r>
      <w:r>
        <w:t>Baird, B</w:t>
      </w:r>
      <w:r w:rsidR="00A009FB">
        <w:t xml:space="preserve">. </w:t>
      </w:r>
      <w:r>
        <w:t>Tilbrook, R</w:t>
      </w:r>
      <w:r w:rsidR="00A009FB">
        <w:t xml:space="preserve">. </w:t>
      </w:r>
      <w:proofErr w:type="spellStart"/>
      <w:r>
        <w:t>Matear</w:t>
      </w:r>
      <w:proofErr w:type="spellEnd"/>
      <w:r>
        <w:t>, A</w:t>
      </w:r>
      <w:r w:rsidR="00A009FB">
        <w:t xml:space="preserve">. </w:t>
      </w:r>
      <w:proofErr w:type="spellStart"/>
      <w:r>
        <w:t>Lenton</w:t>
      </w:r>
      <w:proofErr w:type="spellEnd"/>
      <w:r>
        <w:t>, M</w:t>
      </w:r>
      <w:r w:rsidR="00A009FB">
        <w:t xml:space="preserve">. </w:t>
      </w:r>
      <w:r>
        <w:t>Herzfeld, K</w:t>
      </w:r>
      <w:r w:rsidR="00A009FB">
        <w:t xml:space="preserve">. </w:t>
      </w:r>
      <w:r>
        <w:t>A</w:t>
      </w:r>
      <w:r w:rsidR="00A009FB">
        <w:t xml:space="preserve">. </w:t>
      </w:r>
      <w:r>
        <w:t>Wild-Allen, J</w:t>
      </w:r>
      <w:r w:rsidR="00A009FB">
        <w:t xml:space="preserve">. </w:t>
      </w:r>
      <w:proofErr w:type="spellStart"/>
      <w:r>
        <w:t>Skerratt</w:t>
      </w:r>
      <w:proofErr w:type="spellEnd"/>
      <w:r>
        <w:t>, N</w:t>
      </w:r>
      <w:r w:rsidR="00A009FB">
        <w:t xml:space="preserve">. </w:t>
      </w:r>
      <w:proofErr w:type="spellStart"/>
      <w:r>
        <w:t>Margvelashvili</w:t>
      </w:r>
      <w:proofErr w:type="spellEnd"/>
      <w:r>
        <w:t>, B</w:t>
      </w:r>
      <w:r w:rsidR="00A009FB">
        <w:t xml:space="preserve">. </w:t>
      </w:r>
      <w:r>
        <w:t>Robson, C</w:t>
      </w:r>
      <w:r w:rsidR="00A009FB">
        <w:t xml:space="preserve">. </w:t>
      </w:r>
      <w:r>
        <w:t>M</w:t>
      </w:r>
      <w:r w:rsidR="00A009FB">
        <w:t xml:space="preserve">. </w:t>
      </w:r>
      <w:r>
        <w:t>Duarte, M</w:t>
      </w:r>
      <w:r w:rsidR="00A009FB">
        <w:t xml:space="preserve">. </w:t>
      </w:r>
      <w:r>
        <w:t>S</w:t>
      </w:r>
      <w:r w:rsidR="00A009FB">
        <w:t xml:space="preserve">. </w:t>
      </w:r>
      <w:r>
        <w:t>M</w:t>
      </w:r>
      <w:r w:rsidR="00A009FB">
        <w:t xml:space="preserve">. </w:t>
      </w:r>
      <w:proofErr w:type="spellStart"/>
      <w:r>
        <w:t>Gustafsson</w:t>
      </w:r>
      <w:proofErr w:type="spellEnd"/>
      <w:r>
        <w:t>, P</w:t>
      </w:r>
      <w:r w:rsidR="00A009FB">
        <w:t xml:space="preserve">. </w:t>
      </w:r>
      <w:r>
        <w:t>J</w:t>
      </w:r>
      <w:r w:rsidR="00A009FB">
        <w:t xml:space="preserve">. </w:t>
      </w:r>
      <w:r>
        <w:t>Ralph and A</w:t>
      </w:r>
      <w:r w:rsidR="00A009FB">
        <w:t xml:space="preserve">. </w:t>
      </w:r>
      <w:r>
        <w:t>D</w:t>
      </w:r>
      <w:r w:rsidR="00A009FB">
        <w:t xml:space="preserve">. </w:t>
      </w:r>
      <w:r>
        <w:t>L</w:t>
      </w:r>
      <w:r w:rsidR="00A009FB">
        <w:t xml:space="preserve">. </w:t>
      </w:r>
      <w:r>
        <w:t>Steven 2016</w:t>
      </w:r>
      <w:r w:rsidR="00A009FB">
        <w:t xml:space="preserve">. </w:t>
      </w:r>
      <w:r w:rsidRPr="00C80D27">
        <w:rPr>
          <w:i/>
        </w:rPr>
        <w:t>The exposure of the Great Barrier Reef to ocean acidification</w:t>
      </w:r>
      <w:r w:rsidR="00A009FB">
        <w:t xml:space="preserve">. </w:t>
      </w:r>
      <w:r>
        <w:t>Nature Communications 7: 10732.</w:t>
      </w:r>
    </w:p>
    <w:p w:rsidR="00C80D27" w:rsidRDefault="00C80D27" w:rsidP="00C80D27">
      <w:pPr>
        <w:pStyle w:val="ListBullet"/>
      </w:pPr>
      <w:r>
        <w:t>Baird, M</w:t>
      </w:r>
      <w:r w:rsidR="00A009FB">
        <w:t xml:space="preserve">. </w:t>
      </w:r>
      <w:r>
        <w:t>E., N</w:t>
      </w:r>
      <w:r w:rsidR="00A009FB">
        <w:t xml:space="preserve">. </w:t>
      </w:r>
      <w:r>
        <w:t>Cherukuru, E</w:t>
      </w:r>
      <w:r w:rsidR="00A009FB">
        <w:t xml:space="preserve">. </w:t>
      </w:r>
      <w:r>
        <w:t>M</w:t>
      </w:r>
      <w:r w:rsidR="00A009FB">
        <w:t xml:space="preserve">. </w:t>
      </w:r>
      <w:r>
        <w:t>Jones, N</w:t>
      </w:r>
      <w:r w:rsidR="00A009FB">
        <w:t xml:space="preserve">. </w:t>
      </w:r>
      <w:proofErr w:type="spellStart"/>
      <w:r>
        <w:t>Margvelashvili</w:t>
      </w:r>
      <w:proofErr w:type="spellEnd"/>
      <w:r>
        <w:t>, M</w:t>
      </w:r>
      <w:r w:rsidR="00A009FB">
        <w:t xml:space="preserve">. </w:t>
      </w:r>
      <w:proofErr w:type="spellStart"/>
      <w:r>
        <w:t>Mongin</w:t>
      </w:r>
      <w:proofErr w:type="spellEnd"/>
      <w:r>
        <w:t>, K</w:t>
      </w:r>
      <w:r w:rsidR="00A009FB">
        <w:t xml:space="preserve">. </w:t>
      </w:r>
      <w:proofErr w:type="spellStart"/>
      <w:r>
        <w:t>Oubelkheir</w:t>
      </w:r>
      <w:proofErr w:type="spellEnd"/>
      <w:r>
        <w:t>, P</w:t>
      </w:r>
      <w:r w:rsidR="00A009FB">
        <w:t xml:space="preserve">. </w:t>
      </w:r>
      <w:r>
        <w:t>J</w:t>
      </w:r>
      <w:r w:rsidR="00A009FB">
        <w:t xml:space="preserve">. </w:t>
      </w:r>
      <w:r>
        <w:t>Ralph, F</w:t>
      </w:r>
      <w:r w:rsidR="00A009FB">
        <w:t xml:space="preserve">. </w:t>
      </w:r>
      <w:proofErr w:type="spellStart"/>
      <w:r>
        <w:t>Rizwi</w:t>
      </w:r>
      <w:proofErr w:type="spellEnd"/>
      <w:r>
        <w:t>, B</w:t>
      </w:r>
      <w:r w:rsidR="00A009FB">
        <w:t xml:space="preserve">. </w:t>
      </w:r>
      <w:r>
        <w:t>Robson, T</w:t>
      </w:r>
      <w:r w:rsidR="00A009FB">
        <w:t xml:space="preserve">. </w:t>
      </w:r>
      <w:r>
        <w:t>Schroeder, J</w:t>
      </w:r>
      <w:r w:rsidR="00A009FB">
        <w:t xml:space="preserve">. </w:t>
      </w:r>
      <w:proofErr w:type="spellStart"/>
      <w:r>
        <w:t>Skerratt</w:t>
      </w:r>
      <w:proofErr w:type="spellEnd"/>
      <w:r>
        <w:t>, A</w:t>
      </w:r>
      <w:r w:rsidR="00A009FB">
        <w:t xml:space="preserve">. </w:t>
      </w:r>
      <w:r>
        <w:t>D</w:t>
      </w:r>
      <w:r w:rsidR="00A009FB">
        <w:t xml:space="preserve">. </w:t>
      </w:r>
      <w:r>
        <w:t>L</w:t>
      </w:r>
      <w:r w:rsidR="00A009FB">
        <w:t xml:space="preserve">. </w:t>
      </w:r>
      <w:r>
        <w:t>Steven and K</w:t>
      </w:r>
      <w:r w:rsidR="00A009FB">
        <w:t xml:space="preserve">. </w:t>
      </w:r>
      <w:r>
        <w:t>A</w:t>
      </w:r>
      <w:r w:rsidR="00A009FB">
        <w:t xml:space="preserve">. </w:t>
      </w:r>
      <w:r>
        <w:t>Wild-Allen (2016)</w:t>
      </w:r>
      <w:r w:rsidR="00A009FB">
        <w:t xml:space="preserve">. </w:t>
      </w:r>
      <w:r w:rsidRPr="00C80D27">
        <w:rPr>
          <w:i/>
        </w:rPr>
        <w:t>Remote-sensing reflectance and true colour produced by a coupled hydrodynamic, optical, sediment, biogeochemical model of the Great Barrier Reef, Australia: comparison with remotely-sensed data</w:t>
      </w:r>
      <w:r w:rsidR="00A009FB">
        <w:t xml:space="preserve">. </w:t>
      </w:r>
      <w:r>
        <w:t>Environmental Modelling and Software Journal 78: 79-96.</w:t>
      </w:r>
    </w:p>
    <w:p w:rsidR="00C80D27" w:rsidRDefault="00C80D27" w:rsidP="00C80D27">
      <w:pPr>
        <w:pStyle w:val="ListBullet"/>
      </w:pPr>
      <w:r>
        <w:t>Herzfeld, M</w:t>
      </w:r>
      <w:r w:rsidR="00A009FB">
        <w:t xml:space="preserve">. </w:t>
      </w:r>
      <w:r>
        <w:t>and P</w:t>
      </w:r>
      <w:r w:rsidR="00A009FB">
        <w:t xml:space="preserve">. </w:t>
      </w:r>
      <w:r>
        <w:t>A</w:t>
      </w:r>
      <w:r w:rsidR="00A009FB">
        <w:t xml:space="preserve">. </w:t>
      </w:r>
      <w:r>
        <w:t>Gillibrand (2015)</w:t>
      </w:r>
      <w:r w:rsidR="00A009FB">
        <w:t xml:space="preserve">. </w:t>
      </w:r>
      <w:r w:rsidRPr="00C80D27">
        <w:rPr>
          <w:i/>
        </w:rPr>
        <w:t>Active open boundary forcing using dual relaxation time-scales in downscaled ocean model</w:t>
      </w:r>
      <w:r>
        <w:t>s</w:t>
      </w:r>
      <w:r w:rsidR="00A009FB">
        <w:t xml:space="preserve">. </w:t>
      </w:r>
      <w:r>
        <w:t>Ocean Modelling 89: 71-83.</w:t>
      </w:r>
    </w:p>
    <w:p w:rsidR="00C80D27" w:rsidRDefault="00C80D27" w:rsidP="00C80D27">
      <w:pPr>
        <w:pStyle w:val="ListBullet"/>
      </w:pPr>
      <w:r>
        <w:t>Herzfeld, M</w:t>
      </w:r>
      <w:r w:rsidR="00A009FB">
        <w:t xml:space="preserve">. </w:t>
      </w:r>
      <w:r>
        <w:t>(2015)</w:t>
      </w:r>
      <w:r w:rsidR="00A009FB">
        <w:t xml:space="preserve">. </w:t>
      </w:r>
      <w:r w:rsidRPr="00C80D27">
        <w:rPr>
          <w:i/>
        </w:rPr>
        <w:t>Methods for freshwater riverine input into regional ocean models</w:t>
      </w:r>
      <w:r w:rsidR="00A009FB">
        <w:t xml:space="preserve">. </w:t>
      </w:r>
      <w:r>
        <w:t>Ocean Modelling 90: 1-15.</w:t>
      </w:r>
    </w:p>
    <w:p w:rsidR="00F06DD1" w:rsidRDefault="00C80D27" w:rsidP="000A0F28">
      <w:pPr>
        <w:pStyle w:val="ListBullet"/>
      </w:pPr>
      <w:r>
        <w:t>Jones, E</w:t>
      </w:r>
      <w:r w:rsidR="00A009FB">
        <w:t xml:space="preserve">. </w:t>
      </w:r>
      <w:r>
        <w:t>M., M</w:t>
      </w:r>
      <w:r w:rsidR="00A009FB">
        <w:t xml:space="preserve">. </w:t>
      </w:r>
      <w:r>
        <w:t>A</w:t>
      </w:r>
      <w:r w:rsidR="00A009FB">
        <w:t xml:space="preserve">. </w:t>
      </w:r>
      <w:r>
        <w:t>Doblin, R</w:t>
      </w:r>
      <w:r w:rsidR="00A009FB">
        <w:t xml:space="preserve">. </w:t>
      </w:r>
      <w:proofErr w:type="spellStart"/>
      <w:r>
        <w:t>Matear</w:t>
      </w:r>
      <w:proofErr w:type="spellEnd"/>
      <w:r>
        <w:t xml:space="preserve"> and E</w:t>
      </w:r>
      <w:r w:rsidR="00A009FB">
        <w:t xml:space="preserve">. </w:t>
      </w:r>
      <w:r>
        <w:t>King (2015)</w:t>
      </w:r>
      <w:r w:rsidR="00A009FB">
        <w:t xml:space="preserve">. </w:t>
      </w:r>
      <w:r w:rsidRPr="00F06DD1">
        <w:rPr>
          <w:i/>
        </w:rPr>
        <w:t>Assessing and evaluating the ocean-colour footprint of a regional observing system</w:t>
      </w:r>
      <w:r w:rsidR="00A009FB">
        <w:t xml:space="preserve">. </w:t>
      </w:r>
      <w:r>
        <w:t>Journal of Marine Systems 143: 49-61.</w:t>
      </w:r>
      <w:r w:rsidR="00F06DD1">
        <w:t xml:space="preserve"> </w:t>
      </w:r>
    </w:p>
    <w:p w:rsidR="00F64C24" w:rsidRDefault="00C80D27" w:rsidP="000A0F28">
      <w:pPr>
        <w:pStyle w:val="ListBullet"/>
      </w:pPr>
      <w:proofErr w:type="spellStart"/>
      <w:r>
        <w:t>Mongin</w:t>
      </w:r>
      <w:proofErr w:type="spellEnd"/>
      <w:r>
        <w:t>, M</w:t>
      </w:r>
      <w:r w:rsidR="00A009FB">
        <w:t xml:space="preserve">. </w:t>
      </w:r>
      <w:r>
        <w:t>and M</w:t>
      </w:r>
      <w:r w:rsidR="00A009FB">
        <w:t xml:space="preserve">. </w:t>
      </w:r>
      <w:r>
        <w:t>Baird (2014)</w:t>
      </w:r>
      <w:r w:rsidR="00A009FB">
        <w:t xml:space="preserve">. </w:t>
      </w:r>
      <w:r w:rsidRPr="00F06DD1">
        <w:rPr>
          <w:i/>
        </w:rPr>
        <w:t>The impact of photosynthesis, calcification and water circulation on carbon chemistry variability above a coral reef: a modelling study</w:t>
      </w:r>
      <w:r w:rsidR="00A009FB">
        <w:t xml:space="preserve">. </w:t>
      </w:r>
      <w:r>
        <w:t>Ecological Modelling 284: 19-34.</w:t>
      </w:r>
    </w:p>
    <w:p w:rsidR="00F64C24" w:rsidRDefault="00F64C24" w:rsidP="00F64C24">
      <w:pPr>
        <w:pStyle w:val="Heading3"/>
      </w:pPr>
      <w:r>
        <w:lastRenderedPageBreak/>
        <w:t>Innovation and commercialisation</w:t>
      </w:r>
    </w:p>
    <w:p w:rsidR="00C80D27" w:rsidRDefault="00C80D27" w:rsidP="00C80D27">
      <w:pPr>
        <w:pStyle w:val="BodyText"/>
      </w:pPr>
      <w:r>
        <w:t>Even though work on this project is still underway, the level of take up of the technology they have developed is pleasing</w:t>
      </w:r>
      <w:r w:rsidR="00A009FB">
        <w:t xml:space="preserve">. </w:t>
      </w:r>
      <w:r>
        <w:t>The indications are that CSIRO’s ‘route to market’ approach of providing open access to the platform they have developed is proving to be successful</w:t>
      </w:r>
      <w:r w:rsidR="00A009FB">
        <w:t xml:space="preserve">. </w:t>
      </w:r>
      <w:r>
        <w:t>The marine water quality dashboard developed by BoM is one example, the development of RECOM and the contract with Chile are examples of how others also see considerable value in the outputs of CSIRO’s research</w:t>
      </w:r>
      <w:r w:rsidR="00A009FB">
        <w:t xml:space="preserve">. </w:t>
      </w:r>
    </w:p>
    <w:p w:rsidR="00C80D27" w:rsidRDefault="00C80D27" w:rsidP="00C80D27">
      <w:pPr>
        <w:pStyle w:val="BodyText"/>
      </w:pPr>
      <w:r>
        <w:t xml:space="preserve">The </w:t>
      </w:r>
      <w:proofErr w:type="spellStart"/>
      <w:r>
        <w:t>eReefs</w:t>
      </w:r>
      <w:proofErr w:type="spellEnd"/>
      <w:r>
        <w:t xml:space="preserve"> project is delivering an information archive which includes products from in-situ monitoring, satellite remote sensing and environmental modelling</w:t>
      </w:r>
      <w:r w:rsidR="00A009FB">
        <w:t xml:space="preserve">. </w:t>
      </w:r>
      <w:r>
        <w:t>Notably, these data products are being delivered not only as downloadable data, but also as data services</w:t>
      </w:r>
      <w:r w:rsidR="00A009FB">
        <w:t xml:space="preserve">. </w:t>
      </w:r>
      <w:r>
        <w:t>This enables third parties from around the world to build customised tools and interfaces that make use of this data in novel and innovative ways, whether that be to create an application for a mobile device or a text based report.</w:t>
      </w:r>
    </w:p>
    <w:p w:rsidR="00475559" w:rsidRDefault="00C80D27" w:rsidP="00C80D27">
      <w:pPr>
        <w:pStyle w:val="BodyText"/>
      </w:pPr>
      <w:r>
        <w:t>CSIRO believes that the data infrastructure and the visualisation framework for modelling capabilities such as RECOM are innovative and world leading.</w:t>
      </w:r>
    </w:p>
    <w:p w:rsidR="00CA3CA4" w:rsidRDefault="00CA3CA4" w:rsidP="00CA3CA4">
      <w:pPr>
        <w:pStyle w:val="Heading2"/>
      </w:pPr>
      <w:bookmarkStart w:id="21" w:name="_Toc433720767"/>
      <w:r>
        <w:t>Status of Outcomes and Impacts</w:t>
      </w:r>
      <w:bookmarkEnd w:id="21"/>
    </w:p>
    <w:p w:rsidR="00312CDF" w:rsidRDefault="00312CDF" w:rsidP="00312CDF">
      <w:pPr>
        <w:pStyle w:val="BodyText"/>
      </w:pPr>
      <w:r>
        <w:t xml:space="preserve">There are already a number of users of the </w:t>
      </w:r>
      <w:proofErr w:type="spellStart"/>
      <w:r>
        <w:t>eReef</w:t>
      </w:r>
      <w:proofErr w:type="spellEnd"/>
      <w:r>
        <w:t xml:space="preserve"> models, including:</w:t>
      </w:r>
    </w:p>
    <w:p w:rsidR="00312CDF" w:rsidRDefault="00312CDF" w:rsidP="00312CDF">
      <w:pPr>
        <w:pStyle w:val="ListBullet"/>
      </w:pPr>
      <w:r>
        <w:t xml:space="preserve">The Great Barrier Reef Marine Park Authority </w:t>
      </w:r>
    </w:p>
    <w:p w:rsidR="00312CDF" w:rsidRDefault="00312CDF" w:rsidP="00312CDF">
      <w:pPr>
        <w:pStyle w:val="ListBullet"/>
      </w:pPr>
      <w:r>
        <w:t>The Queensland government</w:t>
      </w:r>
    </w:p>
    <w:p w:rsidR="00F83A72" w:rsidRDefault="00F83A72" w:rsidP="004B5C89">
      <w:pPr>
        <w:pStyle w:val="ListBullet"/>
      </w:pPr>
      <w:r>
        <w:t>The Bureau of Meteorology</w:t>
      </w:r>
      <w:r w:rsidR="004B5C89">
        <w:t xml:space="preserve"> (and the users of its on line </w:t>
      </w:r>
      <w:r w:rsidR="004B5C89" w:rsidRPr="004B5C89">
        <w:t>marine water quality dashboard</w:t>
      </w:r>
      <w:r w:rsidR="004B5C89">
        <w:t>)</w:t>
      </w:r>
      <w:r>
        <w:t xml:space="preserve"> </w:t>
      </w:r>
    </w:p>
    <w:p w:rsidR="00F83A72" w:rsidRDefault="00F83A72" w:rsidP="00312CDF">
      <w:pPr>
        <w:pStyle w:val="BodyText"/>
      </w:pPr>
      <w:r>
        <w:t xml:space="preserve">The latter provides an online </w:t>
      </w:r>
      <w:r w:rsidRPr="00F83A72">
        <w:t xml:space="preserve">marine water quality dashboard </w:t>
      </w:r>
      <w:r>
        <w:t>that enables users to</w:t>
      </w:r>
      <w:r w:rsidRPr="00F83A72">
        <w:t xml:space="preserve"> access to a range of water quality indicators for the Reef, using near real-time data.</w:t>
      </w:r>
      <w:r>
        <w:rPr>
          <w:rStyle w:val="FootnoteReference"/>
        </w:rPr>
        <w:footnoteReference w:id="5"/>
      </w:r>
      <w:r>
        <w:t xml:space="preserve"> </w:t>
      </w:r>
    </w:p>
    <w:p w:rsidR="00312CDF" w:rsidRDefault="00312CDF" w:rsidP="00312CDF">
      <w:pPr>
        <w:pStyle w:val="BodyText"/>
      </w:pPr>
      <w:r>
        <w:t xml:space="preserve">There has also been interest </w:t>
      </w:r>
      <w:r w:rsidR="00DB01B1">
        <w:t xml:space="preserve">in </w:t>
      </w:r>
      <w:proofErr w:type="spellStart"/>
      <w:r w:rsidR="00DB01B1">
        <w:t>eReefs</w:t>
      </w:r>
      <w:proofErr w:type="spellEnd"/>
      <w:r w:rsidR="00DB01B1">
        <w:t xml:space="preserve"> outputs by</w:t>
      </w:r>
      <w:r>
        <w:t xml:space="preserve"> the insurance sec</w:t>
      </w:r>
      <w:r w:rsidR="00562F09">
        <w:t>tor and electricity utilities</w:t>
      </w:r>
      <w:r w:rsidR="00A009FB">
        <w:t xml:space="preserve">. </w:t>
      </w:r>
      <w:r>
        <w:t xml:space="preserve">The aquaculture sector are also likely to find the models useful for their business as it can be used to map how </w:t>
      </w:r>
      <w:r w:rsidR="0080739E">
        <w:t xml:space="preserve">an aquaculture facility </w:t>
      </w:r>
      <w:r w:rsidR="004752C9">
        <w:t>c</w:t>
      </w:r>
      <w:r w:rsidR="00562F09">
        <w:t>ould impact on water quality</w:t>
      </w:r>
      <w:r w:rsidR="00A009FB">
        <w:t xml:space="preserve">. </w:t>
      </w:r>
      <w:r w:rsidR="0080739E">
        <w:t>This information would need to be provided to authorities if a discharge license was being sought</w:t>
      </w:r>
      <w:r w:rsidR="00A009FB">
        <w:t xml:space="preserve">. </w:t>
      </w:r>
      <w:r w:rsidR="0080739E">
        <w:t>Obtaining such information by conventional in situ monitoring could cost an order of magnitude more than obtaining from the model</w:t>
      </w:r>
      <w:r w:rsidR="00A009FB">
        <w:t xml:space="preserve">. </w:t>
      </w:r>
      <w:r w:rsidR="00562F09" w:rsidRPr="00562F09">
        <w:t xml:space="preserve">Tourism and port operators </w:t>
      </w:r>
      <w:r w:rsidR="00562F09">
        <w:t xml:space="preserve">are other </w:t>
      </w:r>
      <w:r w:rsidR="00562F09" w:rsidRPr="00562F09">
        <w:t>potential</w:t>
      </w:r>
      <w:r w:rsidR="00562F09">
        <w:t xml:space="preserve"> users</w:t>
      </w:r>
      <w:r w:rsidR="009F4877">
        <w:t xml:space="preserve"> of the output from </w:t>
      </w:r>
      <w:proofErr w:type="spellStart"/>
      <w:r w:rsidR="009F4877">
        <w:t>eReefs</w:t>
      </w:r>
      <w:proofErr w:type="spellEnd"/>
      <w:r w:rsidR="009F4877">
        <w:t>.</w:t>
      </w:r>
    </w:p>
    <w:p w:rsidR="0080739E" w:rsidRDefault="004752C9" w:rsidP="00312CDF">
      <w:pPr>
        <w:pStyle w:val="BodyText"/>
      </w:pPr>
      <w:r>
        <w:t xml:space="preserve">The models developed </w:t>
      </w:r>
      <w:r w:rsidR="009F4877">
        <w:t xml:space="preserve">by </w:t>
      </w:r>
      <w:proofErr w:type="spellStart"/>
      <w:r w:rsidR="009F4877">
        <w:t>eReefs</w:t>
      </w:r>
      <w:proofErr w:type="spellEnd"/>
      <w:r w:rsidR="009F4877">
        <w:t xml:space="preserve"> </w:t>
      </w:r>
      <w:r>
        <w:t>can be applied around the globe</w:t>
      </w:r>
      <w:r w:rsidR="00A009FB">
        <w:t xml:space="preserve">. </w:t>
      </w:r>
      <w:r>
        <w:t>However they would first need to be calibrated and verified using local information</w:t>
      </w:r>
      <w:r w:rsidR="00A009FB">
        <w:t xml:space="preserve">. </w:t>
      </w:r>
      <w:r>
        <w:t xml:space="preserve">In fact, </w:t>
      </w:r>
      <w:r w:rsidR="0080739E" w:rsidRPr="0080739E">
        <w:t xml:space="preserve">CSIRO has </w:t>
      </w:r>
      <w:r>
        <w:t xml:space="preserve">already </w:t>
      </w:r>
      <w:r w:rsidR="0080739E" w:rsidRPr="0080739E">
        <w:t xml:space="preserve">negotiated an agreement with Chile to create a similar model for their coast region to help them </w:t>
      </w:r>
      <w:r w:rsidR="0080739E">
        <w:t>protect</w:t>
      </w:r>
      <w:r w:rsidR="0080739E" w:rsidRPr="0080739E">
        <w:t xml:space="preserve"> the sustainability of their salmon breeding program</w:t>
      </w:r>
      <w:r w:rsidR="0080739E">
        <w:t xml:space="preserve"> (see </w:t>
      </w:r>
      <w:r w:rsidR="0080739E">
        <w:fldChar w:fldCharType="begin"/>
      </w:r>
      <w:r w:rsidR="0080739E">
        <w:instrText xml:space="preserve"> REF _Ref436828823 \h </w:instrText>
      </w:r>
      <w:r w:rsidR="0080739E">
        <w:fldChar w:fldCharType="separate"/>
      </w:r>
      <w:r w:rsidR="00C23152" w:rsidRPr="00AF3F55">
        <w:rPr>
          <w:rStyle w:val="CaptionLabel"/>
        </w:rPr>
        <w:t xml:space="preserve">Box </w:t>
      </w:r>
      <w:r w:rsidR="00C23152">
        <w:rPr>
          <w:rStyle w:val="CaptionLabel"/>
          <w:noProof/>
        </w:rPr>
        <w:t>1</w:t>
      </w:r>
      <w:r w:rsidR="00C23152" w:rsidRPr="00AF3F55">
        <w:rPr>
          <w:rStyle w:val="CaptionLabel"/>
        </w:rPr>
        <w:t>.</w:t>
      </w:r>
      <w:r w:rsidR="00C23152">
        <w:rPr>
          <w:rStyle w:val="CaptionLabel"/>
          <w:noProof/>
        </w:rPr>
        <w:t>1</w:t>
      </w:r>
      <w:r w:rsidR="0080739E">
        <w:fldChar w:fldCharType="end"/>
      </w:r>
      <w:r w:rsidR="0080739E">
        <w:t>)</w:t>
      </w:r>
      <w:r w:rsidR="00A009FB" w:rsidRPr="0080739E">
        <w:t>.</w:t>
      </w:r>
      <w:r w:rsidR="00A009FB">
        <w:t xml:space="preserve"> </w:t>
      </w:r>
      <w:r w:rsidR="006948BA">
        <w:t>While the agreement with Chile is likely to generate income for CSIRO, we have not sought to quantify that benefit at this stage.</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box_std"/>
      </w:tblPr>
      <w:tblGrid>
        <w:gridCol w:w="8614"/>
      </w:tblGrid>
      <w:tr w:rsidR="0080739E" w:rsidRPr="00AF3F55" w:rsidTr="0080739E">
        <w:trPr>
          <w:cantSplit/>
        </w:trPr>
        <w:tc>
          <w:tcPr>
            <w:tcW w:w="8614" w:type="dxa"/>
            <w:shd w:val="clear" w:color="auto" w:fill="auto"/>
            <w:tcMar>
              <w:left w:w="446" w:type="dxa"/>
            </w:tcMar>
          </w:tcPr>
          <w:p w:rsidR="0080739E" w:rsidRPr="00AF3F55" w:rsidRDefault="0080739E" w:rsidP="009F4877">
            <w:pPr>
              <w:pStyle w:val="Caption"/>
            </w:pPr>
            <w:bookmarkStart w:id="22" w:name="_Ref436828823"/>
            <w:bookmarkStart w:id="23" w:name="_Toc412743399"/>
            <w:r w:rsidRPr="00AF3F55">
              <w:rPr>
                <w:rStyle w:val="CaptionLabel"/>
              </w:rPr>
              <w:t xml:space="preserve">Box </w:t>
            </w:r>
            <w:r w:rsidRPr="00AF3F55">
              <w:rPr>
                <w:rStyle w:val="CaptionLabel"/>
              </w:rPr>
              <w:fldChar w:fldCharType="begin"/>
            </w:r>
            <w:r w:rsidRPr="00AF3F55">
              <w:rPr>
                <w:rStyle w:val="CaptionLabel"/>
              </w:rPr>
              <w:instrText xml:space="preserve"> STYLEREF 1 \s </w:instrText>
            </w:r>
            <w:r w:rsidRPr="00AF3F55">
              <w:rPr>
                <w:rStyle w:val="CaptionLabel"/>
              </w:rPr>
              <w:fldChar w:fldCharType="separate"/>
            </w:r>
            <w:r w:rsidR="00C23152">
              <w:rPr>
                <w:rStyle w:val="CaptionLabel"/>
                <w:noProof/>
              </w:rPr>
              <w:t>1</w:t>
            </w:r>
            <w:r w:rsidRPr="00AF3F55">
              <w:rPr>
                <w:rStyle w:val="CaptionLabel"/>
              </w:rPr>
              <w:fldChar w:fldCharType="end"/>
            </w:r>
            <w:r w:rsidRPr="00AF3F55">
              <w:rPr>
                <w:rStyle w:val="CaptionLabel"/>
              </w:rPr>
              <w:t>.</w:t>
            </w:r>
            <w:r w:rsidRPr="00AF3F55">
              <w:rPr>
                <w:rStyle w:val="CaptionLabel"/>
              </w:rPr>
              <w:fldChar w:fldCharType="begin"/>
            </w:r>
            <w:r w:rsidRPr="00AF3F55">
              <w:rPr>
                <w:rStyle w:val="CaptionLabel"/>
              </w:rPr>
              <w:instrText xml:space="preserve"> SEQ Box \* ARABIC \s 1 </w:instrText>
            </w:r>
            <w:r w:rsidRPr="00AF3F55">
              <w:rPr>
                <w:rStyle w:val="CaptionLabel"/>
              </w:rPr>
              <w:fldChar w:fldCharType="separate"/>
            </w:r>
            <w:r w:rsidR="00C23152">
              <w:rPr>
                <w:rStyle w:val="CaptionLabel"/>
                <w:noProof/>
              </w:rPr>
              <w:t>1</w:t>
            </w:r>
            <w:r w:rsidRPr="00AF3F55">
              <w:rPr>
                <w:rStyle w:val="CaptionLabel"/>
              </w:rPr>
              <w:fldChar w:fldCharType="end"/>
            </w:r>
            <w:bookmarkEnd w:id="22"/>
            <w:r>
              <w:tab/>
            </w:r>
            <w:bookmarkEnd w:id="23"/>
            <w:r>
              <w:t>The A</w:t>
            </w:r>
            <w:r w:rsidR="009F4877">
              <w:t>c</w:t>
            </w:r>
            <w:r>
              <w:t>ua Pacifico Agreement</w:t>
            </w:r>
          </w:p>
        </w:tc>
      </w:tr>
      <w:tr w:rsidR="0080739E" w:rsidRPr="00B07121" w:rsidTr="0080739E">
        <w:trPr>
          <w:cantSplit/>
          <w:trHeight w:hRule="exact" w:val="380"/>
        </w:trPr>
        <w:tc>
          <w:tcPr>
            <w:tcW w:w="8614" w:type="dxa"/>
            <w:shd w:val="clear" w:color="auto" w:fill="E4E0DD"/>
          </w:tcPr>
          <w:p w:rsidR="0080739E" w:rsidRPr="00B07121" w:rsidRDefault="0080739E" w:rsidP="00B14D5F">
            <w:pPr>
              <w:pStyle w:val="spacer"/>
            </w:pPr>
            <w:r w:rsidRPr="00B07121">
              <w:rPr>
                <w:noProof/>
                <w:lang w:eastAsia="en-AU"/>
              </w:rPr>
              <mc:AlternateContent>
                <mc:Choice Requires="wps">
                  <w:drawing>
                    <wp:anchor distT="0" distB="0" distL="114300" distR="114300" simplePos="0" relativeHeight="251688960" behindDoc="0" locked="1" layoutInCell="1" allowOverlap="1" wp14:anchorId="668BE334" wp14:editId="1F9842B2">
                      <wp:simplePos x="0" y="0"/>
                      <wp:positionH relativeFrom="rightMargin">
                        <wp:posOffset>-772795</wp:posOffset>
                      </wp:positionH>
                      <wp:positionV relativeFrom="page">
                        <wp:posOffset>0</wp:posOffset>
                      </wp:positionV>
                      <wp:extent cx="436880" cy="213360"/>
                      <wp:effectExtent l="0" t="0" r="1270" b="0"/>
                      <wp:wrapNone/>
                      <wp:docPr id="532" name="Freeform 5" descr="background" title="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4798CD4" id="Freeform 5" o:spid="_x0000_s1026" alt="Title: background - Description: background" style="position:absolute;margin-left:-60.85pt;margin-top:0;width:34.4pt;height:16.8pt;z-index:2516889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80739E" w:rsidTr="0080739E">
        <w:trPr>
          <w:cantSplit/>
        </w:trPr>
        <w:tc>
          <w:tcPr>
            <w:tcW w:w="8614" w:type="dxa"/>
            <w:shd w:val="clear" w:color="auto" w:fill="E4E0DD"/>
            <w:tcMar>
              <w:top w:w="276" w:type="dxa"/>
              <w:bottom w:w="184" w:type="dxa"/>
              <w:right w:w="120" w:type="dxa"/>
            </w:tcMar>
          </w:tcPr>
          <w:p w:rsidR="0080739E" w:rsidRDefault="009F4877" w:rsidP="009F4877">
            <w:pPr>
              <w:pStyle w:val="BoxText"/>
            </w:pPr>
            <w:proofErr w:type="spellStart"/>
            <w:r w:rsidRPr="009F4877">
              <w:t>Acua</w:t>
            </w:r>
            <w:proofErr w:type="spellEnd"/>
            <w:r>
              <w:t xml:space="preserve"> </w:t>
            </w:r>
            <w:proofErr w:type="spellStart"/>
            <w:r w:rsidRPr="009F4877">
              <w:t>Pacifico</w:t>
            </w:r>
            <w:proofErr w:type="spellEnd"/>
            <w:r w:rsidRPr="009F4877">
              <w:t xml:space="preserve"> is a project to be undertaken for the Chilean government to develop an integrated sanitary and environment information system for the Salmon aquaculture industry in the Patagonian region</w:t>
            </w:r>
            <w:r w:rsidR="00A009FB" w:rsidRPr="009F4877">
              <w:t>.</w:t>
            </w:r>
            <w:r w:rsidR="00A009FB">
              <w:t xml:space="preserve"> </w:t>
            </w:r>
            <w:proofErr w:type="spellStart"/>
            <w:r w:rsidRPr="009F4877">
              <w:t>A</w:t>
            </w:r>
            <w:r>
              <w:t>c</w:t>
            </w:r>
            <w:r w:rsidRPr="009F4877">
              <w:t>ua</w:t>
            </w:r>
            <w:proofErr w:type="spellEnd"/>
            <w:r w:rsidR="00475559">
              <w:t xml:space="preserve"> </w:t>
            </w:r>
            <w:proofErr w:type="spellStart"/>
            <w:r w:rsidRPr="009F4877">
              <w:t>Pacifico</w:t>
            </w:r>
            <w:proofErr w:type="spellEnd"/>
            <w:r w:rsidRPr="009F4877">
              <w:t xml:space="preserve"> will utilise much of the philo</w:t>
            </w:r>
            <w:r>
              <w:t>sop</w:t>
            </w:r>
            <w:r w:rsidRPr="009F4877">
              <w:t>hy, architecture, data, model</w:t>
            </w:r>
            <w:r w:rsidR="00F06DD1">
              <w:t>ling</w:t>
            </w:r>
            <w:r w:rsidRPr="009F4877">
              <w:t xml:space="preserve"> and visualisation tools developed under </w:t>
            </w:r>
            <w:proofErr w:type="spellStart"/>
            <w:r w:rsidRPr="009F4877">
              <w:t>eReefs</w:t>
            </w:r>
            <w:proofErr w:type="spellEnd"/>
            <w:r w:rsidR="00C80D27">
              <w:t>.</w:t>
            </w:r>
          </w:p>
        </w:tc>
      </w:tr>
      <w:tr w:rsidR="0080739E" w:rsidTr="0080739E">
        <w:trPr>
          <w:cantSplit/>
        </w:trPr>
        <w:tc>
          <w:tcPr>
            <w:tcW w:w="8614" w:type="dxa"/>
            <w:shd w:val="clear" w:color="auto" w:fill="auto"/>
            <w:tcMar>
              <w:top w:w="12" w:type="dxa"/>
              <w:left w:w="446" w:type="dxa"/>
              <w:bottom w:w="113" w:type="dxa"/>
            </w:tcMar>
          </w:tcPr>
          <w:p w:rsidR="0080739E" w:rsidRDefault="0080739E" w:rsidP="00B14D5F">
            <w:pPr>
              <w:pStyle w:val="Source"/>
            </w:pPr>
            <w:r>
              <w:t>Source: CSIRO</w:t>
            </w:r>
          </w:p>
        </w:tc>
      </w:tr>
    </w:tbl>
    <w:p w:rsidR="002F7DC6" w:rsidRDefault="004752C9" w:rsidP="002F7DC6">
      <w:pPr>
        <w:pStyle w:val="BodyText"/>
      </w:pPr>
      <w:r>
        <w:t xml:space="preserve">The </w:t>
      </w:r>
      <w:proofErr w:type="spellStart"/>
      <w:r w:rsidR="002F7DC6">
        <w:t>eReefs</w:t>
      </w:r>
      <w:proofErr w:type="spellEnd"/>
      <w:r w:rsidR="002F7DC6">
        <w:t xml:space="preserve"> project will generate economic, social and environmental</w:t>
      </w:r>
      <w:r>
        <w:t xml:space="preserve"> </w:t>
      </w:r>
      <w:r w:rsidR="002F7DC6">
        <w:t>impacts</w:t>
      </w:r>
      <w:r w:rsidR="00A009FB">
        <w:t xml:space="preserve">. </w:t>
      </w:r>
      <w:r w:rsidR="002F7DC6">
        <w:t>The research will significantly transform reef management, protection and assist in the long-term preservation of the Great Barrier Reef</w:t>
      </w:r>
      <w:r w:rsidR="00A009FB">
        <w:t xml:space="preserve">. </w:t>
      </w:r>
      <w:r w:rsidR="002F7DC6">
        <w:t xml:space="preserve">The </w:t>
      </w:r>
      <w:proofErr w:type="spellStart"/>
      <w:r w:rsidR="002F7DC6">
        <w:t>eReefs</w:t>
      </w:r>
      <w:proofErr w:type="spellEnd"/>
      <w:r w:rsidR="002F7DC6">
        <w:t xml:space="preserve"> project will:</w:t>
      </w:r>
    </w:p>
    <w:p w:rsidR="002F7DC6" w:rsidRDefault="002F7DC6" w:rsidP="00B14D5F">
      <w:pPr>
        <w:pStyle w:val="ListBullet"/>
      </w:pPr>
      <w:r>
        <w:t>Build an ongoing comprehensive coastal information system for all of Australia, enabling improved environmental decision-making.</w:t>
      </w:r>
    </w:p>
    <w:p w:rsidR="002F7DC6" w:rsidRDefault="002F7DC6" w:rsidP="00B14D5F">
      <w:pPr>
        <w:pStyle w:val="ListBullet"/>
      </w:pPr>
      <w:r>
        <w:t>Increase Australia’s long-term knowledge of coastal trends and marine ecosystems, and the effects of environmental trends on the Reef and surrounding marine ecosystem.</w:t>
      </w:r>
    </w:p>
    <w:p w:rsidR="002F7DC6" w:rsidRDefault="002F7DC6" w:rsidP="00B14D5F">
      <w:pPr>
        <w:pStyle w:val="ListBullet"/>
      </w:pPr>
      <w:r>
        <w:lastRenderedPageBreak/>
        <w:t>Provide vital tools, like the Marine Quality Dashboard, for decision-makers across the entire spectrum, from the paddock to the reef.</w:t>
      </w:r>
    </w:p>
    <w:p w:rsidR="002F7DC6" w:rsidRDefault="002F7DC6" w:rsidP="00B14D5F">
      <w:pPr>
        <w:pStyle w:val="ListBullet"/>
      </w:pPr>
      <w:r>
        <w:t>Enable customised products such as sailing forecasts and tidal information to assist port and shipping operations.</w:t>
      </w:r>
    </w:p>
    <w:p w:rsidR="002F7DC6" w:rsidRDefault="002F7DC6" w:rsidP="00B14D5F">
      <w:pPr>
        <w:pStyle w:val="ListBullet"/>
      </w:pPr>
      <w:r>
        <w:t>Enabling forward planning, reporting and emergency response preparation</w:t>
      </w:r>
      <w:r w:rsidR="00A009FB">
        <w:t xml:space="preserve">. </w:t>
      </w:r>
    </w:p>
    <w:p w:rsidR="0080739E" w:rsidRDefault="002F7DC6" w:rsidP="00B14D5F">
      <w:pPr>
        <w:pStyle w:val="ListBullet"/>
      </w:pPr>
      <w:r>
        <w:t>Assist tourism through the use of social and economic data relating to populations, tourism trends, and forecasts of sea state conditions and hazards such as jellyfish blooms.</w:t>
      </w:r>
    </w:p>
    <w:p w:rsidR="0080739E" w:rsidRDefault="00B53330" w:rsidP="00312CDF">
      <w:pPr>
        <w:pStyle w:val="BodyText"/>
      </w:pPr>
      <w:r>
        <w:t>The benefits of this project are likely to be considerable</w:t>
      </w:r>
      <w:r w:rsidR="00A009FB">
        <w:t xml:space="preserve">. </w:t>
      </w:r>
      <w:r>
        <w:t>Below we briefly discuss the potential</w:t>
      </w:r>
      <w:r w:rsidRPr="00B53330">
        <w:t xml:space="preserve"> economic, social and environmental </w:t>
      </w:r>
      <w:r w:rsidR="00F83A72">
        <w:t>outcomes and impacts</w:t>
      </w:r>
      <w:r>
        <w:t xml:space="preserve"> of </w:t>
      </w:r>
      <w:r w:rsidR="00F83A72">
        <w:t xml:space="preserve">the </w:t>
      </w:r>
      <w:proofErr w:type="spellStart"/>
      <w:r>
        <w:t>eReefs</w:t>
      </w:r>
      <w:proofErr w:type="spellEnd"/>
      <w:r w:rsidR="00F83A72">
        <w:t xml:space="preserve"> project</w:t>
      </w:r>
      <w:r w:rsidRPr="00B53330">
        <w:t>.</w:t>
      </w:r>
    </w:p>
    <w:p w:rsidR="00B53330" w:rsidRDefault="00B53330" w:rsidP="00B53330">
      <w:pPr>
        <w:pStyle w:val="Heading3"/>
      </w:pPr>
      <w:bookmarkStart w:id="24" w:name="_Ref441518953"/>
      <w:r>
        <w:t>Economic outcomes and impacts</w:t>
      </w:r>
      <w:bookmarkEnd w:id="24"/>
    </w:p>
    <w:p w:rsidR="00B53330" w:rsidRDefault="00B53330" w:rsidP="00312CDF">
      <w:pPr>
        <w:pStyle w:val="BodyText"/>
      </w:pPr>
      <w:r>
        <w:t xml:space="preserve">As noted in Section </w:t>
      </w:r>
      <w:r>
        <w:fldChar w:fldCharType="begin"/>
      </w:r>
      <w:r>
        <w:instrText xml:space="preserve"> REF _Ref436831709 \n \h </w:instrText>
      </w:r>
      <w:r>
        <w:fldChar w:fldCharType="separate"/>
      </w:r>
      <w:r w:rsidR="00C23152">
        <w:t>1.1.2</w:t>
      </w:r>
      <w:r>
        <w:fldChar w:fldCharType="end"/>
      </w:r>
      <w:r w:rsidR="002E0D2C">
        <w:t>,</w:t>
      </w:r>
      <w:r>
        <w:t xml:space="preserve"> the GBR generates significant economic activity</w:t>
      </w:r>
      <w:r w:rsidR="00A009FB">
        <w:t xml:space="preserve">. </w:t>
      </w:r>
      <w:r w:rsidR="002E0D2C">
        <w:t xml:space="preserve">As can be seen from </w:t>
      </w:r>
      <w:r w:rsidR="002E0D2C">
        <w:fldChar w:fldCharType="begin"/>
      </w:r>
      <w:r w:rsidR="002E0D2C">
        <w:instrText xml:space="preserve"> REF _Ref436832466 \h </w:instrText>
      </w:r>
      <w:r w:rsidR="002E0D2C">
        <w:fldChar w:fldCharType="separate"/>
      </w:r>
      <w:r w:rsidR="00C23152" w:rsidRPr="00FC29C8">
        <w:rPr>
          <w:rStyle w:val="CaptionLabel"/>
        </w:rPr>
        <w:t xml:space="preserve">Table </w:t>
      </w:r>
      <w:r w:rsidR="00C23152">
        <w:rPr>
          <w:rStyle w:val="CaptionLabel"/>
          <w:noProof/>
        </w:rPr>
        <w:t>1</w:t>
      </w:r>
      <w:r w:rsidR="00C23152" w:rsidRPr="00FC29C8">
        <w:rPr>
          <w:rStyle w:val="CaptionLabel"/>
        </w:rPr>
        <w:t>.</w:t>
      </w:r>
      <w:r w:rsidR="00C23152">
        <w:rPr>
          <w:rStyle w:val="CaptionLabel"/>
          <w:noProof/>
        </w:rPr>
        <w:t>2</w:t>
      </w:r>
      <w:r w:rsidR="002E0D2C">
        <w:fldChar w:fldCharType="end"/>
      </w:r>
      <w:r w:rsidR="002E0D2C">
        <w:t>, the direct expenditure, value added and employment in four sectors has significant links to the health of the reef</w:t>
      </w:r>
      <w:r w:rsidR="00A009FB">
        <w:t xml:space="preserve">. </w:t>
      </w:r>
    </w:p>
    <w:p w:rsidR="002E0D2C" w:rsidRPr="00FC29C8" w:rsidRDefault="002E0D2C" w:rsidP="002E0D2C">
      <w:pPr>
        <w:pStyle w:val="Caption"/>
      </w:pPr>
      <w:bookmarkStart w:id="25" w:name="_Ref436832466"/>
      <w:bookmarkStart w:id="26" w:name="_Toc431908633"/>
      <w:r w:rsidRPr="00FC29C8">
        <w:rPr>
          <w:rStyle w:val="CaptionLabel"/>
        </w:rPr>
        <w:t xml:space="preserve">Table </w:t>
      </w:r>
      <w:r w:rsidRPr="00FC29C8">
        <w:rPr>
          <w:rStyle w:val="CaptionLabel"/>
        </w:rPr>
        <w:fldChar w:fldCharType="begin"/>
      </w:r>
      <w:r w:rsidRPr="00FC29C8">
        <w:rPr>
          <w:rStyle w:val="CaptionLabel"/>
        </w:rPr>
        <w:instrText xml:space="preserve"> STYLEREF 1 \s </w:instrText>
      </w:r>
      <w:r w:rsidRPr="00FC29C8">
        <w:rPr>
          <w:rStyle w:val="CaptionLabel"/>
        </w:rPr>
        <w:fldChar w:fldCharType="separate"/>
      </w:r>
      <w:r w:rsidR="00C23152">
        <w:rPr>
          <w:rStyle w:val="CaptionLabel"/>
          <w:noProof/>
        </w:rPr>
        <w:t>1</w:t>
      </w:r>
      <w:r w:rsidRPr="00FC29C8">
        <w:rPr>
          <w:rStyle w:val="CaptionLabel"/>
        </w:rPr>
        <w:fldChar w:fldCharType="end"/>
      </w:r>
      <w:r w:rsidRPr="00FC29C8">
        <w:rPr>
          <w:rStyle w:val="CaptionLabel"/>
        </w:rPr>
        <w:t>.</w:t>
      </w:r>
      <w:r w:rsidRPr="00FC29C8">
        <w:rPr>
          <w:rStyle w:val="CaptionLabel"/>
        </w:rPr>
        <w:fldChar w:fldCharType="begin"/>
      </w:r>
      <w:r w:rsidRPr="00FC29C8">
        <w:rPr>
          <w:rStyle w:val="CaptionLabel"/>
        </w:rPr>
        <w:instrText xml:space="preserve"> SEQ Table \* ARABIC \s 1 </w:instrText>
      </w:r>
      <w:r w:rsidRPr="00FC29C8">
        <w:rPr>
          <w:rStyle w:val="CaptionLabel"/>
        </w:rPr>
        <w:fldChar w:fldCharType="separate"/>
      </w:r>
      <w:r w:rsidR="00C23152">
        <w:rPr>
          <w:rStyle w:val="CaptionLabel"/>
          <w:noProof/>
        </w:rPr>
        <w:t>2</w:t>
      </w:r>
      <w:r w:rsidRPr="00FC29C8">
        <w:rPr>
          <w:rStyle w:val="CaptionLabel"/>
        </w:rPr>
        <w:fldChar w:fldCharType="end"/>
      </w:r>
      <w:bookmarkEnd w:id="25"/>
      <w:r>
        <w:tab/>
      </w:r>
      <w:bookmarkEnd w:id="26"/>
      <w:r>
        <w:t>Economic contribution of the GBR</w:t>
      </w:r>
    </w:p>
    <w:tbl>
      <w:tblPr>
        <w:tblW w:w="0" w:type="auto"/>
        <w:tblInd w:w="-454" w:type="dxa"/>
        <w:tblLayout w:type="fixed"/>
        <w:tblCellMar>
          <w:left w:w="0" w:type="dxa"/>
          <w:right w:w="0" w:type="dxa"/>
        </w:tblCellMar>
        <w:tblLook w:val="0020" w:firstRow="1" w:lastRow="0" w:firstColumn="0" w:lastColumn="0" w:noHBand="0" w:noVBand="0"/>
        <w:tblDescription w:val="table_Std"/>
      </w:tblPr>
      <w:tblGrid>
        <w:gridCol w:w="454"/>
        <w:gridCol w:w="2042"/>
        <w:gridCol w:w="2042"/>
        <w:gridCol w:w="2042"/>
        <w:gridCol w:w="2042"/>
      </w:tblGrid>
      <w:tr w:rsidR="002E0D2C" w:rsidTr="009B61C1">
        <w:trPr>
          <w:cantSplit/>
          <w:tblHeader/>
        </w:trPr>
        <w:tc>
          <w:tcPr>
            <w:tcW w:w="2496" w:type="dxa"/>
            <w:gridSpan w:val="2"/>
            <w:shd w:val="clear" w:color="auto" w:fill="9D57A6"/>
            <w:tcMar>
              <w:top w:w="0" w:type="dxa"/>
              <w:left w:w="454" w:type="dxa"/>
              <w:bottom w:w="0" w:type="dxa"/>
              <w:right w:w="60" w:type="dxa"/>
            </w:tcMar>
          </w:tcPr>
          <w:p w:rsidR="002E0D2C" w:rsidRDefault="002E0D2C" w:rsidP="002E0D2C">
            <w:pPr>
              <w:pStyle w:val="Tablecolumnheadings"/>
            </w:pPr>
            <w:r>
              <w:t>Sector</w:t>
            </w:r>
          </w:p>
        </w:tc>
        <w:tc>
          <w:tcPr>
            <w:tcW w:w="2042" w:type="dxa"/>
            <w:shd w:val="clear" w:color="auto" w:fill="9D57A6"/>
            <w:tcMar>
              <w:top w:w="0" w:type="dxa"/>
              <w:left w:w="0" w:type="dxa"/>
              <w:bottom w:w="0" w:type="dxa"/>
              <w:right w:w="60" w:type="dxa"/>
            </w:tcMar>
          </w:tcPr>
          <w:p w:rsidR="002E0D2C" w:rsidRDefault="002E0D2C" w:rsidP="002E0D2C">
            <w:pPr>
              <w:pStyle w:val="Tablecolumnheadings"/>
            </w:pPr>
            <w:r>
              <w:t>Direct expenditure ($m)</w:t>
            </w:r>
          </w:p>
        </w:tc>
        <w:tc>
          <w:tcPr>
            <w:tcW w:w="2042" w:type="dxa"/>
            <w:shd w:val="clear" w:color="auto" w:fill="9D57A6"/>
            <w:tcMar>
              <w:top w:w="0" w:type="dxa"/>
              <w:left w:w="0" w:type="dxa"/>
              <w:bottom w:w="0" w:type="dxa"/>
              <w:right w:w="60" w:type="dxa"/>
            </w:tcMar>
          </w:tcPr>
          <w:p w:rsidR="002E0D2C" w:rsidRDefault="002E0D2C" w:rsidP="002E0D2C">
            <w:pPr>
              <w:pStyle w:val="Tablecolumnheadings"/>
            </w:pPr>
            <w:r>
              <w:t>Value–added ($m)</w:t>
            </w:r>
          </w:p>
        </w:tc>
        <w:tc>
          <w:tcPr>
            <w:tcW w:w="2042" w:type="dxa"/>
            <w:shd w:val="clear" w:color="auto" w:fill="9D57A6"/>
            <w:tcMar>
              <w:top w:w="0" w:type="dxa"/>
              <w:left w:w="0" w:type="dxa"/>
              <w:bottom w:w="0" w:type="dxa"/>
              <w:right w:w="60" w:type="dxa"/>
            </w:tcMar>
          </w:tcPr>
          <w:p w:rsidR="002E0D2C" w:rsidRDefault="002E0D2C" w:rsidP="002E0D2C">
            <w:pPr>
              <w:pStyle w:val="Tablecolumnheadings"/>
            </w:pPr>
            <w:r>
              <w:t>Employment (FTE)</w:t>
            </w:r>
          </w:p>
        </w:tc>
      </w:tr>
      <w:tr w:rsidR="002E0D2C" w:rsidTr="009B61C1">
        <w:trPr>
          <w:gridBefore w:val="1"/>
          <w:wBefore w:w="454" w:type="dxa"/>
          <w:cantSplit/>
        </w:trPr>
        <w:tc>
          <w:tcPr>
            <w:tcW w:w="2042" w:type="dxa"/>
            <w:tcBorders>
              <w:bottom w:val="single" w:sz="4" w:space="0" w:color="646464"/>
            </w:tcBorders>
            <w:shd w:val="clear" w:color="auto" w:fill="auto"/>
            <w:tcMar>
              <w:top w:w="40" w:type="dxa"/>
              <w:left w:w="0" w:type="dxa"/>
              <w:bottom w:w="40" w:type="dxa"/>
              <w:right w:w="60" w:type="dxa"/>
            </w:tcMar>
          </w:tcPr>
          <w:p w:rsidR="002E0D2C" w:rsidRDefault="002E0D2C" w:rsidP="002E0D2C">
            <w:pPr>
              <w:pStyle w:val="Tabletext"/>
            </w:pPr>
            <w:r>
              <w:t>Tourism</w:t>
            </w:r>
          </w:p>
        </w:tc>
        <w:tc>
          <w:tcPr>
            <w:tcW w:w="2042" w:type="dxa"/>
            <w:tcBorders>
              <w:bottom w:val="single" w:sz="4" w:space="0" w:color="646464"/>
            </w:tcBorders>
            <w:shd w:val="clear" w:color="auto" w:fill="auto"/>
            <w:tcMar>
              <w:top w:w="40" w:type="dxa"/>
              <w:left w:w="0" w:type="dxa"/>
              <w:bottom w:w="40" w:type="dxa"/>
              <w:right w:w="60" w:type="dxa"/>
            </w:tcMar>
          </w:tcPr>
          <w:p w:rsidR="002E0D2C" w:rsidRDefault="002E0D2C" w:rsidP="002E0D2C">
            <w:pPr>
              <w:pStyle w:val="Tabletext"/>
            </w:pPr>
            <w:r>
              <w:t>6,401.6</w:t>
            </w:r>
          </w:p>
        </w:tc>
        <w:tc>
          <w:tcPr>
            <w:tcW w:w="2042" w:type="dxa"/>
            <w:tcBorders>
              <w:bottom w:val="single" w:sz="4" w:space="0" w:color="646464"/>
            </w:tcBorders>
            <w:shd w:val="clear" w:color="auto" w:fill="auto"/>
            <w:tcMar>
              <w:top w:w="40" w:type="dxa"/>
              <w:left w:w="0" w:type="dxa"/>
              <w:bottom w:w="40" w:type="dxa"/>
              <w:right w:w="60" w:type="dxa"/>
            </w:tcMar>
          </w:tcPr>
          <w:p w:rsidR="002E0D2C" w:rsidRDefault="002E0D2C" w:rsidP="002E0D2C">
            <w:pPr>
              <w:pStyle w:val="Tabletext"/>
            </w:pPr>
            <w:r>
              <w:t>5,175.6</w:t>
            </w:r>
          </w:p>
        </w:tc>
        <w:tc>
          <w:tcPr>
            <w:tcW w:w="2042" w:type="dxa"/>
            <w:tcBorders>
              <w:bottom w:val="single" w:sz="4" w:space="0" w:color="646464"/>
            </w:tcBorders>
            <w:shd w:val="clear" w:color="auto" w:fill="auto"/>
            <w:tcMar>
              <w:top w:w="40" w:type="dxa"/>
              <w:left w:w="0" w:type="dxa"/>
              <w:bottom w:w="40" w:type="dxa"/>
              <w:right w:w="60" w:type="dxa"/>
            </w:tcMar>
          </w:tcPr>
          <w:p w:rsidR="002E0D2C" w:rsidRDefault="002E0D2C" w:rsidP="002E0D2C">
            <w:pPr>
              <w:pStyle w:val="Tabletext"/>
            </w:pPr>
            <w:r>
              <w:t>64,336</w:t>
            </w:r>
          </w:p>
        </w:tc>
      </w:tr>
      <w:tr w:rsidR="002E0D2C" w:rsidTr="009B61C1">
        <w:trPr>
          <w:gridBefore w:val="1"/>
          <w:wBefore w:w="454" w:type="dxa"/>
          <w:cantSplit/>
        </w:trPr>
        <w:tc>
          <w:tcPr>
            <w:tcW w:w="2042" w:type="dxa"/>
            <w:tcBorders>
              <w:top w:val="single" w:sz="4" w:space="0" w:color="646464"/>
              <w:bottom w:val="single" w:sz="4" w:space="0" w:color="646464"/>
            </w:tcBorders>
            <w:shd w:val="clear" w:color="auto" w:fill="auto"/>
            <w:tcMar>
              <w:top w:w="40" w:type="dxa"/>
              <w:left w:w="0" w:type="dxa"/>
              <w:bottom w:w="40" w:type="dxa"/>
              <w:right w:w="60" w:type="dxa"/>
            </w:tcMar>
          </w:tcPr>
          <w:p w:rsidR="002E0D2C" w:rsidRDefault="002E0D2C" w:rsidP="002E0D2C">
            <w:pPr>
              <w:pStyle w:val="Tabletext"/>
            </w:pPr>
            <w:r>
              <w:t>Recreation</w:t>
            </w:r>
          </w:p>
        </w:tc>
        <w:tc>
          <w:tcPr>
            <w:tcW w:w="2042" w:type="dxa"/>
            <w:tcBorders>
              <w:top w:val="single" w:sz="4" w:space="0" w:color="646464"/>
              <w:bottom w:val="single" w:sz="4" w:space="0" w:color="646464"/>
            </w:tcBorders>
            <w:shd w:val="clear" w:color="auto" w:fill="auto"/>
            <w:tcMar>
              <w:top w:w="40" w:type="dxa"/>
              <w:left w:w="0" w:type="dxa"/>
              <w:bottom w:w="40" w:type="dxa"/>
              <w:right w:w="60" w:type="dxa"/>
            </w:tcMar>
          </w:tcPr>
          <w:p w:rsidR="002E0D2C" w:rsidRDefault="002E0D2C" w:rsidP="002E0D2C">
            <w:pPr>
              <w:pStyle w:val="Tabletext"/>
            </w:pPr>
            <w:r>
              <w:t>332.4</w:t>
            </w:r>
          </w:p>
        </w:tc>
        <w:tc>
          <w:tcPr>
            <w:tcW w:w="2042" w:type="dxa"/>
            <w:tcBorders>
              <w:top w:val="single" w:sz="4" w:space="0" w:color="646464"/>
              <w:bottom w:val="single" w:sz="4" w:space="0" w:color="646464"/>
            </w:tcBorders>
            <w:shd w:val="clear" w:color="auto" w:fill="auto"/>
            <w:tcMar>
              <w:top w:w="40" w:type="dxa"/>
              <w:left w:w="0" w:type="dxa"/>
              <w:bottom w:w="40" w:type="dxa"/>
              <w:right w:w="60" w:type="dxa"/>
            </w:tcMar>
          </w:tcPr>
          <w:p w:rsidR="002E0D2C" w:rsidRDefault="002E0D2C" w:rsidP="002E0D2C">
            <w:pPr>
              <w:pStyle w:val="Tabletext"/>
            </w:pPr>
            <w:r>
              <w:t>243.9</w:t>
            </w:r>
          </w:p>
        </w:tc>
        <w:tc>
          <w:tcPr>
            <w:tcW w:w="2042" w:type="dxa"/>
            <w:tcBorders>
              <w:top w:val="single" w:sz="4" w:space="0" w:color="646464"/>
              <w:bottom w:val="single" w:sz="4" w:space="0" w:color="646464"/>
            </w:tcBorders>
            <w:shd w:val="clear" w:color="auto" w:fill="auto"/>
            <w:tcMar>
              <w:top w:w="40" w:type="dxa"/>
              <w:left w:w="0" w:type="dxa"/>
              <w:bottom w:w="40" w:type="dxa"/>
              <w:right w:w="60" w:type="dxa"/>
            </w:tcMar>
          </w:tcPr>
          <w:p w:rsidR="002E0D2C" w:rsidRDefault="002E0D2C" w:rsidP="002E0D2C">
            <w:pPr>
              <w:pStyle w:val="Tabletext"/>
            </w:pPr>
            <w:r>
              <w:t>2,785</w:t>
            </w:r>
          </w:p>
        </w:tc>
      </w:tr>
      <w:tr w:rsidR="002E0D2C" w:rsidTr="009B61C1">
        <w:trPr>
          <w:gridBefore w:val="1"/>
          <w:wBefore w:w="454" w:type="dxa"/>
          <w:cantSplit/>
        </w:trPr>
        <w:tc>
          <w:tcPr>
            <w:tcW w:w="2042" w:type="dxa"/>
            <w:tcBorders>
              <w:top w:val="single" w:sz="4" w:space="0" w:color="646464"/>
              <w:bottom w:val="single" w:sz="4" w:space="0" w:color="646464"/>
            </w:tcBorders>
            <w:shd w:val="clear" w:color="auto" w:fill="auto"/>
            <w:tcMar>
              <w:top w:w="40" w:type="dxa"/>
              <w:left w:w="0" w:type="dxa"/>
              <w:bottom w:w="40" w:type="dxa"/>
              <w:right w:w="60" w:type="dxa"/>
            </w:tcMar>
          </w:tcPr>
          <w:p w:rsidR="002E0D2C" w:rsidRDefault="002E0D2C" w:rsidP="002E0D2C">
            <w:pPr>
              <w:pStyle w:val="Tabletext"/>
            </w:pPr>
            <w:r>
              <w:t>Commercial fishing</w:t>
            </w:r>
          </w:p>
        </w:tc>
        <w:tc>
          <w:tcPr>
            <w:tcW w:w="2042" w:type="dxa"/>
            <w:tcBorders>
              <w:top w:val="single" w:sz="4" w:space="0" w:color="646464"/>
              <w:bottom w:val="single" w:sz="4" w:space="0" w:color="646464"/>
            </w:tcBorders>
            <w:shd w:val="clear" w:color="auto" w:fill="auto"/>
            <w:tcMar>
              <w:top w:w="40" w:type="dxa"/>
              <w:left w:w="0" w:type="dxa"/>
              <w:bottom w:w="40" w:type="dxa"/>
              <w:right w:w="60" w:type="dxa"/>
            </w:tcMar>
          </w:tcPr>
          <w:p w:rsidR="002E0D2C" w:rsidRDefault="002E0D2C" w:rsidP="002E0D2C">
            <w:pPr>
              <w:pStyle w:val="Tabletext"/>
            </w:pPr>
            <w:r>
              <w:t>192.5</w:t>
            </w:r>
          </w:p>
        </w:tc>
        <w:tc>
          <w:tcPr>
            <w:tcW w:w="2042" w:type="dxa"/>
            <w:tcBorders>
              <w:top w:val="single" w:sz="4" w:space="0" w:color="646464"/>
              <w:bottom w:val="single" w:sz="4" w:space="0" w:color="646464"/>
            </w:tcBorders>
            <w:shd w:val="clear" w:color="auto" w:fill="auto"/>
            <w:tcMar>
              <w:top w:w="40" w:type="dxa"/>
              <w:left w:w="0" w:type="dxa"/>
              <w:bottom w:w="40" w:type="dxa"/>
              <w:right w:w="60" w:type="dxa"/>
            </w:tcMar>
          </w:tcPr>
          <w:p w:rsidR="002E0D2C" w:rsidRDefault="002E0D2C" w:rsidP="002E0D2C">
            <w:pPr>
              <w:pStyle w:val="Tabletext"/>
            </w:pPr>
            <w:r>
              <w:t>160.3</w:t>
            </w:r>
          </w:p>
        </w:tc>
        <w:tc>
          <w:tcPr>
            <w:tcW w:w="2042" w:type="dxa"/>
            <w:tcBorders>
              <w:top w:val="single" w:sz="4" w:space="0" w:color="646464"/>
              <w:bottom w:val="single" w:sz="4" w:space="0" w:color="646464"/>
            </w:tcBorders>
            <w:shd w:val="clear" w:color="auto" w:fill="auto"/>
            <w:tcMar>
              <w:top w:w="40" w:type="dxa"/>
              <w:left w:w="0" w:type="dxa"/>
              <w:bottom w:w="40" w:type="dxa"/>
              <w:right w:w="60" w:type="dxa"/>
            </w:tcMar>
          </w:tcPr>
          <w:p w:rsidR="002E0D2C" w:rsidRDefault="002E0D2C" w:rsidP="002E0D2C">
            <w:pPr>
              <w:pStyle w:val="Tabletext"/>
            </w:pPr>
            <w:r>
              <w:t>975</w:t>
            </w:r>
          </w:p>
        </w:tc>
      </w:tr>
      <w:tr w:rsidR="002E0D2C" w:rsidTr="009B61C1">
        <w:trPr>
          <w:gridBefore w:val="1"/>
          <w:wBefore w:w="454" w:type="dxa"/>
          <w:cantSplit/>
        </w:trPr>
        <w:tc>
          <w:tcPr>
            <w:tcW w:w="2042" w:type="dxa"/>
            <w:tcBorders>
              <w:top w:val="single" w:sz="4" w:space="0" w:color="646464"/>
              <w:bottom w:val="single" w:sz="4" w:space="0" w:color="646464"/>
            </w:tcBorders>
            <w:shd w:val="clear" w:color="auto" w:fill="auto"/>
            <w:tcMar>
              <w:top w:w="40" w:type="dxa"/>
              <w:left w:w="0" w:type="dxa"/>
              <w:bottom w:w="40" w:type="dxa"/>
              <w:right w:w="60" w:type="dxa"/>
            </w:tcMar>
          </w:tcPr>
          <w:p w:rsidR="002E0D2C" w:rsidRDefault="002E0D2C" w:rsidP="002E0D2C">
            <w:pPr>
              <w:pStyle w:val="Tabletext"/>
            </w:pPr>
            <w:r>
              <w:t>Scientific research &amp; management</w:t>
            </w:r>
          </w:p>
        </w:tc>
        <w:tc>
          <w:tcPr>
            <w:tcW w:w="2042" w:type="dxa"/>
            <w:tcBorders>
              <w:top w:val="single" w:sz="4" w:space="0" w:color="646464"/>
              <w:bottom w:val="single" w:sz="4" w:space="0" w:color="646464"/>
            </w:tcBorders>
            <w:shd w:val="clear" w:color="auto" w:fill="auto"/>
            <w:tcMar>
              <w:top w:w="40" w:type="dxa"/>
              <w:left w:w="0" w:type="dxa"/>
              <w:bottom w:w="40" w:type="dxa"/>
              <w:right w:w="60" w:type="dxa"/>
            </w:tcMar>
          </w:tcPr>
          <w:p w:rsidR="002E0D2C" w:rsidRDefault="002E0D2C" w:rsidP="002E0D2C">
            <w:pPr>
              <w:pStyle w:val="Tabletext"/>
            </w:pPr>
            <w:r>
              <w:t>106.1</w:t>
            </w:r>
          </w:p>
        </w:tc>
        <w:tc>
          <w:tcPr>
            <w:tcW w:w="2042" w:type="dxa"/>
            <w:tcBorders>
              <w:top w:val="single" w:sz="4" w:space="0" w:color="646464"/>
              <w:bottom w:val="single" w:sz="4" w:space="0" w:color="646464"/>
            </w:tcBorders>
            <w:shd w:val="clear" w:color="auto" w:fill="auto"/>
            <w:tcMar>
              <w:top w:w="40" w:type="dxa"/>
              <w:left w:w="0" w:type="dxa"/>
              <w:bottom w:w="40" w:type="dxa"/>
              <w:right w:w="60" w:type="dxa"/>
            </w:tcMar>
          </w:tcPr>
          <w:p w:rsidR="002E0D2C" w:rsidRDefault="002E0D2C" w:rsidP="002E0D2C">
            <w:pPr>
              <w:pStyle w:val="Tabletext"/>
            </w:pPr>
            <w:r>
              <w:t>98.0</w:t>
            </w:r>
          </w:p>
        </w:tc>
        <w:tc>
          <w:tcPr>
            <w:tcW w:w="2042" w:type="dxa"/>
            <w:tcBorders>
              <w:top w:val="single" w:sz="4" w:space="0" w:color="646464"/>
              <w:bottom w:val="single" w:sz="4" w:space="0" w:color="646464"/>
            </w:tcBorders>
            <w:shd w:val="clear" w:color="auto" w:fill="auto"/>
            <w:tcMar>
              <w:top w:w="40" w:type="dxa"/>
              <w:left w:w="0" w:type="dxa"/>
              <w:bottom w:w="40" w:type="dxa"/>
              <w:right w:w="60" w:type="dxa"/>
            </w:tcMar>
          </w:tcPr>
          <w:p w:rsidR="002E0D2C" w:rsidRDefault="002E0D2C" w:rsidP="002E0D2C">
            <w:pPr>
              <w:pStyle w:val="Tabletext"/>
            </w:pPr>
            <w:r>
              <w:t>881</w:t>
            </w:r>
          </w:p>
        </w:tc>
      </w:tr>
      <w:tr w:rsidR="002E0D2C" w:rsidTr="009B61C1">
        <w:trPr>
          <w:gridBefore w:val="1"/>
          <w:wBefore w:w="454" w:type="dxa"/>
          <w:cantSplit/>
        </w:trPr>
        <w:tc>
          <w:tcPr>
            <w:tcW w:w="2042" w:type="dxa"/>
            <w:tcBorders>
              <w:top w:val="single" w:sz="4" w:space="0" w:color="646464"/>
              <w:bottom w:val="single" w:sz="4" w:space="0" w:color="646464"/>
            </w:tcBorders>
            <w:shd w:val="clear" w:color="auto" w:fill="auto"/>
            <w:tcMar>
              <w:top w:w="40" w:type="dxa"/>
              <w:left w:w="0" w:type="dxa"/>
              <w:bottom w:w="40" w:type="dxa"/>
              <w:right w:w="60" w:type="dxa"/>
            </w:tcMar>
          </w:tcPr>
          <w:p w:rsidR="002E0D2C" w:rsidRPr="002E0D2C" w:rsidRDefault="002E0D2C" w:rsidP="002E0D2C">
            <w:pPr>
              <w:pStyle w:val="Tabletext"/>
              <w:rPr>
                <w:b/>
              </w:rPr>
            </w:pPr>
            <w:r w:rsidRPr="002E0D2C">
              <w:rPr>
                <w:b/>
              </w:rPr>
              <w:t>Total</w:t>
            </w:r>
            <w:r>
              <w:rPr>
                <w:b/>
              </w:rPr>
              <w:t>s</w:t>
            </w:r>
          </w:p>
        </w:tc>
        <w:tc>
          <w:tcPr>
            <w:tcW w:w="2042" w:type="dxa"/>
            <w:tcBorders>
              <w:top w:val="single" w:sz="4" w:space="0" w:color="646464"/>
              <w:bottom w:val="single" w:sz="4" w:space="0" w:color="646464"/>
            </w:tcBorders>
            <w:shd w:val="clear" w:color="auto" w:fill="auto"/>
            <w:tcMar>
              <w:top w:w="40" w:type="dxa"/>
              <w:left w:w="0" w:type="dxa"/>
              <w:bottom w:w="40" w:type="dxa"/>
              <w:right w:w="60" w:type="dxa"/>
            </w:tcMar>
          </w:tcPr>
          <w:p w:rsidR="002E0D2C" w:rsidRPr="002E0D2C" w:rsidRDefault="002E0D2C" w:rsidP="002E0D2C">
            <w:pPr>
              <w:pStyle w:val="Tabletext"/>
              <w:rPr>
                <w:b/>
              </w:rPr>
            </w:pPr>
            <w:r w:rsidRPr="002E0D2C">
              <w:rPr>
                <w:b/>
              </w:rPr>
              <w:t>7,041.5</w:t>
            </w:r>
          </w:p>
        </w:tc>
        <w:tc>
          <w:tcPr>
            <w:tcW w:w="2042" w:type="dxa"/>
            <w:tcBorders>
              <w:top w:val="single" w:sz="4" w:space="0" w:color="646464"/>
              <w:bottom w:val="single" w:sz="4" w:space="0" w:color="646464"/>
            </w:tcBorders>
            <w:shd w:val="clear" w:color="auto" w:fill="auto"/>
            <w:tcMar>
              <w:top w:w="40" w:type="dxa"/>
              <w:left w:w="0" w:type="dxa"/>
              <w:bottom w:w="40" w:type="dxa"/>
              <w:right w:w="60" w:type="dxa"/>
            </w:tcMar>
          </w:tcPr>
          <w:p w:rsidR="002E0D2C" w:rsidRPr="002E0D2C" w:rsidRDefault="002E0D2C" w:rsidP="002E0D2C">
            <w:pPr>
              <w:pStyle w:val="Tabletext"/>
              <w:rPr>
                <w:b/>
              </w:rPr>
            </w:pPr>
            <w:r w:rsidRPr="002E0D2C">
              <w:rPr>
                <w:b/>
              </w:rPr>
              <w:t>5,677.8</w:t>
            </w:r>
          </w:p>
        </w:tc>
        <w:tc>
          <w:tcPr>
            <w:tcW w:w="2042" w:type="dxa"/>
            <w:tcBorders>
              <w:top w:val="single" w:sz="4" w:space="0" w:color="646464"/>
              <w:bottom w:val="single" w:sz="4" w:space="0" w:color="646464"/>
            </w:tcBorders>
            <w:shd w:val="clear" w:color="auto" w:fill="auto"/>
            <w:tcMar>
              <w:top w:w="40" w:type="dxa"/>
              <w:left w:w="0" w:type="dxa"/>
              <w:bottom w:w="40" w:type="dxa"/>
              <w:right w:w="60" w:type="dxa"/>
            </w:tcMar>
          </w:tcPr>
          <w:p w:rsidR="002E0D2C" w:rsidRPr="002E0D2C" w:rsidRDefault="002E0D2C" w:rsidP="002E0D2C">
            <w:pPr>
              <w:pStyle w:val="Tabletext"/>
              <w:rPr>
                <w:b/>
              </w:rPr>
            </w:pPr>
            <w:r w:rsidRPr="002E0D2C">
              <w:rPr>
                <w:b/>
              </w:rPr>
              <w:t>68,987</w:t>
            </w:r>
          </w:p>
        </w:tc>
      </w:tr>
      <w:tr w:rsidR="002E0D2C" w:rsidTr="009B61C1">
        <w:trPr>
          <w:gridBefore w:val="1"/>
          <w:wBefore w:w="454" w:type="dxa"/>
          <w:cantSplit/>
        </w:trPr>
        <w:tc>
          <w:tcPr>
            <w:tcW w:w="8168" w:type="dxa"/>
            <w:gridSpan w:val="4"/>
            <w:tcBorders>
              <w:top w:val="single" w:sz="4" w:space="0" w:color="646464"/>
              <w:bottom w:val="single" w:sz="4" w:space="0" w:color="646464"/>
            </w:tcBorders>
            <w:shd w:val="clear" w:color="auto" w:fill="auto"/>
            <w:tcMar>
              <w:top w:w="40" w:type="dxa"/>
              <w:left w:w="0" w:type="dxa"/>
              <w:bottom w:w="40" w:type="dxa"/>
              <w:right w:w="60" w:type="dxa"/>
            </w:tcMar>
          </w:tcPr>
          <w:p w:rsidR="002E0D2C" w:rsidRDefault="002E0D2C" w:rsidP="002E0D2C">
            <w:pPr>
              <w:pStyle w:val="Source"/>
            </w:pPr>
            <w:r>
              <w:t xml:space="preserve">Source: </w:t>
            </w:r>
            <w:r w:rsidRPr="002E0D2C">
              <w:t>Economic contribution of the Great Barrier Reef, Great Barrier Reef Marine Park Authority, Townsville, Deloitte Access Economics, 2013.</w:t>
            </w:r>
          </w:p>
        </w:tc>
      </w:tr>
      <w:tr w:rsidR="002E0D2C" w:rsidTr="009B61C1">
        <w:trPr>
          <w:gridBefore w:val="1"/>
          <w:wBefore w:w="454" w:type="dxa"/>
          <w:cantSplit/>
          <w:trHeight w:hRule="exact" w:val="120"/>
        </w:trPr>
        <w:tc>
          <w:tcPr>
            <w:tcW w:w="8168" w:type="dxa"/>
            <w:gridSpan w:val="4"/>
            <w:tcBorders>
              <w:top w:val="single" w:sz="4" w:space="0" w:color="646464"/>
            </w:tcBorders>
            <w:shd w:val="clear" w:color="auto" w:fill="auto"/>
            <w:tcMar>
              <w:top w:w="40" w:type="dxa"/>
              <w:left w:w="0" w:type="dxa"/>
              <w:bottom w:w="40" w:type="dxa"/>
              <w:right w:w="60" w:type="dxa"/>
            </w:tcMar>
          </w:tcPr>
          <w:p w:rsidR="002E0D2C" w:rsidRDefault="002E0D2C" w:rsidP="002E0D2C">
            <w:pPr>
              <w:pStyle w:val="spacer"/>
            </w:pPr>
          </w:p>
        </w:tc>
      </w:tr>
    </w:tbl>
    <w:p w:rsidR="00125937" w:rsidRDefault="002E0D2C" w:rsidP="00F83A72">
      <w:pPr>
        <w:pStyle w:val="BodyText"/>
      </w:pPr>
      <w:r>
        <w:t xml:space="preserve">The tools delivered by the </w:t>
      </w:r>
      <w:proofErr w:type="spellStart"/>
      <w:r>
        <w:t>eReefs</w:t>
      </w:r>
      <w:proofErr w:type="spellEnd"/>
      <w:r>
        <w:t xml:space="preserve"> project will help inform public policy decisions</w:t>
      </w:r>
      <w:r w:rsidR="00E41C3E">
        <w:t xml:space="preserve"> designed to protect the health of the Reef</w:t>
      </w:r>
      <w:r w:rsidR="00A009FB">
        <w:t xml:space="preserve">. </w:t>
      </w:r>
      <w:r w:rsidR="00125937">
        <w:t xml:space="preserve">The Federal Government has estimated that </w:t>
      </w:r>
      <w:r w:rsidR="00475559">
        <w:t xml:space="preserve">around </w:t>
      </w:r>
      <w:r w:rsidR="00125937">
        <w:t>$2 billion is likely to be spent by state and commonwealth governments on protection, management and research into the reef over the coming decade</w:t>
      </w:r>
      <w:r w:rsidR="00A009FB">
        <w:t xml:space="preserve">. </w:t>
      </w:r>
    </w:p>
    <w:p w:rsidR="00F83A72" w:rsidRDefault="00F83A72" w:rsidP="00F83A72">
      <w:pPr>
        <w:pStyle w:val="BodyText"/>
      </w:pPr>
      <w:r>
        <w:t xml:space="preserve">The Federal Government has </w:t>
      </w:r>
      <w:r w:rsidR="00125937">
        <w:t xml:space="preserve">already </w:t>
      </w:r>
      <w:r>
        <w:t>committed $140 million to the Reef Trust, which will invest in projects to improve water quality and coastal habitat as well as tackling crown-of-thorns starfish</w:t>
      </w:r>
      <w:r w:rsidR="00A009FB">
        <w:t xml:space="preserve">. </w:t>
      </w:r>
      <w:r>
        <w:t xml:space="preserve">The Queensland Government has pledged a further $100 million over five years to be spent on projects to </w:t>
      </w:r>
      <w:r w:rsidR="00125937">
        <w:t>protect</w:t>
      </w:r>
      <w:r>
        <w:t xml:space="preserve"> the reef</w:t>
      </w:r>
      <w:r w:rsidR="00A009FB">
        <w:t xml:space="preserve">. </w:t>
      </w:r>
    </w:p>
    <w:p w:rsidR="001D42EE" w:rsidRDefault="001D42EE" w:rsidP="001D42EE">
      <w:pPr>
        <w:pStyle w:val="BodyText"/>
      </w:pPr>
      <w:r>
        <w:t>The use of tested and validated models instead of in situ testing could provide significant savings for proponents of aquaculture projects seeking approvals for their projects</w:t>
      </w:r>
      <w:r w:rsidR="00A009FB">
        <w:t xml:space="preserve">. </w:t>
      </w:r>
      <w:r>
        <w:t>Aquaculture is a rapidly growing industry</w:t>
      </w:r>
      <w:r w:rsidR="00A009FB">
        <w:t xml:space="preserve">. </w:t>
      </w:r>
      <w:r>
        <w:t>The value of Australian aquaculture production increased by around 25 per cent between 2004–05 and 2012–13 to just over $1 billion</w:t>
      </w:r>
      <w:r w:rsidR="00A009FB">
        <w:t xml:space="preserve">. </w:t>
      </w:r>
      <w:r>
        <w:t>In 2012–13 aquaculture products comprised 43 per cent of Australian seafood production by value and 35 per cent by weight</w:t>
      </w:r>
      <w:r w:rsidR="00A009FB">
        <w:t xml:space="preserve">. </w:t>
      </w:r>
      <w:r w:rsidR="00457C56" w:rsidRPr="00457C56">
        <w:t>The Food and Agriculture Organization of the United Nations (FAO) has predicted that by 2018, farmed fish production will exceed wild fisheries production for human consumption, and that by 2021 more than half of the fish consumed globally will be produced by aquaculture.</w:t>
      </w:r>
      <w:r w:rsidR="00457C56">
        <w:rPr>
          <w:rStyle w:val="FootnoteReference"/>
        </w:rPr>
        <w:footnoteReference w:id="6"/>
      </w:r>
    </w:p>
    <w:p w:rsidR="00085431" w:rsidRDefault="00085431" w:rsidP="00085431">
      <w:pPr>
        <w:pStyle w:val="BodyText"/>
      </w:pPr>
      <w:r>
        <w:t xml:space="preserve">Other potential economic benefits flowing from the </w:t>
      </w:r>
      <w:proofErr w:type="spellStart"/>
      <w:r>
        <w:t>eReefs</w:t>
      </w:r>
      <w:proofErr w:type="spellEnd"/>
      <w:r>
        <w:t xml:space="preserve"> project include helping ports operate more effectively</w:t>
      </w:r>
      <w:r w:rsidR="00BF031C">
        <w:t xml:space="preserve"> and</w:t>
      </w:r>
      <w:r>
        <w:t xml:space="preserve"> </w:t>
      </w:r>
      <w:r w:rsidR="00BF031C">
        <w:t xml:space="preserve">helping to prevent </w:t>
      </w:r>
      <w:r>
        <w:t>ships running a</w:t>
      </w:r>
      <w:r w:rsidR="00163F60">
        <w:t>g</w:t>
      </w:r>
      <w:r>
        <w:t>round</w:t>
      </w:r>
      <w:r w:rsidR="00A009FB">
        <w:t xml:space="preserve">. </w:t>
      </w:r>
      <w:r>
        <w:t>The</w:t>
      </w:r>
      <w:r w:rsidR="00BF031C">
        <w:t xml:space="preserve"> costs </w:t>
      </w:r>
      <w:r w:rsidR="001D42EE">
        <w:t xml:space="preserve">of groundings </w:t>
      </w:r>
      <w:r>
        <w:t>can be considerable</w:t>
      </w:r>
      <w:r w:rsidR="00A009FB">
        <w:t xml:space="preserve">. </w:t>
      </w:r>
      <w:r>
        <w:t>For example</w:t>
      </w:r>
      <w:r w:rsidR="00BF031C">
        <w:t>,</w:t>
      </w:r>
      <w:r>
        <w:t xml:space="preserve"> the cost of restoring the Reef in the Douglas Shoal area where the Chinese carrier Shen </w:t>
      </w:r>
      <w:proofErr w:type="spellStart"/>
      <w:r>
        <w:t>Neng</w:t>
      </w:r>
      <w:proofErr w:type="spellEnd"/>
      <w:r>
        <w:t xml:space="preserve"> 1 ran aground in April 2010 has been estimated to be $50 million (largely</w:t>
      </w:r>
      <w:r w:rsidR="00BF031C">
        <w:t xml:space="preserve"> the cost of </w:t>
      </w:r>
      <w:r>
        <w:t>remov</w:t>
      </w:r>
      <w:r w:rsidR="00BF031C">
        <w:t xml:space="preserve">ing </w:t>
      </w:r>
      <w:r>
        <w:t xml:space="preserve">the </w:t>
      </w:r>
      <w:r w:rsidR="00BF031C">
        <w:t xml:space="preserve">anti-fouling </w:t>
      </w:r>
      <w:r>
        <w:t xml:space="preserve">paint </w:t>
      </w:r>
      <w:r w:rsidR="00BF031C">
        <w:t>left on the Reef).</w:t>
      </w:r>
      <w:r w:rsidR="00BF031C">
        <w:rPr>
          <w:rStyle w:val="FootnoteReference"/>
        </w:rPr>
        <w:footnoteReference w:id="7"/>
      </w:r>
      <w:r w:rsidR="00BF031C">
        <w:t xml:space="preserve"> </w:t>
      </w:r>
    </w:p>
    <w:p w:rsidR="00085431" w:rsidRDefault="00085431" w:rsidP="00085431">
      <w:pPr>
        <w:pStyle w:val="Heading3"/>
      </w:pPr>
      <w:r>
        <w:lastRenderedPageBreak/>
        <w:t>Social outcomes and impacts</w:t>
      </w:r>
    </w:p>
    <w:p w:rsidR="004B5C89" w:rsidRDefault="00BF031C" w:rsidP="00312CDF">
      <w:pPr>
        <w:pStyle w:val="BodyText"/>
      </w:pPr>
      <w:r>
        <w:t>The main social outcomes arise from the improved ability of visitors to the Reef to increase their enjoyment of the natural environment offered by the Reef and the ability of recreational fishermen to continue to fish in a sustainable manner in permitted regions of the Reef</w:t>
      </w:r>
      <w:r w:rsidR="00A009FB">
        <w:t xml:space="preserve">. </w:t>
      </w:r>
      <w:r w:rsidR="004B5C89">
        <w:t>Another potential benefit might be an improved search and rescue capability, which could shorten the time to find persons who have suffered a mishap at sea and improve the likelihood of a better outcome.</w:t>
      </w:r>
    </w:p>
    <w:p w:rsidR="00BF031C" w:rsidRDefault="0080469B" w:rsidP="00312CDF">
      <w:pPr>
        <w:pStyle w:val="BodyText"/>
      </w:pPr>
      <w:r>
        <w:t>Protecting employment will help to create more resilient regional communities</w:t>
      </w:r>
      <w:r w:rsidR="00A009FB">
        <w:t xml:space="preserve">. </w:t>
      </w:r>
      <w:r w:rsidR="00BF031C">
        <w:t xml:space="preserve">ACIL Allen has not sought to assign a value to these </w:t>
      </w:r>
      <w:r w:rsidR="00457C56">
        <w:t>impacts</w:t>
      </w:r>
      <w:r w:rsidR="00BF031C">
        <w:t>.</w:t>
      </w:r>
    </w:p>
    <w:p w:rsidR="00BF031C" w:rsidRDefault="00BF031C" w:rsidP="00BF031C">
      <w:pPr>
        <w:pStyle w:val="Heading3"/>
      </w:pPr>
      <w:r>
        <w:t>Environmental outcomes and impacts</w:t>
      </w:r>
    </w:p>
    <w:p w:rsidR="009E28E9" w:rsidRDefault="00457C56" w:rsidP="0080469B">
      <w:pPr>
        <w:pStyle w:val="BodyText"/>
      </w:pPr>
      <w:r>
        <w:t xml:space="preserve">An improved understanding of water quality and the health of the Reef coupled with a clearer picture of the direct and indirect impacts of on land activity on the Reef will help policy makers design and implement more effective and efficient policies and programs to </w:t>
      </w:r>
      <w:r w:rsidR="0080469B">
        <w:t xml:space="preserve">reduce the likelihood of serious environmental damage to </w:t>
      </w:r>
      <w:r>
        <w:t>the Reef</w:t>
      </w:r>
      <w:r w:rsidR="00A009FB">
        <w:t xml:space="preserve">. </w:t>
      </w:r>
      <w:r w:rsidR="009E28E9">
        <w:t xml:space="preserve">This in turn will lead to improvements in </w:t>
      </w:r>
      <w:r w:rsidR="0080469B">
        <w:t xml:space="preserve">the </w:t>
      </w:r>
      <w:r w:rsidR="009E28E9">
        <w:t>water quality</w:t>
      </w:r>
      <w:r w:rsidR="009E28E9" w:rsidRPr="009E28E9">
        <w:t xml:space="preserve"> </w:t>
      </w:r>
      <w:r w:rsidR="0080469B">
        <w:t xml:space="preserve">on the </w:t>
      </w:r>
      <w:r w:rsidR="009E28E9">
        <w:t>Reef</w:t>
      </w:r>
      <w:r w:rsidR="0080469B">
        <w:t xml:space="preserve"> and improved marine </w:t>
      </w:r>
      <w:proofErr w:type="spellStart"/>
      <w:r w:rsidR="0080469B">
        <w:t>bioecosystems</w:t>
      </w:r>
      <w:proofErr w:type="spellEnd"/>
      <w:r w:rsidR="0080469B">
        <w:t>.</w:t>
      </w:r>
    </w:p>
    <w:p w:rsidR="00312CDF" w:rsidRPr="000C70DE" w:rsidRDefault="00457C56" w:rsidP="00312CDF">
      <w:pPr>
        <w:pStyle w:val="BodyText"/>
      </w:pPr>
      <w:r w:rsidRPr="00457C56">
        <w:t>ACIL Allen has not sought to assign a value to these impacts</w:t>
      </w:r>
      <w:r w:rsidR="00A009FB" w:rsidRPr="00457C56">
        <w:t>.</w:t>
      </w:r>
      <w:r w:rsidR="00A009FB">
        <w:t xml:space="preserve"> </w:t>
      </w:r>
    </w:p>
    <w:p w:rsidR="00CA3CA4" w:rsidRDefault="00CA3CA4" w:rsidP="00CA3CA4">
      <w:pPr>
        <w:pStyle w:val="Heading3"/>
      </w:pPr>
      <w:r>
        <w:t>Counterfactual</w:t>
      </w:r>
    </w:p>
    <w:p w:rsidR="00E07BD9" w:rsidRDefault="002F7DC6" w:rsidP="002F7DC6">
      <w:pPr>
        <w:pStyle w:val="BodyText"/>
      </w:pPr>
      <w:r>
        <w:t>In the absence of CSIRO, research on managing and protecting the Great Barrier Reef would still have been undertaken, but in coming to these decisions the various governments involved would have sought advice from other researchers in either universities or the private sector</w:t>
      </w:r>
      <w:r w:rsidR="00A009FB">
        <w:t xml:space="preserve">. </w:t>
      </w:r>
      <w:r>
        <w:t xml:space="preserve">However, neither universities nor the private sector would have yielded the diverse and multidisciplinary range of resources and capabilities </w:t>
      </w:r>
      <w:r w:rsidR="00C80D27">
        <w:t>that</w:t>
      </w:r>
      <w:r>
        <w:t xml:space="preserve"> CSIRO</w:t>
      </w:r>
      <w:r w:rsidR="00E07BD9">
        <w:t xml:space="preserve"> </w:t>
      </w:r>
      <w:r w:rsidR="00C80D27" w:rsidRPr="00C80D27">
        <w:t>was able to quickly mobilise</w:t>
      </w:r>
      <w:r w:rsidR="00A009FB" w:rsidRPr="00C80D27">
        <w:t>.</w:t>
      </w:r>
      <w:r w:rsidR="00A009FB">
        <w:t xml:space="preserve"> </w:t>
      </w:r>
      <w:r w:rsidR="00C80D27" w:rsidRPr="00C80D27">
        <w:t xml:space="preserve">In particular, the modelling and decision support capabilities </w:t>
      </w:r>
      <w:r w:rsidR="00C80D27">
        <w:t xml:space="preserve">that are </w:t>
      </w:r>
      <w:r w:rsidR="00C80D27" w:rsidRPr="00C80D27">
        <w:t xml:space="preserve">unique to CSIRO, and </w:t>
      </w:r>
      <w:r w:rsidR="00C80D27">
        <w:t xml:space="preserve">have been </w:t>
      </w:r>
      <w:r w:rsidR="00C80D27" w:rsidRPr="00C80D27">
        <w:t xml:space="preserve">developed over a long period of time, </w:t>
      </w:r>
      <w:r w:rsidR="00C80D27">
        <w:t xml:space="preserve">which </w:t>
      </w:r>
      <w:r w:rsidR="00C80D27" w:rsidRPr="00C80D27">
        <w:t xml:space="preserve">were essential to </w:t>
      </w:r>
      <w:r w:rsidR="00C80D27">
        <w:t xml:space="preserve">the success of the </w:t>
      </w:r>
      <w:proofErr w:type="spellStart"/>
      <w:r w:rsidR="00C80D27" w:rsidRPr="00C80D27">
        <w:t>eReefs</w:t>
      </w:r>
      <w:proofErr w:type="spellEnd"/>
      <w:r w:rsidR="00C80D27" w:rsidRPr="00C80D27">
        <w:t xml:space="preserve"> </w:t>
      </w:r>
      <w:r w:rsidR="00C80D27">
        <w:t>project</w:t>
      </w:r>
      <w:r w:rsidR="00C80D27" w:rsidRPr="00C80D27">
        <w:t>.</w:t>
      </w:r>
    </w:p>
    <w:p w:rsidR="00E07BD9" w:rsidRDefault="00E07BD9" w:rsidP="002F7DC6">
      <w:pPr>
        <w:pStyle w:val="BodyText"/>
      </w:pPr>
      <w:r>
        <w:t xml:space="preserve">Prior to the </w:t>
      </w:r>
      <w:proofErr w:type="spellStart"/>
      <w:r>
        <w:t>eReefs</w:t>
      </w:r>
      <w:proofErr w:type="spellEnd"/>
      <w:r>
        <w:t xml:space="preserve"> project monitoring of the Great Barrier Reef was inadequate</w:t>
      </w:r>
      <w:r w:rsidR="00A009FB">
        <w:t xml:space="preserve">. </w:t>
      </w:r>
      <w:r>
        <w:t>The disaggregated and sparse data available in the absence of CSIRO’s research would not have been as useful for informing decision making</w:t>
      </w:r>
      <w:r w:rsidR="00A009FB">
        <w:t xml:space="preserve">. </w:t>
      </w:r>
      <w:r>
        <w:t xml:space="preserve">The </w:t>
      </w:r>
      <w:r w:rsidR="00C80D27">
        <w:t xml:space="preserve">2015 </w:t>
      </w:r>
      <w:r>
        <w:t>Queensland audit office report on catchment monitoring, modelling and validation found these to be less than satisfactory</w:t>
      </w:r>
      <w:r w:rsidR="00A009FB">
        <w:t xml:space="preserve">. </w:t>
      </w:r>
    </w:p>
    <w:p w:rsidR="002F7DC6" w:rsidRPr="000C70DE" w:rsidRDefault="002F7DC6" w:rsidP="00A416A7">
      <w:pPr>
        <w:pStyle w:val="BodyText"/>
      </w:pPr>
      <w:r>
        <w:t xml:space="preserve">The </w:t>
      </w:r>
      <w:r w:rsidR="00A416A7">
        <w:t>number</w:t>
      </w:r>
      <w:r>
        <w:t xml:space="preserve"> of research organisations </w:t>
      </w:r>
      <w:r w:rsidR="00A416A7">
        <w:t>with the necessary</w:t>
      </w:r>
      <w:r>
        <w:t xml:space="preserve"> marine science</w:t>
      </w:r>
      <w:r w:rsidR="00A416A7">
        <w:t xml:space="preserve"> skills</w:t>
      </w:r>
      <w:r>
        <w:t xml:space="preserve"> </w:t>
      </w:r>
      <w:r w:rsidR="00A416A7">
        <w:t>is relatively</w:t>
      </w:r>
      <w:r>
        <w:t xml:space="preserve"> limited in Australia</w:t>
      </w:r>
      <w:r w:rsidR="00A009FB">
        <w:t xml:space="preserve">. </w:t>
      </w:r>
      <w:r>
        <w:t>The main alternative agency available is</w:t>
      </w:r>
      <w:r w:rsidR="00A416A7">
        <w:t xml:space="preserve"> Australian Institute of Marine Science (AIMS), Australia’s tropical marine research agency</w:t>
      </w:r>
      <w:r w:rsidR="00A009FB">
        <w:t xml:space="preserve">. </w:t>
      </w:r>
      <w:r w:rsidR="00A416A7">
        <w:t>AIMS has research expertise, particularly in monitoring and ecological responses, and some modelling capability</w:t>
      </w:r>
      <w:r w:rsidR="00A009FB">
        <w:t xml:space="preserve">. </w:t>
      </w:r>
      <w:r w:rsidR="00A416A7">
        <w:t xml:space="preserve">However, during the early stages of research which formed the basis of what is now </w:t>
      </w:r>
      <w:proofErr w:type="spellStart"/>
      <w:r w:rsidR="00A416A7">
        <w:t>eReefs</w:t>
      </w:r>
      <w:proofErr w:type="spellEnd"/>
      <w:r w:rsidR="00A416A7">
        <w:t>, it became clear that AIMS would struggle to realise this project on their own, and that a collaborative effort represented the best chance nationally to deliver an operational receiving waters model.</w:t>
      </w:r>
    </w:p>
    <w:p w:rsidR="00CA3CA4" w:rsidRDefault="00CA3CA4" w:rsidP="00CA3CA4">
      <w:pPr>
        <w:pStyle w:val="Heading3"/>
      </w:pPr>
      <w:r>
        <w:t>Attribution</w:t>
      </w:r>
    </w:p>
    <w:p w:rsidR="00A416A7" w:rsidRDefault="00A416A7" w:rsidP="00A416A7">
      <w:pPr>
        <w:pStyle w:val="BodyText"/>
      </w:pPr>
      <w:r>
        <w:t xml:space="preserve">The </w:t>
      </w:r>
      <w:proofErr w:type="spellStart"/>
      <w:r>
        <w:t>eReefs</w:t>
      </w:r>
      <w:proofErr w:type="spellEnd"/>
      <w:r>
        <w:t xml:space="preserve"> project was a collaborative one with a large number of groups contributing their expertise or cash support for the work undertaken</w:t>
      </w:r>
      <w:r w:rsidR="00A009FB">
        <w:t xml:space="preserve">. </w:t>
      </w:r>
      <w:r>
        <w:t>However, over ninety per cent of the research for this project was done by CSIRO</w:t>
      </w:r>
      <w:r w:rsidR="00A009FB">
        <w:t xml:space="preserve">. </w:t>
      </w:r>
      <w:r>
        <w:t>ACIL Allen believes that without the breadth and scale of CSIRO’s scientific expertise the delivery of the results would, at best, have been significantly delay or, at worst, not delivered at all</w:t>
      </w:r>
      <w:r w:rsidR="00A009FB">
        <w:t xml:space="preserve">. </w:t>
      </w:r>
    </w:p>
    <w:p w:rsidR="00A416A7" w:rsidRDefault="00A416A7" w:rsidP="00A416A7">
      <w:pPr>
        <w:pStyle w:val="BodyText"/>
      </w:pPr>
      <w:r>
        <w:t xml:space="preserve">The </w:t>
      </w:r>
      <w:r w:rsidR="00B53330">
        <w:t xml:space="preserve">concept of the </w:t>
      </w:r>
      <w:proofErr w:type="spellStart"/>
      <w:r w:rsidR="00B53330">
        <w:t>eReef</w:t>
      </w:r>
      <w:r w:rsidR="00475559">
        <w:t>s</w:t>
      </w:r>
      <w:proofErr w:type="spellEnd"/>
      <w:r w:rsidR="00B53330">
        <w:t xml:space="preserve"> models was jointly developed by </w:t>
      </w:r>
      <w:r>
        <w:t>CSIRO</w:t>
      </w:r>
      <w:r w:rsidR="00B53330">
        <w:t xml:space="preserve"> and the GBRF</w:t>
      </w:r>
      <w:r w:rsidR="00A009FB">
        <w:t xml:space="preserve">. </w:t>
      </w:r>
      <w:r w:rsidR="00B53330">
        <w:t>However, CSIRO</w:t>
      </w:r>
      <w:r>
        <w:t xml:space="preserve"> </w:t>
      </w:r>
      <w:r w:rsidR="00B53330">
        <w:t xml:space="preserve">portfolio of skills </w:t>
      </w:r>
      <w:r>
        <w:t xml:space="preserve">played an important role in providing all the project participants with the necessary confidence that </w:t>
      </w:r>
      <w:r w:rsidR="00B53330">
        <w:t xml:space="preserve">the </w:t>
      </w:r>
      <w:r>
        <w:t>desired results could be delivered</w:t>
      </w:r>
      <w:r w:rsidR="00A009FB">
        <w:t xml:space="preserve">. </w:t>
      </w:r>
      <w:r w:rsidR="00B53330">
        <w:t>This was essential</w:t>
      </w:r>
      <w:r>
        <w:t xml:space="preserve"> to ensure that the</w:t>
      </w:r>
      <w:r w:rsidR="00B53330">
        <w:t xml:space="preserve"> participants </w:t>
      </w:r>
      <w:r>
        <w:t xml:space="preserve">were </w:t>
      </w:r>
      <w:r w:rsidR="00B53330">
        <w:t xml:space="preserve">all </w:t>
      </w:r>
      <w:r>
        <w:t>willing to make the relatively significant investment</w:t>
      </w:r>
      <w:r w:rsidR="00B53330">
        <w:t>s</w:t>
      </w:r>
      <w:r>
        <w:t xml:space="preserve"> </w:t>
      </w:r>
      <w:r w:rsidR="00B53330">
        <w:t>needed</w:t>
      </w:r>
      <w:r>
        <w:t xml:space="preserve"> to carry out the project.</w:t>
      </w:r>
    </w:p>
    <w:p w:rsidR="00A416A7" w:rsidRPr="00A416A7" w:rsidRDefault="00A416A7" w:rsidP="00A416A7">
      <w:pPr>
        <w:pStyle w:val="BodyText"/>
      </w:pPr>
      <w:r>
        <w:t xml:space="preserve">Based on the above considerations, ACIL Allen has conservatively attributed 75 per cent of the benefits derived from the </w:t>
      </w:r>
      <w:proofErr w:type="spellStart"/>
      <w:r>
        <w:t>eReefs</w:t>
      </w:r>
      <w:proofErr w:type="spellEnd"/>
      <w:r>
        <w:t xml:space="preserve"> project to CSIRO</w:t>
      </w:r>
      <w:r w:rsidR="00A009FB">
        <w:t xml:space="preserve">. </w:t>
      </w:r>
    </w:p>
    <w:p w:rsidR="00CA3CA4" w:rsidRDefault="00CA3CA4" w:rsidP="00CA3CA4">
      <w:pPr>
        <w:pStyle w:val="Heading3"/>
      </w:pPr>
      <w:r>
        <w:lastRenderedPageBreak/>
        <w:t>Adoption</w:t>
      </w:r>
    </w:p>
    <w:p w:rsidR="00566189" w:rsidRDefault="00B53330" w:rsidP="00B53330">
      <w:pPr>
        <w:pStyle w:val="BodyText"/>
      </w:pPr>
      <w:r>
        <w:t xml:space="preserve">The models developed by the </w:t>
      </w:r>
      <w:proofErr w:type="spellStart"/>
      <w:r>
        <w:t>eReef</w:t>
      </w:r>
      <w:proofErr w:type="spellEnd"/>
      <w:r>
        <w:t xml:space="preserve"> project are still being developed and refined</w:t>
      </w:r>
      <w:r w:rsidR="00A009FB">
        <w:t xml:space="preserve">. </w:t>
      </w:r>
      <w:r w:rsidR="00085431">
        <w:t>However, the demand for them from a number of users is already very strong and adoption is likely to be rapid</w:t>
      </w:r>
      <w:r w:rsidR="00A009FB">
        <w:t xml:space="preserve">. </w:t>
      </w:r>
      <w:r w:rsidR="00566189" w:rsidRPr="00566189">
        <w:t xml:space="preserve">The Queensland Government </w:t>
      </w:r>
      <w:r w:rsidR="00566189">
        <w:t xml:space="preserve">has </w:t>
      </w:r>
      <w:r w:rsidR="00566189" w:rsidRPr="00566189">
        <w:t xml:space="preserve">asked the CSIRO to use the regional models to inform the </w:t>
      </w:r>
      <w:r w:rsidR="007D1FB9" w:rsidRPr="00566189">
        <w:t>development</w:t>
      </w:r>
      <w:r w:rsidR="00566189" w:rsidRPr="00566189">
        <w:t xml:space="preserve"> of the next generation of water quality targets and </w:t>
      </w:r>
      <w:r w:rsidR="007D1FB9" w:rsidRPr="00566189">
        <w:t>guideline</w:t>
      </w:r>
      <w:r w:rsidR="00566189" w:rsidRPr="00566189">
        <w:t xml:space="preserve"> val</w:t>
      </w:r>
      <w:r w:rsidR="007D1FB9">
        <w:t>ues</w:t>
      </w:r>
      <w:r w:rsidR="00A009FB">
        <w:t xml:space="preserve">. </w:t>
      </w:r>
      <w:r w:rsidR="007D1FB9">
        <w:t xml:space="preserve">The Queensland Government </w:t>
      </w:r>
      <w:r w:rsidR="00D40538">
        <w:t xml:space="preserve">recognises the value of </w:t>
      </w:r>
      <w:proofErr w:type="spellStart"/>
      <w:r w:rsidR="00D40538">
        <w:t>eReefs</w:t>
      </w:r>
      <w:proofErr w:type="spellEnd"/>
      <w:r w:rsidR="00A009FB">
        <w:t xml:space="preserve">. </w:t>
      </w:r>
      <w:r w:rsidR="00D40538">
        <w:t xml:space="preserve">The </w:t>
      </w:r>
      <w:r w:rsidR="00D40538" w:rsidRPr="00D40538">
        <w:t xml:space="preserve">Director </w:t>
      </w:r>
      <w:r w:rsidR="00D40538">
        <w:t xml:space="preserve">of </w:t>
      </w:r>
      <w:r w:rsidR="00D40538" w:rsidRPr="00D40538">
        <w:t>Landscape Sciences, Queensland Department of Science, Information Technology, Innovation and the Arts</w:t>
      </w:r>
      <w:r w:rsidR="007D1FB9">
        <w:t xml:space="preserve"> </w:t>
      </w:r>
      <w:r w:rsidR="00A45A8C">
        <w:t xml:space="preserve">has </w:t>
      </w:r>
      <w:r w:rsidR="007D1FB9">
        <w:t>stated that</w:t>
      </w:r>
      <w:r w:rsidR="00795717">
        <w:t>:</w:t>
      </w:r>
    </w:p>
    <w:p w:rsidR="007D1FB9" w:rsidRDefault="00795717" w:rsidP="00795717">
      <w:pPr>
        <w:pStyle w:val="Quote"/>
      </w:pPr>
      <w:r>
        <w:t>.</w:t>
      </w:r>
      <w:r w:rsidR="00D40538">
        <w:t>.</w:t>
      </w:r>
      <w:r>
        <w:t xml:space="preserve">.through </w:t>
      </w:r>
      <w:proofErr w:type="spellStart"/>
      <w:r>
        <w:t>eReefs</w:t>
      </w:r>
      <w:proofErr w:type="spellEnd"/>
      <w:r>
        <w:t xml:space="preserve"> we are actually able to build a better platform </w:t>
      </w:r>
      <w:r w:rsidR="00D40538">
        <w:t>…</w:t>
      </w:r>
      <w:r>
        <w:t xml:space="preserve"> so that we can understand from the terrestrial, from the catchment side, through the estuaries an</w:t>
      </w:r>
      <w:r w:rsidR="00D40538">
        <w:t>d</w:t>
      </w:r>
      <w:r>
        <w:t xml:space="preserve"> then out to the reef</w:t>
      </w:r>
      <w:r w:rsidR="00D40538">
        <w:t>,</w:t>
      </w:r>
      <w:r>
        <w:t xml:space="preserve"> </w:t>
      </w:r>
      <w:r w:rsidR="00D40538">
        <w:t>(</w:t>
      </w:r>
      <w:r w:rsidR="00D40538" w:rsidRPr="00D40538">
        <w:rPr>
          <w:i w:val="0"/>
        </w:rPr>
        <w:t xml:space="preserve">and </w:t>
      </w:r>
      <w:r w:rsidR="00D40538">
        <w:rPr>
          <w:i w:val="0"/>
        </w:rPr>
        <w:t>create</w:t>
      </w:r>
      <w:r w:rsidR="00D40538">
        <w:t xml:space="preserve">) </w:t>
      </w:r>
      <w:r>
        <w:t>one integrated modelling tool.</w:t>
      </w:r>
      <w:r>
        <w:rPr>
          <w:rStyle w:val="FootnoteReference"/>
        </w:rPr>
        <w:footnoteReference w:id="8"/>
      </w:r>
    </w:p>
    <w:p w:rsidR="00085431" w:rsidRDefault="00085431" w:rsidP="00B53330">
      <w:pPr>
        <w:pStyle w:val="BodyText"/>
      </w:pPr>
      <w:r>
        <w:t>The CSIRO’s success in negotiating an agreement to create a similar model for Chile is a sign that the outputs of the research are likely to be of considerable interest around the world</w:t>
      </w:r>
      <w:r w:rsidR="00A009FB">
        <w:t xml:space="preserve">. </w:t>
      </w:r>
    </w:p>
    <w:p w:rsidR="00085431" w:rsidRDefault="00085431" w:rsidP="00B53330">
      <w:pPr>
        <w:pStyle w:val="BodyText"/>
      </w:pPr>
      <w:r>
        <w:t xml:space="preserve">The </w:t>
      </w:r>
      <w:r w:rsidRPr="00085431">
        <w:t>Bureau of Meteorology</w:t>
      </w:r>
      <w:r>
        <w:t xml:space="preserve"> has, of course, already operationalised the outputs of </w:t>
      </w:r>
      <w:proofErr w:type="spellStart"/>
      <w:r>
        <w:t>eReefs</w:t>
      </w:r>
      <w:proofErr w:type="spellEnd"/>
      <w:r>
        <w:t xml:space="preserve"> in its on-line </w:t>
      </w:r>
      <w:r w:rsidRPr="00085431">
        <w:t>marine water quality dashboard</w:t>
      </w:r>
      <w:r w:rsidR="00A009FB">
        <w:t xml:space="preserve">. </w:t>
      </w:r>
      <w:r>
        <w:t>The web site</w:t>
      </w:r>
      <w:r w:rsidRPr="00085431">
        <w:t xml:space="preserve"> </w:t>
      </w:r>
      <w:r>
        <w:t>allows</w:t>
      </w:r>
      <w:r w:rsidRPr="00085431">
        <w:t xml:space="preserve"> </w:t>
      </w:r>
      <w:r>
        <w:t xml:space="preserve">users to </w:t>
      </w:r>
      <w:r w:rsidRPr="00085431">
        <w:t>access to a range of water quality indicators for the Reef, using near real-time data.</w:t>
      </w:r>
    </w:p>
    <w:p w:rsidR="00CA3CA4" w:rsidRDefault="00CA3CA4" w:rsidP="00CA3CA4">
      <w:pPr>
        <w:pStyle w:val="Heading2"/>
      </w:pPr>
      <w:bookmarkStart w:id="27" w:name="_Toc433720768"/>
      <w:r>
        <w:t>Assessment of impacts</w:t>
      </w:r>
      <w:bookmarkEnd w:id="27"/>
    </w:p>
    <w:p w:rsidR="00CA3CA4" w:rsidRDefault="00CA3CA4" w:rsidP="00CA3CA4">
      <w:pPr>
        <w:pStyle w:val="Heading3"/>
      </w:pPr>
      <w:r>
        <w:t>Impacts to date</w:t>
      </w:r>
    </w:p>
    <w:p w:rsidR="000E6EA5" w:rsidRDefault="000E6EA5" w:rsidP="000E6EA5">
      <w:pPr>
        <w:pStyle w:val="BodyText"/>
      </w:pPr>
      <w:r>
        <w:t>The models developed are already in use by the Great Barrier Reef Marine Park Authority, the Queensland government and the Bureau of Meteorology</w:t>
      </w:r>
      <w:r w:rsidR="00A009FB">
        <w:t xml:space="preserve">. </w:t>
      </w:r>
      <w:r>
        <w:t>The first two use the information to inform their decision making</w:t>
      </w:r>
      <w:r w:rsidR="00A009FB">
        <w:t xml:space="preserve">. </w:t>
      </w:r>
      <w:r>
        <w:t xml:space="preserve">The latter </w:t>
      </w:r>
      <w:r w:rsidRPr="000E6EA5">
        <w:t>provides an online marine water quality dashboard that enables users to access to a range of water quality indicators for the Reef, using near real-time data</w:t>
      </w:r>
      <w:r w:rsidR="00A009FB">
        <w:t xml:space="preserve">. </w:t>
      </w:r>
    </w:p>
    <w:p w:rsidR="000E6EA5" w:rsidRDefault="000E6EA5" w:rsidP="000E6EA5">
      <w:pPr>
        <w:pStyle w:val="BodyText"/>
      </w:pPr>
      <w:r w:rsidRPr="000E6EA5">
        <w:t xml:space="preserve">The </w:t>
      </w:r>
      <w:proofErr w:type="spellStart"/>
      <w:r w:rsidRPr="000E6EA5">
        <w:t>eReefs</w:t>
      </w:r>
      <w:proofErr w:type="spellEnd"/>
      <w:r w:rsidRPr="000E6EA5">
        <w:t xml:space="preserve"> project will generate economic, social and environmental impacts</w:t>
      </w:r>
      <w:r w:rsidR="00A009FB" w:rsidRPr="000E6EA5">
        <w:t>.</w:t>
      </w:r>
      <w:r w:rsidR="00A009FB">
        <w:t xml:space="preserve"> </w:t>
      </w:r>
      <w:r>
        <w:t>The value of tourism and fisheries alone on the Great Barrier Reef is considerable</w:t>
      </w:r>
      <w:r w:rsidR="00A009FB">
        <w:t xml:space="preserve">. </w:t>
      </w:r>
      <w:r>
        <w:t>Even a small increase in Australia’s ability to protect that economic activity will have significant economic benefit.</w:t>
      </w:r>
    </w:p>
    <w:p w:rsidR="00CA3CA4" w:rsidRDefault="00CA3CA4" w:rsidP="00CA3CA4">
      <w:pPr>
        <w:pStyle w:val="Heading3"/>
      </w:pPr>
      <w:r>
        <w:t xml:space="preserve">Potential future impacts </w:t>
      </w:r>
    </w:p>
    <w:p w:rsidR="00663AEF" w:rsidRDefault="000E6EA5" w:rsidP="000E6EA5">
      <w:pPr>
        <w:pStyle w:val="BodyText"/>
      </w:pPr>
      <w:r>
        <w:t>Work in ongoing to make use of new and higher resolution data from earth observation satellites</w:t>
      </w:r>
      <w:r w:rsidR="00A009FB">
        <w:t xml:space="preserve">. </w:t>
      </w:r>
      <w:r>
        <w:t>The results of this work is expected to be progressively operationalised</w:t>
      </w:r>
      <w:r w:rsidR="00A009FB">
        <w:t xml:space="preserve">. </w:t>
      </w:r>
      <w:r w:rsidR="00663AEF" w:rsidRPr="00663AEF">
        <w:t xml:space="preserve">The ‘open access’ approach being adopted by CSIRO as their route to market should </w:t>
      </w:r>
      <w:r w:rsidR="00663AEF">
        <w:t xml:space="preserve">help </w:t>
      </w:r>
      <w:r w:rsidR="00663AEF" w:rsidRPr="00663AEF">
        <w:t>ensure that there is rapid uptake of the outputs</w:t>
      </w:r>
      <w:r w:rsidR="00663AEF">
        <w:t xml:space="preserve"> of the research</w:t>
      </w:r>
      <w:r w:rsidR="00A009FB" w:rsidRPr="00663AEF">
        <w:t>.</w:t>
      </w:r>
      <w:r w:rsidR="00A009FB">
        <w:t xml:space="preserve"> </w:t>
      </w:r>
      <w:r w:rsidR="00663AEF">
        <w:t xml:space="preserve">Researchers working on the </w:t>
      </w:r>
      <w:proofErr w:type="spellStart"/>
      <w:r w:rsidR="00663AEF">
        <w:t>eReefs</w:t>
      </w:r>
      <w:proofErr w:type="spellEnd"/>
      <w:r w:rsidR="00663AEF">
        <w:t xml:space="preserve"> project have reported considerable interest from applications developers to make use of the framework developed by CSIRO.</w:t>
      </w:r>
    </w:p>
    <w:p w:rsidR="000E6EA5" w:rsidRPr="000C70DE" w:rsidRDefault="00663AEF" w:rsidP="000E6EA5">
      <w:pPr>
        <w:pStyle w:val="BodyText"/>
      </w:pPr>
      <w:r w:rsidRPr="00663AEF">
        <w:t>The fact that one overseas jurisdictions has already contracted to make use of the research outputs also bodes well for the prospect of future income streams being generated by this project</w:t>
      </w:r>
      <w:r w:rsidR="00A009FB" w:rsidRPr="00663AEF">
        <w:t>.</w:t>
      </w:r>
      <w:r w:rsidR="00A009FB">
        <w:t xml:space="preserve"> </w:t>
      </w:r>
    </w:p>
    <w:p w:rsidR="00CA3CA4" w:rsidRDefault="00CA3CA4" w:rsidP="00CA3CA4">
      <w:pPr>
        <w:pStyle w:val="Heading3"/>
      </w:pPr>
      <w:r>
        <w:t>Cost Benefit Analysis</w:t>
      </w:r>
    </w:p>
    <w:p w:rsidR="009D6920" w:rsidRDefault="009D6920" w:rsidP="009D6920">
      <w:pPr>
        <w:pStyle w:val="Heading4"/>
      </w:pPr>
      <w:r>
        <w:t>Costs</w:t>
      </w:r>
    </w:p>
    <w:p w:rsidR="009D6920" w:rsidRDefault="004064C9" w:rsidP="009D6920">
      <w:pPr>
        <w:pStyle w:val="BodyText"/>
      </w:pPr>
      <w:r>
        <w:t xml:space="preserve">As shown previously in Section </w:t>
      </w:r>
      <w:r>
        <w:fldChar w:fldCharType="begin"/>
      </w:r>
      <w:r>
        <w:instrText xml:space="preserve"> REF _Ref436831709 \r \h </w:instrText>
      </w:r>
      <w:r>
        <w:fldChar w:fldCharType="separate"/>
      </w:r>
      <w:r w:rsidR="00C23152">
        <w:t>1.1.2</w:t>
      </w:r>
      <w:r>
        <w:fldChar w:fldCharType="end"/>
      </w:r>
      <w:r>
        <w:t xml:space="preserve">, </w:t>
      </w:r>
      <w:r w:rsidR="00007E7C">
        <w:t xml:space="preserve">by 2017 </w:t>
      </w:r>
      <w:r>
        <w:t xml:space="preserve">CSIRO </w:t>
      </w:r>
      <w:r w:rsidR="00007E7C">
        <w:t xml:space="preserve">will have </w:t>
      </w:r>
      <w:r>
        <w:t xml:space="preserve">contributed </w:t>
      </w:r>
      <w:r w:rsidR="00007E7C">
        <w:t xml:space="preserve">a total of </w:t>
      </w:r>
      <w:r>
        <w:t xml:space="preserve">$7.85 million in in-kind support to the </w:t>
      </w:r>
      <w:proofErr w:type="spellStart"/>
      <w:r>
        <w:t>eReefs</w:t>
      </w:r>
      <w:proofErr w:type="spellEnd"/>
      <w:r>
        <w:t xml:space="preserve"> project</w:t>
      </w:r>
      <w:r w:rsidR="00007E7C">
        <w:t xml:space="preserve"> ($</w:t>
      </w:r>
      <w:r w:rsidR="00007E7C" w:rsidRPr="00007E7C">
        <w:t>3.22</w:t>
      </w:r>
      <w:r w:rsidR="00007E7C">
        <w:t xml:space="preserve"> million in 2012 to 2013 for phase 1, $</w:t>
      </w:r>
      <w:r w:rsidR="00007E7C" w:rsidRPr="00007E7C">
        <w:t>4.19</w:t>
      </w:r>
      <w:r w:rsidR="00007E7C">
        <w:t xml:space="preserve"> in 2014 to 2015 for phase 2 and $</w:t>
      </w:r>
      <w:r w:rsidR="00007E7C" w:rsidRPr="00007E7C">
        <w:t>0.4</w:t>
      </w:r>
      <w:r w:rsidR="00620ADC">
        <w:t>4</w:t>
      </w:r>
      <w:r w:rsidR="00007E7C">
        <w:t xml:space="preserve"> million in 2016 to 2017 for phase 3).</w:t>
      </w:r>
    </w:p>
    <w:p w:rsidR="009D6920" w:rsidRDefault="009D6920" w:rsidP="009D6920">
      <w:pPr>
        <w:pStyle w:val="Heading4"/>
      </w:pPr>
      <w:r>
        <w:t>Benefits</w:t>
      </w:r>
    </w:p>
    <w:p w:rsidR="00766C43" w:rsidRDefault="00766C43" w:rsidP="004064C9">
      <w:pPr>
        <w:pStyle w:val="Heading5"/>
      </w:pPr>
      <w:r>
        <w:t>Greater returns to government investment in the protection and management of the GBR</w:t>
      </w:r>
    </w:p>
    <w:p w:rsidR="009D6920" w:rsidRDefault="009D6920" w:rsidP="009D6920">
      <w:pPr>
        <w:pStyle w:val="BodyText"/>
      </w:pPr>
      <w:r>
        <w:t xml:space="preserve">As discussed previously in Section </w:t>
      </w:r>
      <w:r>
        <w:fldChar w:fldCharType="begin"/>
      </w:r>
      <w:r>
        <w:instrText xml:space="preserve"> REF _Ref441518953 \r \h </w:instrText>
      </w:r>
      <w:r>
        <w:fldChar w:fldCharType="separate"/>
      </w:r>
      <w:r w:rsidR="00C23152">
        <w:t>1.4.1</w:t>
      </w:r>
      <w:r>
        <w:fldChar w:fldCharType="end"/>
      </w:r>
      <w:r>
        <w:t xml:space="preserve">, the Federal Government </w:t>
      </w:r>
      <w:r w:rsidRPr="009D6920">
        <w:t xml:space="preserve">has estimated that $2 billion is likely to be spent by state and commonwealth governments on </w:t>
      </w:r>
      <w:r w:rsidR="00766C43">
        <w:t xml:space="preserve">the </w:t>
      </w:r>
      <w:r w:rsidRPr="009D6920">
        <w:t xml:space="preserve">protection </w:t>
      </w:r>
      <w:r w:rsidR="00766C43">
        <w:t xml:space="preserve">and </w:t>
      </w:r>
      <w:r w:rsidRPr="009D6920">
        <w:t xml:space="preserve">management </w:t>
      </w:r>
      <w:r w:rsidR="00766C43">
        <w:t xml:space="preserve">of, </w:t>
      </w:r>
      <w:r w:rsidRPr="009D6920">
        <w:t>and research into</w:t>
      </w:r>
      <w:r w:rsidR="00766C43">
        <w:t>,</w:t>
      </w:r>
      <w:r w:rsidRPr="009D6920">
        <w:t xml:space="preserve"> the</w:t>
      </w:r>
      <w:r w:rsidR="00766C43">
        <w:t xml:space="preserve"> Great Barrier Reef over the coming decade</w:t>
      </w:r>
      <w:r w:rsidR="00A009FB">
        <w:t xml:space="preserve">. </w:t>
      </w:r>
      <w:r w:rsidR="00766C43">
        <w:t xml:space="preserve">Assuming that this investment will, </w:t>
      </w:r>
      <w:r w:rsidR="00766C43">
        <w:lastRenderedPageBreak/>
        <w:t xml:space="preserve">in the absence of the </w:t>
      </w:r>
      <w:proofErr w:type="spellStart"/>
      <w:r w:rsidR="00766C43">
        <w:t>eReefs</w:t>
      </w:r>
      <w:proofErr w:type="spellEnd"/>
      <w:r w:rsidR="00766C43">
        <w:t xml:space="preserve"> project, generate benefits of $1.50 for each dollar spent, the expected </w:t>
      </w:r>
      <w:r w:rsidR="00DF0F77">
        <w:t xml:space="preserve">net </w:t>
      </w:r>
      <w:r w:rsidR="00766C43">
        <w:t>benefits of the investment will total $</w:t>
      </w:r>
      <w:r w:rsidR="00DF0F77">
        <w:t>1</w:t>
      </w:r>
      <w:r w:rsidR="00766C43">
        <w:t xml:space="preserve"> billion over the next 10 years.</w:t>
      </w:r>
      <w:r w:rsidR="00A91D0B">
        <w:rPr>
          <w:rStyle w:val="FootnoteReference"/>
        </w:rPr>
        <w:footnoteReference w:id="9"/>
      </w:r>
    </w:p>
    <w:p w:rsidR="00766C43" w:rsidRDefault="00766C43" w:rsidP="009D6920">
      <w:pPr>
        <w:pStyle w:val="BodyText"/>
      </w:pPr>
      <w:r>
        <w:t xml:space="preserve">Suppose that the tools delivered by the </w:t>
      </w:r>
      <w:proofErr w:type="spellStart"/>
      <w:r>
        <w:t>eReefs</w:t>
      </w:r>
      <w:proofErr w:type="spellEnd"/>
      <w:r>
        <w:t xml:space="preserve"> project will positively inform public policy decisions affecting the $2</w:t>
      </w:r>
      <w:r w:rsidR="00AB02FC">
        <w:t xml:space="preserve"> </w:t>
      </w:r>
      <w:r>
        <w:t>b</w:t>
      </w:r>
      <w:r w:rsidR="00AB02FC">
        <w:t>illion</w:t>
      </w:r>
      <w:r>
        <w:t xml:space="preserve"> worth of investments in the protection and management of the reef so that the </w:t>
      </w:r>
      <w:r w:rsidR="00001CF9">
        <w:t xml:space="preserve">net </w:t>
      </w:r>
      <w:r>
        <w:t>benefits generated with be increased by 5 per cent</w:t>
      </w:r>
      <w:r w:rsidR="00A009FB">
        <w:t xml:space="preserve">. </w:t>
      </w:r>
      <w:r>
        <w:t>This translates into additional benefits of $50 million over 10 years</w:t>
      </w:r>
      <w:r w:rsidR="009A1243">
        <w:t xml:space="preserve"> (or an average of $5 million a year)</w:t>
      </w:r>
      <w:r w:rsidR="00A009FB">
        <w:t xml:space="preserve">. </w:t>
      </w:r>
    </w:p>
    <w:p w:rsidR="00766C43" w:rsidRDefault="00766C43" w:rsidP="004064C9">
      <w:pPr>
        <w:pStyle w:val="Heading5"/>
      </w:pPr>
      <w:r>
        <w:t>Reduction in the likelihood of catastrophic events</w:t>
      </w:r>
      <w:r w:rsidR="00AB02FC">
        <w:t xml:space="preserve"> that will impact tourism</w:t>
      </w:r>
    </w:p>
    <w:p w:rsidR="00766C43" w:rsidRDefault="009A1243" w:rsidP="009D6920">
      <w:pPr>
        <w:pStyle w:val="BodyText"/>
      </w:pPr>
      <w:r>
        <w:fldChar w:fldCharType="begin"/>
      </w:r>
      <w:r>
        <w:instrText xml:space="preserve"> REF _Ref436832466 \h </w:instrText>
      </w:r>
      <w:r>
        <w:fldChar w:fldCharType="separate"/>
      </w:r>
      <w:r w:rsidR="00C23152" w:rsidRPr="00FC29C8">
        <w:rPr>
          <w:rStyle w:val="CaptionLabel"/>
        </w:rPr>
        <w:t xml:space="preserve">Table </w:t>
      </w:r>
      <w:r w:rsidR="00C23152">
        <w:rPr>
          <w:rStyle w:val="CaptionLabel"/>
          <w:noProof/>
        </w:rPr>
        <w:t>1</w:t>
      </w:r>
      <w:r w:rsidR="00C23152" w:rsidRPr="00FC29C8">
        <w:rPr>
          <w:rStyle w:val="CaptionLabel"/>
        </w:rPr>
        <w:t>.</w:t>
      </w:r>
      <w:r w:rsidR="00C23152">
        <w:rPr>
          <w:rStyle w:val="CaptionLabel"/>
          <w:noProof/>
        </w:rPr>
        <w:t>2</w:t>
      </w:r>
      <w:r>
        <w:fldChar w:fldCharType="end"/>
      </w:r>
      <w:r>
        <w:t xml:space="preserve"> </w:t>
      </w:r>
      <w:r w:rsidR="00A029C1">
        <w:t>shows</w:t>
      </w:r>
      <w:r>
        <w:t xml:space="preserve"> that the reef generates in excess of $5 billion a year in tourism value added</w:t>
      </w:r>
      <w:r w:rsidR="00A009FB">
        <w:t xml:space="preserve">. </w:t>
      </w:r>
      <w:r>
        <w:t xml:space="preserve">Suppose </w:t>
      </w:r>
      <w:r w:rsidR="004064C9">
        <w:t xml:space="preserve">that </w:t>
      </w:r>
      <w:r>
        <w:t xml:space="preserve">the knowledge generated and disseminated by the </w:t>
      </w:r>
      <w:proofErr w:type="spellStart"/>
      <w:r>
        <w:t>eReefs</w:t>
      </w:r>
      <w:proofErr w:type="spellEnd"/>
      <w:r>
        <w:t xml:space="preserve"> project lowers the probability of a catastrophic event that reduces the economic value of tourism in the GBR by 50 per cent in any given year</w:t>
      </w:r>
      <w:r w:rsidR="00A009FB">
        <w:t xml:space="preserve">. </w:t>
      </w:r>
      <w:r w:rsidR="004064C9">
        <w:t xml:space="preserve">If the probability of such an event is lowered by </w:t>
      </w:r>
      <w:r w:rsidR="005051C8">
        <w:t>0.5</w:t>
      </w:r>
      <w:r w:rsidR="004064C9">
        <w:t xml:space="preserve"> percent</w:t>
      </w:r>
      <w:r w:rsidR="00095E7D">
        <w:t>age point</w:t>
      </w:r>
      <w:r w:rsidR="005051C8">
        <w:t>s</w:t>
      </w:r>
      <w:r w:rsidR="00095E7D">
        <w:t xml:space="preserve"> (say, from </w:t>
      </w:r>
      <w:r w:rsidR="005051C8">
        <w:t>1</w:t>
      </w:r>
      <w:r w:rsidR="00095E7D">
        <w:t xml:space="preserve"> per cent to </w:t>
      </w:r>
      <w:r w:rsidR="005051C8">
        <w:t>0.5</w:t>
      </w:r>
      <w:r w:rsidR="00095E7D">
        <w:t xml:space="preserve"> per cent</w:t>
      </w:r>
      <w:r w:rsidR="005132A9">
        <w:rPr>
          <w:rStyle w:val="FootnoteReference"/>
        </w:rPr>
        <w:footnoteReference w:id="10"/>
      </w:r>
      <w:r w:rsidR="00095E7D">
        <w:t>)</w:t>
      </w:r>
      <w:r w:rsidR="004064C9">
        <w:t>, the expected benefit that will be generated will be approximately $</w:t>
      </w:r>
      <w:r w:rsidR="005051C8">
        <w:t>1</w:t>
      </w:r>
      <w:r w:rsidR="004064C9">
        <w:t>2</w:t>
      </w:r>
      <w:r w:rsidR="005051C8">
        <w:t>.</w:t>
      </w:r>
      <w:r w:rsidR="004064C9">
        <w:t>5 million per year</w:t>
      </w:r>
      <w:r w:rsidR="00A009FB">
        <w:t xml:space="preserve">. </w:t>
      </w:r>
      <w:r w:rsidR="005132A9">
        <w:t xml:space="preserve">In essence, the investment in the </w:t>
      </w:r>
      <w:proofErr w:type="spellStart"/>
      <w:r w:rsidR="005132A9">
        <w:t>eReefs</w:t>
      </w:r>
      <w:proofErr w:type="spellEnd"/>
      <w:r w:rsidR="005132A9">
        <w:t xml:space="preserve"> project is akin to purchasing an insurance policy to </w:t>
      </w:r>
      <w:r w:rsidR="006948BA">
        <w:t xml:space="preserve">help </w:t>
      </w:r>
      <w:r w:rsidR="005132A9">
        <w:t>protect the Reef and the national income it generates</w:t>
      </w:r>
      <w:r w:rsidR="00A009FB">
        <w:t xml:space="preserve">. </w:t>
      </w:r>
    </w:p>
    <w:p w:rsidR="00766C43" w:rsidRDefault="004064C9" w:rsidP="004064C9">
      <w:pPr>
        <w:pStyle w:val="Heading5"/>
      </w:pPr>
      <w:r>
        <w:t>Enhanced growth of aquaculture in the GBR</w:t>
      </w:r>
    </w:p>
    <w:p w:rsidR="009D6920" w:rsidRDefault="004064C9" w:rsidP="009D6920">
      <w:pPr>
        <w:pStyle w:val="BodyText"/>
      </w:pPr>
      <w:r>
        <w:t xml:space="preserve">According to the Deloitte Access Economics report cited in Section </w:t>
      </w:r>
      <w:r>
        <w:fldChar w:fldCharType="begin"/>
      </w:r>
      <w:r>
        <w:instrText xml:space="preserve"> REF _Ref441518953 \r \h </w:instrText>
      </w:r>
      <w:r>
        <w:fldChar w:fldCharType="separate"/>
      </w:r>
      <w:r w:rsidR="00C23152">
        <w:t>1.4.1</w:t>
      </w:r>
      <w:r>
        <w:fldChar w:fldCharType="end"/>
      </w:r>
      <w:r>
        <w:t>, the gross value of aquaculture in the regions around the GBR was $69.6 million in 2010-11</w:t>
      </w:r>
      <w:r w:rsidR="00A009FB">
        <w:t xml:space="preserve">. </w:t>
      </w:r>
      <w:r>
        <w:t>Assuming that the ratio of value added to gross value product is the same for aquaculture and other types of commercial fishing, the value added of aquaculture in those regions was approximately $33.4 million in 2010-11.</w:t>
      </w:r>
    </w:p>
    <w:p w:rsidR="004064C9" w:rsidRDefault="004064C9" w:rsidP="009D6920">
      <w:pPr>
        <w:pStyle w:val="BodyText"/>
      </w:pPr>
      <w:r>
        <w:t xml:space="preserve">Section </w:t>
      </w:r>
      <w:r>
        <w:fldChar w:fldCharType="begin"/>
      </w:r>
      <w:r>
        <w:instrText xml:space="preserve"> REF _Ref441518953 \r \h </w:instrText>
      </w:r>
      <w:r>
        <w:fldChar w:fldCharType="separate"/>
      </w:r>
      <w:r w:rsidR="00C23152">
        <w:t>1.4.1</w:t>
      </w:r>
      <w:r>
        <w:fldChar w:fldCharType="end"/>
      </w:r>
      <w:r>
        <w:t xml:space="preserve"> </w:t>
      </w:r>
      <w:r w:rsidR="006948BA">
        <w:t xml:space="preserve">argued </w:t>
      </w:r>
      <w:r>
        <w:t xml:space="preserve">that the use of tested and validated models developed as a result of the </w:t>
      </w:r>
      <w:proofErr w:type="spellStart"/>
      <w:r>
        <w:t>eReefs</w:t>
      </w:r>
      <w:proofErr w:type="spellEnd"/>
      <w:r>
        <w:t xml:space="preserve"> project instead of in-situ testing could help facilitate project approvals for proponents of new aquaculture projects along the Queensland coast</w:t>
      </w:r>
      <w:r w:rsidR="00A009FB">
        <w:t xml:space="preserve">. </w:t>
      </w:r>
      <w:r w:rsidR="006948BA">
        <w:t>If we assume</w:t>
      </w:r>
      <w:r>
        <w:t xml:space="preserve"> that this results in annual growth in the value of aquaculture production in regions around the GBR that is 2 percentage points higher than it would otherwise have been, the benefits generated would be </w:t>
      </w:r>
      <w:r w:rsidR="00F06DD1">
        <w:t xml:space="preserve">around </w:t>
      </w:r>
      <w:r>
        <w:t>$0.7 million a year.</w:t>
      </w:r>
    </w:p>
    <w:p w:rsidR="00346569" w:rsidRDefault="00346569" w:rsidP="00346569">
      <w:pPr>
        <w:pStyle w:val="Heading5"/>
      </w:pPr>
      <w:r>
        <w:t>Reduced incidence of d</w:t>
      </w:r>
      <w:r w:rsidR="00A22BB3">
        <w:t>amage from shipping incidents</w:t>
      </w:r>
    </w:p>
    <w:p w:rsidR="00346569" w:rsidRDefault="00A22BB3" w:rsidP="009D6920">
      <w:pPr>
        <w:pStyle w:val="BodyText"/>
      </w:pPr>
      <w:r w:rsidRPr="00A22BB3">
        <w:t>More than 9,600 ship voyages were recorded in the Reef between 2012 and 2013, and 3,947 individual ships called in at Reef ports in 2012.</w:t>
      </w:r>
      <w:r>
        <w:rPr>
          <w:rStyle w:val="FootnoteReference"/>
        </w:rPr>
        <w:footnoteReference w:id="11"/>
      </w:r>
      <w:r w:rsidRPr="00A22BB3">
        <w:t xml:space="preserve"> At the current growth rate of 4.8</w:t>
      </w:r>
      <w:r>
        <w:t xml:space="preserve"> per cent</w:t>
      </w:r>
      <w:r w:rsidRPr="00A22BB3">
        <w:t xml:space="preserve"> per annum, the projected increase in ship numbers calling into these ports will exceed 10,000 by 2032.</w:t>
      </w:r>
    </w:p>
    <w:p w:rsidR="00A22BB3" w:rsidRDefault="00503C1B" w:rsidP="009D6920">
      <w:pPr>
        <w:pStyle w:val="BodyText"/>
      </w:pPr>
      <w:r>
        <w:t>According to the GBRMPA, more than 600 shipping incidents were recorded in the region between 1987 and 2009, an average of approximately 30 incidents a year</w:t>
      </w:r>
      <w:r w:rsidR="00A009FB">
        <w:t xml:space="preserve">. </w:t>
      </w:r>
      <w:r>
        <w:t xml:space="preserve">Suppose that the information generated and disseminated by the </w:t>
      </w:r>
      <w:proofErr w:type="spellStart"/>
      <w:r>
        <w:t>eReefs</w:t>
      </w:r>
      <w:proofErr w:type="spellEnd"/>
      <w:r>
        <w:t xml:space="preserve"> project reduces the number of incidents by 5 per cent a year and that the average cost of each incident is $200,000, then the annual benefit is </w:t>
      </w:r>
      <w:r w:rsidR="00F06DD1">
        <w:t>estimated</w:t>
      </w:r>
      <w:r>
        <w:t xml:space="preserve"> to be $0.3 million a year.</w:t>
      </w:r>
    </w:p>
    <w:p w:rsidR="004064C9" w:rsidRDefault="004064C9" w:rsidP="004064C9">
      <w:pPr>
        <w:pStyle w:val="Heading4"/>
      </w:pPr>
      <w:r>
        <w:t>Assessment of costs versus benefits</w:t>
      </w:r>
    </w:p>
    <w:p w:rsidR="00007E7C" w:rsidRDefault="00F96A3A" w:rsidP="009D6920">
      <w:pPr>
        <w:pStyle w:val="BodyText"/>
      </w:pPr>
      <w:r>
        <w:t>Using 2015-16 as the base year of the cost-benefit analysis and adjusting project costs for CPI inflation, t</w:t>
      </w:r>
      <w:r w:rsidR="00007E7C">
        <w:t xml:space="preserve">he present value of CSIRO’s project costs is </w:t>
      </w:r>
      <w:r>
        <w:t xml:space="preserve">approximately </w:t>
      </w:r>
      <w:r w:rsidR="00007E7C">
        <w:t>$</w:t>
      </w:r>
      <w:r w:rsidR="002B6EB9">
        <w:t>8</w:t>
      </w:r>
      <w:r>
        <w:t>.</w:t>
      </w:r>
      <w:r w:rsidR="002B6EB9">
        <w:t>38</w:t>
      </w:r>
      <w:r>
        <w:t xml:space="preserve"> million</w:t>
      </w:r>
      <w:r w:rsidR="00007E7C">
        <w:t xml:space="preserve"> in 2015-16 dollars </w:t>
      </w:r>
      <w:r>
        <w:t xml:space="preserve">under </w:t>
      </w:r>
      <w:r w:rsidR="00007E7C">
        <w:t>a 7 per cent real discount rate.</w:t>
      </w:r>
    </w:p>
    <w:p w:rsidR="00007E7C" w:rsidRDefault="005051C8" w:rsidP="009D6920">
      <w:pPr>
        <w:pStyle w:val="BodyText"/>
      </w:pPr>
      <w:r>
        <w:t xml:space="preserve">Taking into </w:t>
      </w:r>
      <w:r w:rsidR="00656A58">
        <w:t>account</w:t>
      </w:r>
      <w:r>
        <w:t xml:space="preserve"> the time lags associated with the diffusion of knowledge generated by the </w:t>
      </w:r>
      <w:proofErr w:type="spellStart"/>
      <w:r>
        <w:t>eReefs</w:t>
      </w:r>
      <w:proofErr w:type="spellEnd"/>
      <w:r>
        <w:t xml:space="preserve"> project, t</w:t>
      </w:r>
      <w:r w:rsidR="00007E7C">
        <w:t xml:space="preserve">he total benefits of the project is expected to </w:t>
      </w:r>
      <w:r>
        <w:t>reach</w:t>
      </w:r>
      <w:r w:rsidR="00007E7C">
        <w:t xml:space="preserve"> $</w:t>
      </w:r>
      <w:r>
        <w:t>18</w:t>
      </w:r>
      <w:r w:rsidR="00F96A3A">
        <w:t>.</w:t>
      </w:r>
      <w:r>
        <w:t>5</w:t>
      </w:r>
      <w:r w:rsidR="00F96A3A">
        <w:t xml:space="preserve"> million</w:t>
      </w:r>
      <w:r w:rsidR="00007E7C">
        <w:t xml:space="preserve"> per year </w:t>
      </w:r>
      <w:r>
        <w:t>by 2018-19</w:t>
      </w:r>
      <w:r w:rsidR="00A009FB">
        <w:t xml:space="preserve">. </w:t>
      </w:r>
      <w:r w:rsidR="00007E7C">
        <w:t>Using the previously discussed attribution rate of 75 per cent, the annual benefit that can be attributed to CSIRO is estimated to be $</w:t>
      </w:r>
      <w:r>
        <w:t>13</w:t>
      </w:r>
      <w:r w:rsidR="00F96A3A">
        <w:t>.</w:t>
      </w:r>
      <w:r>
        <w:t>9</w:t>
      </w:r>
      <w:r w:rsidR="00007E7C">
        <w:t xml:space="preserve"> </w:t>
      </w:r>
      <w:r w:rsidR="002B6EB9">
        <w:t xml:space="preserve">million </w:t>
      </w:r>
      <w:r w:rsidR="00007E7C">
        <w:t>per year</w:t>
      </w:r>
      <w:r w:rsidR="004E3CF6">
        <w:t xml:space="preserve"> </w:t>
      </w:r>
      <w:r>
        <w:t xml:space="preserve">from 2018-19 onwards </w:t>
      </w:r>
      <w:r w:rsidR="004E3CF6">
        <w:t xml:space="preserve">(see </w:t>
      </w:r>
      <w:r w:rsidR="004E3CF6">
        <w:fldChar w:fldCharType="begin"/>
      </w:r>
      <w:r w:rsidR="004E3CF6">
        <w:instrText xml:space="preserve"> REF _Ref441688317 \h </w:instrText>
      </w:r>
      <w:r w:rsidR="004E3CF6">
        <w:fldChar w:fldCharType="separate"/>
      </w:r>
      <w:r w:rsidR="00C23152" w:rsidRPr="00897E60">
        <w:rPr>
          <w:rStyle w:val="CaptionLabel"/>
        </w:rPr>
        <w:t xml:space="preserve">Figure </w:t>
      </w:r>
      <w:r w:rsidR="00C23152">
        <w:rPr>
          <w:rStyle w:val="CaptionLabel"/>
          <w:noProof/>
        </w:rPr>
        <w:t>1</w:t>
      </w:r>
      <w:r w:rsidR="00C23152" w:rsidRPr="00897E60">
        <w:rPr>
          <w:rStyle w:val="CaptionLabel"/>
        </w:rPr>
        <w:t>.</w:t>
      </w:r>
      <w:r w:rsidR="00C23152">
        <w:rPr>
          <w:rStyle w:val="CaptionLabel"/>
          <w:noProof/>
        </w:rPr>
        <w:t>7</w:t>
      </w:r>
      <w:r w:rsidR="004E3CF6">
        <w:fldChar w:fldCharType="end"/>
      </w:r>
      <w:r>
        <w:t>)</w:t>
      </w:r>
      <w:r w:rsidR="00A009FB">
        <w:t xml:space="preserve">. </w:t>
      </w:r>
      <w:r w:rsidR="00007E7C">
        <w:t>The present value of this stream of benefits to 20</w:t>
      </w:r>
      <w:r w:rsidR="00F96A3A">
        <w:t>25-26</w:t>
      </w:r>
      <w:r w:rsidR="00007E7C">
        <w:t xml:space="preserve"> is approximately $</w:t>
      </w:r>
      <w:r>
        <w:t>8</w:t>
      </w:r>
      <w:r w:rsidR="009C4FD1">
        <w:t>9</w:t>
      </w:r>
      <w:r w:rsidR="00F96A3A">
        <w:t>.</w:t>
      </w:r>
      <w:r w:rsidR="009C4FD1">
        <w:t>2</w:t>
      </w:r>
      <w:r w:rsidR="00F96A3A">
        <w:t xml:space="preserve"> million</w:t>
      </w:r>
      <w:r w:rsidR="00007E7C">
        <w:t xml:space="preserve"> in 2015-16 dollars under a 7 per cent real discount rate.</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68"/>
      </w:tblGrid>
      <w:tr w:rsidR="002E6CE4" w:rsidRPr="00897E60" w:rsidTr="000E6EA5">
        <w:trPr>
          <w:cantSplit/>
        </w:trPr>
        <w:tc>
          <w:tcPr>
            <w:tcW w:w="8168" w:type="dxa"/>
            <w:tcBorders>
              <w:top w:val="single" w:sz="4" w:space="0" w:color="000100"/>
            </w:tcBorders>
            <w:shd w:val="clear" w:color="auto" w:fill="auto"/>
            <w:tcMar>
              <w:left w:w="0" w:type="dxa"/>
            </w:tcMar>
          </w:tcPr>
          <w:p w:rsidR="002E6CE4" w:rsidRPr="00897E60" w:rsidRDefault="002E6CE4" w:rsidP="004E3CF6">
            <w:pPr>
              <w:pStyle w:val="Caption"/>
            </w:pPr>
            <w:bookmarkStart w:id="28" w:name="_Ref441688317"/>
            <w:bookmarkStart w:id="29" w:name="_Toc409004814"/>
            <w:r w:rsidRPr="00897E60">
              <w:rPr>
                <w:rStyle w:val="CaptionLabel"/>
              </w:rPr>
              <w:lastRenderedPageBreak/>
              <w:t xml:space="preserve">Figure </w:t>
            </w:r>
            <w:r w:rsidRPr="00897E60">
              <w:rPr>
                <w:rStyle w:val="CaptionLabel"/>
              </w:rPr>
              <w:fldChar w:fldCharType="begin"/>
            </w:r>
            <w:r w:rsidRPr="00897E60">
              <w:rPr>
                <w:rStyle w:val="CaptionLabel"/>
              </w:rPr>
              <w:instrText xml:space="preserve"> STYLEREF 1 \s </w:instrText>
            </w:r>
            <w:r w:rsidRPr="00897E60">
              <w:rPr>
                <w:rStyle w:val="CaptionLabel"/>
              </w:rPr>
              <w:fldChar w:fldCharType="separate"/>
            </w:r>
            <w:r w:rsidR="00C23152">
              <w:rPr>
                <w:rStyle w:val="CaptionLabel"/>
                <w:noProof/>
              </w:rPr>
              <w:t>1</w:t>
            </w:r>
            <w:r w:rsidRPr="00897E60">
              <w:rPr>
                <w:rStyle w:val="CaptionLabel"/>
              </w:rPr>
              <w:fldChar w:fldCharType="end"/>
            </w:r>
            <w:r w:rsidRPr="00897E60">
              <w:rPr>
                <w:rStyle w:val="CaptionLabel"/>
              </w:rPr>
              <w:t>.</w:t>
            </w:r>
            <w:r w:rsidRPr="00897E60">
              <w:rPr>
                <w:rStyle w:val="CaptionLabel"/>
              </w:rPr>
              <w:fldChar w:fldCharType="begin"/>
            </w:r>
            <w:r w:rsidRPr="00897E60">
              <w:rPr>
                <w:rStyle w:val="CaptionLabel"/>
              </w:rPr>
              <w:instrText xml:space="preserve"> SEQ Figure \* ARABIC \S 1 </w:instrText>
            </w:r>
            <w:r w:rsidRPr="00897E60">
              <w:rPr>
                <w:rStyle w:val="CaptionLabel"/>
              </w:rPr>
              <w:fldChar w:fldCharType="separate"/>
            </w:r>
            <w:r w:rsidR="00C23152">
              <w:rPr>
                <w:rStyle w:val="CaptionLabel"/>
                <w:noProof/>
              </w:rPr>
              <w:t>7</w:t>
            </w:r>
            <w:r w:rsidRPr="00897E60">
              <w:rPr>
                <w:rStyle w:val="CaptionLabel"/>
              </w:rPr>
              <w:fldChar w:fldCharType="end"/>
            </w:r>
            <w:bookmarkEnd w:id="28"/>
            <w:r>
              <w:tab/>
            </w:r>
            <w:bookmarkEnd w:id="29"/>
            <w:r w:rsidR="004E3CF6">
              <w:t>Project benefits, 2015-16 to 2025-26 (2015-16 dollars)</w:t>
            </w:r>
          </w:p>
        </w:tc>
      </w:tr>
      <w:tr w:rsidR="002E6CE4" w:rsidRPr="00AA4DEE" w:rsidTr="000E6EA5">
        <w:trPr>
          <w:cantSplit/>
          <w:trHeight w:hRule="exact" w:val="380"/>
        </w:trPr>
        <w:tc>
          <w:tcPr>
            <w:tcW w:w="8168" w:type="dxa"/>
            <w:tcBorders>
              <w:bottom w:val="single" w:sz="4" w:space="0" w:color="auto"/>
            </w:tcBorders>
            <w:shd w:val="clear" w:color="auto" w:fill="auto"/>
          </w:tcPr>
          <w:p w:rsidR="002E6CE4" w:rsidRPr="00AA4DEE" w:rsidRDefault="002E6CE4" w:rsidP="000E6EA5">
            <w:pPr>
              <w:pStyle w:val="spacer"/>
            </w:pPr>
            <w:r w:rsidRPr="00AA4DEE">
              <w:rPr>
                <w:noProof/>
                <w:lang w:eastAsia="en-AU"/>
              </w:rPr>
              <mc:AlternateContent>
                <mc:Choice Requires="wps">
                  <w:drawing>
                    <wp:anchor distT="0" distB="0" distL="114300" distR="114300" simplePos="0" relativeHeight="251695104" behindDoc="0" locked="1" layoutInCell="1" allowOverlap="1" wp14:anchorId="2F43635B" wp14:editId="474778D8">
                      <wp:simplePos x="0" y="0"/>
                      <wp:positionH relativeFrom="rightMargin">
                        <wp:posOffset>-772795</wp:posOffset>
                      </wp:positionH>
                      <wp:positionV relativeFrom="page">
                        <wp:posOffset>0</wp:posOffset>
                      </wp:positionV>
                      <wp:extent cx="436880" cy="213360"/>
                      <wp:effectExtent l="0" t="0" r="1270" b="0"/>
                      <wp:wrapNone/>
                      <wp:docPr id="17" name="Freeform 5" descr="background" title="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3029C03" id="Freeform 5" o:spid="_x0000_s1026" alt="Title: background - Description: background" style="position:absolute;margin-left:-60.85pt;margin-top:0;width:34.4pt;height:16.8pt;z-index:2516951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2E6CE4" w:rsidRPr="00AA4DEE" w:rsidTr="00111DCD">
        <w:tblPrEx>
          <w:tblCellMar>
            <w:left w:w="108" w:type="dxa"/>
            <w:right w:w="108" w:type="dxa"/>
          </w:tblCellMar>
        </w:tblPrEx>
        <w:trPr>
          <w:cantSplit/>
        </w:trPr>
        <w:tc>
          <w:tcPr>
            <w:tcW w:w="8168" w:type="dxa"/>
            <w:tcBorders>
              <w:top w:val="single" w:sz="4" w:space="0" w:color="auto"/>
              <w:bottom w:val="single" w:sz="4" w:space="0" w:color="auto"/>
            </w:tcBorders>
            <w:shd w:val="clear" w:color="auto" w:fill="auto"/>
          </w:tcPr>
          <w:p w:rsidR="002E6CE4" w:rsidRPr="00AA4DEE" w:rsidRDefault="00111DCD" w:rsidP="000E6EA5">
            <w:pPr>
              <w:pStyle w:val="Figure"/>
            </w:pPr>
            <w:r>
              <w:rPr>
                <w:noProof/>
                <w:lang w:eastAsia="en-AU"/>
              </w:rPr>
              <w:drawing>
                <wp:inline distT="0" distB="0" distL="0" distR="0" wp14:anchorId="0509D51E" wp14:editId="3DA589D1">
                  <wp:extent cx="4572000" cy="2743200"/>
                  <wp:effectExtent l="0" t="0" r="0" b="0"/>
                  <wp:docPr id="1" name="Chart 1" descr="Project benefits, 2015-16 to 2025-26 (2025-16 dollars), bar graph" title="Project benefits, 2015-16 to 2025-26 (2025-16 dollars)"/>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2E6CE4" w:rsidRPr="00AA4DEE" w:rsidTr="000E6EA5">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rsidR="002E6CE4" w:rsidRPr="00AA4DEE" w:rsidRDefault="002E6CE4" w:rsidP="000E6EA5">
            <w:pPr>
              <w:pStyle w:val="Source"/>
            </w:pPr>
            <w:r w:rsidRPr="00AA4DEE">
              <w:t xml:space="preserve">Source: </w:t>
            </w:r>
            <w:r w:rsidR="004E3CF6">
              <w:t>ACIL Allen Consulting</w:t>
            </w:r>
          </w:p>
        </w:tc>
      </w:tr>
      <w:tr w:rsidR="002E6CE4" w:rsidRPr="00AA4DEE" w:rsidTr="000E6EA5">
        <w:trPr>
          <w:cantSplit/>
          <w:trHeight w:hRule="exact" w:val="160"/>
        </w:trPr>
        <w:tc>
          <w:tcPr>
            <w:tcW w:w="8168" w:type="dxa"/>
            <w:tcBorders>
              <w:top w:val="single" w:sz="4" w:space="0" w:color="auto"/>
            </w:tcBorders>
            <w:shd w:val="clear" w:color="auto" w:fill="auto"/>
            <w:tcMar>
              <w:top w:w="0" w:type="dxa"/>
              <w:left w:w="0" w:type="dxa"/>
              <w:bottom w:w="0" w:type="dxa"/>
            </w:tcMar>
          </w:tcPr>
          <w:p w:rsidR="002E6CE4" w:rsidRPr="00AA4DEE" w:rsidRDefault="002E6CE4" w:rsidP="000E6EA5">
            <w:pPr>
              <w:pStyle w:val="spacer"/>
              <w:rPr>
                <w:rStyle w:val="Notelabel"/>
              </w:rPr>
            </w:pPr>
          </w:p>
        </w:tc>
      </w:tr>
    </w:tbl>
    <w:p w:rsidR="009D6920" w:rsidRDefault="00007E7C" w:rsidP="009D6920">
      <w:pPr>
        <w:pStyle w:val="BodyText"/>
      </w:pPr>
      <w:r>
        <w:t xml:space="preserve">The net present value (NPV) of the </w:t>
      </w:r>
      <w:proofErr w:type="spellStart"/>
      <w:r>
        <w:t>eReefs</w:t>
      </w:r>
      <w:proofErr w:type="spellEnd"/>
      <w:r>
        <w:t xml:space="preserve"> project to CSIRO</w:t>
      </w:r>
      <w:r w:rsidR="002E6CE4">
        <w:t xml:space="preserve">, the difference between the present value of </w:t>
      </w:r>
      <w:r w:rsidR="005051C8">
        <w:t xml:space="preserve">project </w:t>
      </w:r>
      <w:r w:rsidR="002E6CE4">
        <w:t>costs and benefits,</w:t>
      </w:r>
      <w:r>
        <w:t xml:space="preserve"> is therefore $</w:t>
      </w:r>
      <w:r w:rsidR="009C4FD1">
        <w:t>80</w:t>
      </w:r>
      <w:r w:rsidR="002B6EB9">
        <w:t>.</w:t>
      </w:r>
      <w:r w:rsidR="009C4FD1">
        <w:t>8</w:t>
      </w:r>
      <w:r w:rsidR="00A029C1">
        <w:t xml:space="preserve"> million</w:t>
      </w:r>
      <w:r>
        <w:t xml:space="preserve"> in 2015-16 dollars</w:t>
      </w:r>
      <w:r w:rsidR="002E6CE4">
        <w:t xml:space="preserve"> under a 7 per cent real discount rate</w:t>
      </w:r>
      <w:r w:rsidR="00A009FB">
        <w:t xml:space="preserve">. </w:t>
      </w:r>
      <w:r>
        <w:t>The benefit-cost ratio (BCR)</w:t>
      </w:r>
      <w:r w:rsidR="005051C8">
        <w:t>, the ratio of the present value of project benefits to the present value of project costs,</w:t>
      </w:r>
      <w:r>
        <w:t xml:space="preserve"> is </w:t>
      </w:r>
      <w:r w:rsidR="005051C8">
        <w:t>1</w:t>
      </w:r>
      <w:r w:rsidR="002B6EB9">
        <w:t>0</w:t>
      </w:r>
      <w:r w:rsidR="00F96A3A">
        <w:t>.</w:t>
      </w:r>
      <w:r w:rsidR="009C4FD1">
        <w:t>6</w:t>
      </w:r>
      <w:r>
        <w:t>.</w:t>
      </w:r>
    </w:p>
    <w:p w:rsidR="00007E7C" w:rsidRDefault="00007E7C" w:rsidP="002E6CE4">
      <w:pPr>
        <w:pStyle w:val="Heading4"/>
        <w:numPr>
          <w:ilvl w:val="0"/>
          <w:numId w:val="0"/>
        </w:numPr>
      </w:pPr>
      <w:r>
        <w:t>Sensitivity analysis</w:t>
      </w:r>
    </w:p>
    <w:p w:rsidR="00007E7C" w:rsidRDefault="00111DCD" w:rsidP="009D6920">
      <w:pPr>
        <w:pStyle w:val="BodyText"/>
      </w:pPr>
      <w:r>
        <w:t>ACIL Allen undertook sensitivity analysis</w:t>
      </w:r>
      <w:r w:rsidRPr="00111DCD">
        <w:t xml:space="preserve"> </w:t>
      </w:r>
      <w:r>
        <w:t>to test the robustness of the CBA results to changes in assumptions and uncertain parameters</w:t>
      </w:r>
      <w:r w:rsidR="00A009FB">
        <w:t xml:space="preserve">. </w:t>
      </w:r>
      <w:r w:rsidR="00D70C26">
        <w:t xml:space="preserve">The results of the sensitivity analysis are shown in </w:t>
      </w:r>
      <w:r w:rsidR="00D70C26">
        <w:fldChar w:fldCharType="begin"/>
      </w:r>
      <w:r w:rsidR="00D70C26">
        <w:instrText xml:space="preserve"> REF _Ref448248943 \h </w:instrText>
      </w:r>
      <w:r w:rsidR="00D70C26">
        <w:fldChar w:fldCharType="separate"/>
      </w:r>
      <w:r w:rsidR="00C23152" w:rsidRPr="001104AA">
        <w:rPr>
          <w:rStyle w:val="CaptionLabel"/>
        </w:rPr>
        <w:t xml:space="preserve">Table </w:t>
      </w:r>
      <w:r w:rsidR="00C23152">
        <w:rPr>
          <w:rStyle w:val="CaptionLabel"/>
          <w:noProof/>
        </w:rPr>
        <w:t>1</w:t>
      </w:r>
      <w:r w:rsidR="00C23152" w:rsidRPr="001104AA">
        <w:rPr>
          <w:rStyle w:val="CaptionLabel"/>
        </w:rPr>
        <w:t>.</w:t>
      </w:r>
      <w:r w:rsidR="00C23152">
        <w:rPr>
          <w:rStyle w:val="CaptionLabel"/>
          <w:noProof/>
        </w:rPr>
        <w:t>3</w:t>
      </w:r>
      <w:r w:rsidR="00D70C26">
        <w:fldChar w:fldCharType="end"/>
      </w:r>
      <w:r w:rsidR="0074368D">
        <w:t>.</w:t>
      </w:r>
    </w:p>
    <w:p w:rsidR="00111DCD" w:rsidRPr="001104AA" w:rsidRDefault="00111DCD" w:rsidP="00D70C26">
      <w:pPr>
        <w:pStyle w:val="Caption"/>
      </w:pPr>
      <w:bookmarkStart w:id="30" w:name="_Ref448248943"/>
      <w:r w:rsidRPr="001104AA">
        <w:rPr>
          <w:rStyle w:val="CaptionLabel"/>
        </w:rPr>
        <w:t xml:space="preserve">Table </w:t>
      </w:r>
      <w:r w:rsidRPr="001104AA">
        <w:rPr>
          <w:rStyle w:val="CaptionLabel"/>
        </w:rPr>
        <w:fldChar w:fldCharType="begin"/>
      </w:r>
      <w:r w:rsidRPr="001104AA">
        <w:rPr>
          <w:rStyle w:val="CaptionLabel"/>
        </w:rPr>
        <w:instrText xml:space="preserve"> STYLEREF 1 \s </w:instrText>
      </w:r>
      <w:r w:rsidRPr="001104AA">
        <w:rPr>
          <w:rStyle w:val="CaptionLabel"/>
        </w:rPr>
        <w:fldChar w:fldCharType="separate"/>
      </w:r>
      <w:r w:rsidR="00C23152">
        <w:rPr>
          <w:rStyle w:val="CaptionLabel"/>
          <w:noProof/>
        </w:rPr>
        <w:t>1</w:t>
      </w:r>
      <w:r w:rsidRPr="001104AA">
        <w:rPr>
          <w:rStyle w:val="CaptionLabel"/>
        </w:rPr>
        <w:fldChar w:fldCharType="end"/>
      </w:r>
      <w:r w:rsidRPr="001104AA">
        <w:rPr>
          <w:rStyle w:val="CaptionLabel"/>
        </w:rPr>
        <w:t>.</w:t>
      </w:r>
      <w:r w:rsidRPr="001104AA">
        <w:rPr>
          <w:rStyle w:val="CaptionLabel"/>
        </w:rPr>
        <w:fldChar w:fldCharType="begin"/>
      </w:r>
      <w:r w:rsidRPr="001104AA">
        <w:rPr>
          <w:rStyle w:val="CaptionLabel"/>
        </w:rPr>
        <w:instrText xml:space="preserve"> SEQ Table \* ARABIC \s 1 </w:instrText>
      </w:r>
      <w:r w:rsidRPr="001104AA">
        <w:rPr>
          <w:rStyle w:val="CaptionLabel"/>
        </w:rPr>
        <w:fldChar w:fldCharType="separate"/>
      </w:r>
      <w:r w:rsidR="00C23152">
        <w:rPr>
          <w:rStyle w:val="CaptionLabel"/>
          <w:noProof/>
        </w:rPr>
        <w:t>3</w:t>
      </w:r>
      <w:r w:rsidRPr="001104AA">
        <w:rPr>
          <w:rStyle w:val="CaptionLabel"/>
        </w:rPr>
        <w:fldChar w:fldCharType="end"/>
      </w:r>
      <w:bookmarkEnd w:id="30"/>
      <w:r>
        <w:tab/>
      </w:r>
      <w:r w:rsidR="009E0E08">
        <w:t>Results of sensitivity analysis</w:t>
      </w:r>
    </w:p>
    <w:tbl>
      <w:tblPr>
        <w:tblW w:w="0" w:type="auto"/>
        <w:tblLayout w:type="fixed"/>
        <w:tblCellMar>
          <w:left w:w="0" w:type="dxa"/>
          <w:right w:w="0" w:type="dxa"/>
        </w:tblCellMar>
        <w:tblLook w:val="0000" w:firstRow="0" w:lastRow="0" w:firstColumn="0" w:lastColumn="0" w:noHBand="0" w:noVBand="0"/>
        <w:tblDescription w:val="table_Std"/>
      </w:tblPr>
      <w:tblGrid>
        <w:gridCol w:w="8168"/>
      </w:tblGrid>
      <w:tr w:rsidR="00111DCD" w:rsidTr="00D70C26">
        <w:tc>
          <w:tcPr>
            <w:tcW w:w="8168" w:type="dxa"/>
            <w:tcBorders>
              <w:bottom w:val="single" w:sz="4" w:space="0" w:color="646464"/>
            </w:tcBorders>
            <w:tcMar>
              <w:top w:w="40" w:type="dxa"/>
              <w:bottom w:w="40" w:type="dxa"/>
            </w:tcMar>
          </w:tcPr>
          <w:tbl>
            <w:tblPr>
              <w:tblStyle w:val="AcilAllenTable"/>
              <w:tblW w:w="0" w:type="auto"/>
              <w:tblLayout w:type="fixed"/>
              <w:tblLook w:val="04A0" w:firstRow="1" w:lastRow="0" w:firstColumn="1" w:lastColumn="0" w:noHBand="0" w:noVBand="1"/>
            </w:tblPr>
            <w:tblGrid>
              <w:gridCol w:w="2410"/>
              <w:gridCol w:w="1149"/>
              <w:gridCol w:w="1150"/>
              <w:gridCol w:w="1149"/>
              <w:gridCol w:w="1150"/>
              <w:gridCol w:w="1150"/>
            </w:tblGrid>
            <w:tr w:rsidR="00111DCD" w:rsidTr="00111DCD">
              <w:trPr>
                <w:cnfStyle w:val="100000000000" w:firstRow="1" w:lastRow="0" w:firstColumn="0" w:lastColumn="0" w:oddVBand="0" w:evenVBand="0" w:oddHBand="0" w:evenHBand="0" w:firstRowFirstColumn="0" w:firstRowLastColumn="0" w:lastRowFirstColumn="0" w:lastRowLastColumn="0"/>
              </w:trPr>
              <w:tc>
                <w:tcPr>
                  <w:tcW w:w="2410" w:type="dxa"/>
                </w:tcPr>
                <w:p w:rsidR="00111DCD" w:rsidRPr="00111DCD" w:rsidRDefault="006D7016" w:rsidP="00D70C26">
                  <w:pPr>
                    <w:pStyle w:val="Tabletext"/>
                    <w:rPr>
                      <w:color w:val="FFFFFF" w:themeColor="background1"/>
                    </w:rPr>
                  </w:pPr>
                  <w:r>
                    <w:rPr>
                      <w:color w:val="FFFFFF" w:themeColor="background1"/>
                    </w:rPr>
                    <w:t xml:space="preserve">Variable </w:t>
                  </w:r>
                </w:p>
              </w:tc>
              <w:tc>
                <w:tcPr>
                  <w:tcW w:w="1149" w:type="dxa"/>
                </w:tcPr>
                <w:p w:rsidR="00111DCD" w:rsidRDefault="00111DCD" w:rsidP="005F79F8">
                  <w:pPr>
                    <w:pStyle w:val="Tabletext"/>
                    <w:jc w:val="center"/>
                    <w:rPr>
                      <w:color w:val="FFFFFF" w:themeColor="background1"/>
                    </w:rPr>
                  </w:pPr>
                  <w:r>
                    <w:rPr>
                      <w:color w:val="FFFFFF" w:themeColor="background1"/>
                    </w:rPr>
                    <w:t>Central</w:t>
                  </w:r>
                </w:p>
                <w:p w:rsidR="00111DCD" w:rsidRPr="00111DCD" w:rsidRDefault="00111DCD" w:rsidP="005F79F8">
                  <w:pPr>
                    <w:pStyle w:val="Tabletext"/>
                    <w:jc w:val="center"/>
                    <w:rPr>
                      <w:color w:val="FFFFFF" w:themeColor="background1"/>
                    </w:rPr>
                  </w:pPr>
                  <w:r>
                    <w:rPr>
                      <w:color w:val="FFFFFF" w:themeColor="background1"/>
                    </w:rPr>
                    <w:t>assumption</w:t>
                  </w:r>
                </w:p>
              </w:tc>
              <w:tc>
                <w:tcPr>
                  <w:tcW w:w="1150" w:type="dxa"/>
                </w:tcPr>
                <w:p w:rsidR="00111DCD" w:rsidRPr="00111DCD" w:rsidRDefault="00111DCD" w:rsidP="005F79F8">
                  <w:pPr>
                    <w:pStyle w:val="Tabletext"/>
                    <w:jc w:val="center"/>
                    <w:rPr>
                      <w:color w:val="FFFFFF" w:themeColor="background1"/>
                    </w:rPr>
                  </w:pPr>
                  <w:r>
                    <w:rPr>
                      <w:color w:val="FFFFFF" w:themeColor="background1"/>
                    </w:rPr>
                    <w:t>Low assumption</w:t>
                  </w:r>
                </w:p>
              </w:tc>
              <w:tc>
                <w:tcPr>
                  <w:tcW w:w="1149" w:type="dxa"/>
                </w:tcPr>
                <w:p w:rsidR="00111DCD" w:rsidRPr="00111DCD" w:rsidRDefault="00111DCD" w:rsidP="005F79F8">
                  <w:pPr>
                    <w:pStyle w:val="Tabletext"/>
                    <w:jc w:val="center"/>
                    <w:rPr>
                      <w:color w:val="FFFFFF" w:themeColor="background1"/>
                    </w:rPr>
                  </w:pPr>
                  <w:r>
                    <w:rPr>
                      <w:color w:val="FFFFFF" w:themeColor="background1"/>
                    </w:rPr>
                    <w:t>High assumption</w:t>
                  </w:r>
                </w:p>
              </w:tc>
              <w:tc>
                <w:tcPr>
                  <w:tcW w:w="1150" w:type="dxa"/>
                </w:tcPr>
                <w:p w:rsidR="00111DCD" w:rsidRPr="00111DCD" w:rsidRDefault="00111DCD" w:rsidP="005F79F8">
                  <w:pPr>
                    <w:pStyle w:val="Tabletext"/>
                    <w:jc w:val="center"/>
                    <w:rPr>
                      <w:color w:val="FFFFFF" w:themeColor="background1"/>
                    </w:rPr>
                  </w:pPr>
                  <w:r>
                    <w:rPr>
                      <w:color w:val="FFFFFF" w:themeColor="background1"/>
                    </w:rPr>
                    <w:t>BCR (low assumption)</w:t>
                  </w:r>
                </w:p>
              </w:tc>
              <w:tc>
                <w:tcPr>
                  <w:tcW w:w="1150" w:type="dxa"/>
                </w:tcPr>
                <w:p w:rsidR="00111DCD" w:rsidRPr="00111DCD" w:rsidRDefault="00111DCD" w:rsidP="005F79F8">
                  <w:pPr>
                    <w:pStyle w:val="Tabletext"/>
                    <w:jc w:val="center"/>
                    <w:rPr>
                      <w:color w:val="FFFFFF" w:themeColor="background1"/>
                    </w:rPr>
                  </w:pPr>
                  <w:r>
                    <w:rPr>
                      <w:color w:val="FFFFFF" w:themeColor="background1"/>
                    </w:rPr>
                    <w:t>BCR (high assumption)</w:t>
                  </w:r>
                </w:p>
              </w:tc>
            </w:tr>
            <w:tr w:rsidR="00111DCD" w:rsidTr="00111DCD">
              <w:tc>
                <w:tcPr>
                  <w:tcW w:w="2410" w:type="dxa"/>
                </w:tcPr>
                <w:p w:rsidR="00111DCD" w:rsidRDefault="00111DCD" w:rsidP="00D70C26">
                  <w:pPr>
                    <w:pStyle w:val="Tabletext"/>
                  </w:pPr>
                  <w:r>
                    <w:t>BCR of government investment in GBR research</w:t>
                  </w:r>
                </w:p>
              </w:tc>
              <w:tc>
                <w:tcPr>
                  <w:tcW w:w="1149" w:type="dxa"/>
                </w:tcPr>
                <w:p w:rsidR="00111DCD" w:rsidRPr="002E4EFD" w:rsidRDefault="009E0E08" w:rsidP="002E4EFD">
                  <w:pPr>
                    <w:pStyle w:val="Tabletext"/>
                    <w:jc w:val="center"/>
                    <w:rPr>
                      <w:b/>
                    </w:rPr>
                  </w:pPr>
                  <w:r w:rsidRPr="002E4EFD">
                    <w:rPr>
                      <w:b/>
                    </w:rPr>
                    <w:t>1.5</w:t>
                  </w:r>
                </w:p>
              </w:tc>
              <w:tc>
                <w:tcPr>
                  <w:tcW w:w="1150" w:type="dxa"/>
                </w:tcPr>
                <w:p w:rsidR="00111DCD" w:rsidRDefault="009E0E08" w:rsidP="002E4EFD">
                  <w:pPr>
                    <w:pStyle w:val="Tabletext"/>
                    <w:jc w:val="center"/>
                  </w:pPr>
                  <w:r>
                    <w:t>1.2</w:t>
                  </w:r>
                </w:p>
              </w:tc>
              <w:tc>
                <w:tcPr>
                  <w:tcW w:w="1149" w:type="dxa"/>
                </w:tcPr>
                <w:p w:rsidR="00111DCD" w:rsidRDefault="009E0E08" w:rsidP="002E4EFD">
                  <w:pPr>
                    <w:pStyle w:val="Tabletext"/>
                    <w:jc w:val="center"/>
                  </w:pPr>
                  <w:r>
                    <w:t>1.8</w:t>
                  </w:r>
                </w:p>
              </w:tc>
              <w:tc>
                <w:tcPr>
                  <w:tcW w:w="1150" w:type="dxa"/>
                </w:tcPr>
                <w:p w:rsidR="00111DCD" w:rsidRDefault="009C4FD1" w:rsidP="005F79F8">
                  <w:pPr>
                    <w:pStyle w:val="Tabletext"/>
                    <w:jc w:val="center"/>
                  </w:pPr>
                  <w:r>
                    <w:t>8.9</w:t>
                  </w:r>
                </w:p>
              </w:tc>
              <w:tc>
                <w:tcPr>
                  <w:tcW w:w="1150" w:type="dxa"/>
                </w:tcPr>
                <w:p w:rsidR="00111DCD" w:rsidRDefault="009C4FD1" w:rsidP="005F79F8">
                  <w:pPr>
                    <w:pStyle w:val="Tabletext"/>
                    <w:jc w:val="center"/>
                  </w:pPr>
                  <w:r>
                    <w:t>12.4</w:t>
                  </w:r>
                </w:p>
              </w:tc>
            </w:tr>
            <w:tr w:rsidR="00111DCD" w:rsidTr="00111DCD">
              <w:tc>
                <w:tcPr>
                  <w:tcW w:w="2410" w:type="dxa"/>
                </w:tcPr>
                <w:p w:rsidR="00111DCD" w:rsidRDefault="00111DCD" w:rsidP="00D70C26">
                  <w:pPr>
                    <w:pStyle w:val="Tabletext"/>
                  </w:pPr>
                  <w:r>
                    <w:t xml:space="preserve">Improvement in net benefits of GBR research due to </w:t>
                  </w:r>
                  <w:proofErr w:type="spellStart"/>
                  <w:r>
                    <w:t>eReefs</w:t>
                  </w:r>
                  <w:proofErr w:type="spellEnd"/>
                </w:p>
              </w:tc>
              <w:tc>
                <w:tcPr>
                  <w:tcW w:w="1149" w:type="dxa"/>
                </w:tcPr>
                <w:p w:rsidR="00111DCD" w:rsidRPr="002E4EFD" w:rsidRDefault="009E0E08" w:rsidP="002E4EFD">
                  <w:pPr>
                    <w:pStyle w:val="Tabletext"/>
                    <w:jc w:val="center"/>
                    <w:rPr>
                      <w:b/>
                    </w:rPr>
                  </w:pPr>
                  <w:r w:rsidRPr="002E4EFD">
                    <w:rPr>
                      <w:b/>
                    </w:rPr>
                    <w:t>5%</w:t>
                  </w:r>
                </w:p>
              </w:tc>
              <w:tc>
                <w:tcPr>
                  <w:tcW w:w="1150" w:type="dxa"/>
                </w:tcPr>
                <w:p w:rsidR="00111DCD" w:rsidRDefault="009E0E08" w:rsidP="002E4EFD">
                  <w:pPr>
                    <w:pStyle w:val="Tabletext"/>
                    <w:jc w:val="center"/>
                  </w:pPr>
                  <w:r>
                    <w:t>2.5%</w:t>
                  </w:r>
                </w:p>
              </w:tc>
              <w:tc>
                <w:tcPr>
                  <w:tcW w:w="1149" w:type="dxa"/>
                </w:tcPr>
                <w:p w:rsidR="00111DCD" w:rsidRDefault="009E0E08" w:rsidP="002E4EFD">
                  <w:pPr>
                    <w:pStyle w:val="Tabletext"/>
                    <w:jc w:val="center"/>
                  </w:pPr>
                  <w:r>
                    <w:t>7.5%</w:t>
                  </w:r>
                </w:p>
              </w:tc>
              <w:tc>
                <w:tcPr>
                  <w:tcW w:w="1150" w:type="dxa"/>
                </w:tcPr>
                <w:p w:rsidR="00111DCD" w:rsidRDefault="009C4FD1" w:rsidP="005F79F8">
                  <w:pPr>
                    <w:pStyle w:val="Tabletext"/>
                    <w:jc w:val="center"/>
                  </w:pPr>
                  <w:r>
                    <w:t>9.2</w:t>
                  </w:r>
                </w:p>
              </w:tc>
              <w:tc>
                <w:tcPr>
                  <w:tcW w:w="1150" w:type="dxa"/>
                </w:tcPr>
                <w:p w:rsidR="00111DCD" w:rsidRDefault="009C4FD1" w:rsidP="005F79F8">
                  <w:pPr>
                    <w:pStyle w:val="Tabletext"/>
                    <w:jc w:val="center"/>
                  </w:pPr>
                  <w:r>
                    <w:t>12.1</w:t>
                  </w:r>
                </w:p>
              </w:tc>
            </w:tr>
            <w:tr w:rsidR="00111DCD" w:rsidTr="00111DCD">
              <w:tc>
                <w:tcPr>
                  <w:tcW w:w="2410" w:type="dxa"/>
                </w:tcPr>
                <w:p w:rsidR="00111DCD" w:rsidRDefault="00111DCD" w:rsidP="00D70C26">
                  <w:pPr>
                    <w:pStyle w:val="Tabletext"/>
                  </w:pPr>
                  <w:r>
                    <w:t>Reduction in tourism value due to</w:t>
                  </w:r>
                  <w:r w:rsidR="005F79F8">
                    <w:t xml:space="preserve"> a</w:t>
                  </w:r>
                  <w:r>
                    <w:t xml:space="preserve"> catastrophic event</w:t>
                  </w:r>
                </w:p>
              </w:tc>
              <w:tc>
                <w:tcPr>
                  <w:tcW w:w="1149" w:type="dxa"/>
                </w:tcPr>
                <w:p w:rsidR="00111DCD" w:rsidRPr="002E4EFD" w:rsidRDefault="009E0E08" w:rsidP="002E4EFD">
                  <w:pPr>
                    <w:pStyle w:val="Tabletext"/>
                    <w:jc w:val="center"/>
                    <w:rPr>
                      <w:b/>
                    </w:rPr>
                  </w:pPr>
                  <w:r w:rsidRPr="002E4EFD">
                    <w:rPr>
                      <w:b/>
                    </w:rPr>
                    <w:t>50%</w:t>
                  </w:r>
                </w:p>
              </w:tc>
              <w:tc>
                <w:tcPr>
                  <w:tcW w:w="1150" w:type="dxa"/>
                </w:tcPr>
                <w:p w:rsidR="00111DCD" w:rsidRDefault="009E0E08" w:rsidP="002E4EFD">
                  <w:pPr>
                    <w:pStyle w:val="Tabletext"/>
                    <w:jc w:val="center"/>
                  </w:pPr>
                  <w:r>
                    <w:t>25%</w:t>
                  </w:r>
                </w:p>
              </w:tc>
              <w:tc>
                <w:tcPr>
                  <w:tcW w:w="1149" w:type="dxa"/>
                </w:tcPr>
                <w:p w:rsidR="00111DCD" w:rsidRDefault="009E0E08" w:rsidP="002E4EFD">
                  <w:pPr>
                    <w:pStyle w:val="Tabletext"/>
                    <w:jc w:val="center"/>
                  </w:pPr>
                  <w:r>
                    <w:t>75%</w:t>
                  </w:r>
                </w:p>
              </w:tc>
              <w:tc>
                <w:tcPr>
                  <w:tcW w:w="1150" w:type="dxa"/>
                </w:tcPr>
                <w:p w:rsidR="00111DCD" w:rsidRDefault="009C4FD1" w:rsidP="005F79F8">
                  <w:pPr>
                    <w:pStyle w:val="Tabletext"/>
                    <w:jc w:val="center"/>
                  </w:pPr>
                  <w:r>
                    <w:t>7.0</w:t>
                  </w:r>
                </w:p>
              </w:tc>
              <w:tc>
                <w:tcPr>
                  <w:tcW w:w="1150" w:type="dxa"/>
                </w:tcPr>
                <w:p w:rsidR="00111DCD" w:rsidRDefault="009C4FD1" w:rsidP="005F79F8">
                  <w:pPr>
                    <w:pStyle w:val="Tabletext"/>
                    <w:jc w:val="center"/>
                  </w:pPr>
                  <w:r>
                    <w:t>14.2</w:t>
                  </w:r>
                </w:p>
              </w:tc>
            </w:tr>
            <w:tr w:rsidR="00111DCD" w:rsidTr="00111DCD">
              <w:tc>
                <w:tcPr>
                  <w:tcW w:w="2410" w:type="dxa"/>
                </w:tcPr>
                <w:p w:rsidR="00111DCD" w:rsidRDefault="00111DCD" w:rsidP="00D70C26">
                  <w:pPr>
                    <w:pStyle w:val="Tabletext"/>
                  </w:pPr>
                  <w:r>
                    <w:t xml:space="preserve">Reduction in probability of </w:t>
                  </w:r>
                  <w:r w:rsidR="005F79F8">
                    <w:t xml:space="preserve">a </w:t>
                  </w:r>
                  <w:r>
                    <w:t xml:space="preserve">catastrophic event due to </w:t>
                  </w:r>
                  <w:proofErr w:type="spellStart"/>
                  <w:r>
                    <w:t>eReefs</w:t>
                  </w:r>
                  <w:proofErr w:type="spellEnd"/>
                </w:p>
              </w:tc>
              <w:tc>
                <w:tcPr>
                  <w:tcW w:w="1149" w:type="dxa"/>
                </w:tcPr>
                <w:p w:rsidR="00111DCD" w:rsidRPr="002E4EFD" w:rsidRDefault="009E0E08" w:rsidP="002E4EFD">
                  <w:pPr>
                    <w:pStyle w:val="Tabletext"/>
                    <w:jc w:val="center"/>
                    <w:rPr>
                      <w:b/>
                    </w:rPr>
                  </w:pPr>
                  <w:r w:rsidRPr="002E4EFD">
                    <w:rPr>
                      <w:b/>
                    </w:rPr>
                    <w:t>0.5%</w:t>
                  </w:r>
                </w:p>
              </w:tc>
              <w:tc>
                <w:tcPr>
                  <w:tcW w:w="1150" w:type="dxa"/>
                </w:tcPr>
                <w:p w:rsidR="00111DCD" w:rsidRDefault="009E0E08" w:rsidP="002E4EFD">
                  <w:pPr>
                    <w:pStyle w:val="Tabletext"/>
                    <w:jc w:val="center"/>
                  </w:pPr>
                  <w:r>
                    <w:t>0.25%</w:t>
                  </w:r>
                </w:p>
              </w:tc>
              <w:tc>
                <w:tcPr>
                  <w:tcW w:w="1149" w:type="dxa"/>
                </w:tcPr>
                <w:p w:rsidR="00111DCD" w:rsidRDefault="009E0E08" w:rsidP="002E4EFD">
                  <w:pPr>
                    <w:pStyle w:val="Tabletext"/>
                    <w:jc w:val="center"/>
                  </w:pPr>
                  <w:r>
                    <w:t>0.75%</w:t>
                  </w:r>
                </w:p>
              </w:tc>
              <w:tc>
                <w:tcPr>
                  <w:tcW w:w="1150" w:type="dxa"/>
                </w:tcPr>
                <w:p w:rsidR="00111DCD" w:rsidRDefault="009C4FD1" w:rsidP="005F79F8">
                  <w:pPr>
                    <w:pStyle w:val="Tabletext"/>
                    <w:jc w:val="center"/>
                  </w:pPr>
                  <w:r>
                    <w:t>7.0</w:t>
                  </w:r>
                </w:p>
              </w:tc>
              <w:tc>
                <w:tcPr>
                  <w:tcW w:w="1150" w:type="dxa"/>
                </w:tcPr>
                <w:p w:rsidR="009C4FD1" w:rsidRDefault="009C4FD1" w:rsidP="005F79F8">
                  <w:pPr>
                    <w:pStyle w:val="Tabletext"/>
                    <w:jc w:val="center"/>
                  </w:pPr>
                  <w:r>
                    <w:t>14.2</w:t>
                  </w:r>
                </w:p>
              </w:tc>
            </w:tr>
            <w:tr w:rsidR="00111DCD" w:rsidTr="00111DCD">
              <w:tc>
                <w:tcPr>
                  <w:tcW w:w="2410" w:type="dxa"/>
                </w:tcPr>
                <w:p w:rsidR="00111DCD" w:rsidRDefault="00111DCD" w:rsidP="00D70C26">
                  <w:pPr>
                    <w:pStyle w:val="Tabletext"/>
                  </w:pPr>
                  <w:r>
                    <w:t xml:space="preserve">Increase in annual value of aquaculture due to </w:t>
                  </w:r>
                  <w:proofErr w:type="spellStart"/>
                  <w:r>
                    <w:t>eReefs</w:t>
                  </w:r>
                  <w:proofErr w:type="spellEnd"/>
                </w:p>
              </w:tc>
              <w:tc>
                <w:tcPr>
                  <w:tcW w:w="1149" w:type="dxa"/>
                </w:tcPr>
                <w:p w:rsidR="00111DCD" w:rsidRPr="002E4EFD" w:rsidRDefault="009E0E08" w:rsidP="002E4EFD">
                  <w:pPr>
                    <w:pStyle w:val="Tabletext"/>
                    <w:jc w:val="center"/>
                    <w:rPr>
                      <w:b/>
                    </w:rPr>
                  </w:pPr>
                  <w:r w:rsidRPr="002E4EFD">
                    <w:rPr>
                      <w:b/>
                    </w:rPr>
                    <w:t>2%</w:t>
                  </w:r>
                </w:p>
              </w:tc>
              <w:tc>
                <w:tcPr>
                  <w:tcW w:w="1150" w:type="dxa"/>
                </w:tcPr>
                <w:p w:rsidR="00111DCD" w:rsidRDefault="009E0E08" w:rsidP="002E4EFD">
                  <w:pPr>
                    <w:pStyle w:val="Tabletext"/>
                    <w:jc w:val="center"/>
                  </w:pPr>
                  <w:r>
                    <w:t>1%</w:t>
                  </w:r>
                </w:p>
              </w:tc>
              <w:tc>
                <w:tcPr>
                  <w:tcW w:w="1149" w:type="dxa"/>
                </w:tcPr>
                <w:p w:rsidR="00111DCD" w:rsidRDefault="009E0E08" w:rsidP="002E4EFD">
                  <w:pPr>
                    <w:pStyle w:val="Tabletext"/>
                    <w:jc w:val="center"/>
                  </w:pPr>
                  <w:r>
                    <w:t>3%</w:t>
                  </w:r>
                </w:p>
              </w:tc>
              <w:tc>
                <w:tcPr>
                  <w:tcW w:w="1150" w:type="dxa"/>
                </w:tcPr>
                <w:p w:rsidR="00111DCD" w:rsidRDefault="009C4FD1" w:rsidP="005F79F8">
                  <w:pPr>
                    <w:pStyle w:val="Tabletext"/>
                    <w:jc w:val="center"/>
                  </w:pPr>
                  <w:r>
                    <w:t>10.4</w:t>
                  </w:r>
                </w:p>
              </w:tc>
              <w:tc>
                <w:tcPr>
                  <w:tcW w:w="1150" w:type="dxa"/>
                </w:tcPr>
                <w:p w:rsidR="00111DCD" w:rsidRDefault="009C4FD1" w:rsidP="005F79F8">
                  <w:pPr>
                    <w:pStyle w:val="Tabletext"/>
                    <w:jc w:val="center"/>
                  </w:pPr>
                  <w:r>
                    <w:t>10.8</w:t>
                  </w:r>
                </w:p>
              </w:tc>
            </w:tr>
            <w:tr w:rsidR="00111DCD" w:rsidTr="00111DCD">
              <w:tc>
                <w:tcPr>
                  <w:tcW w:w="2410" w:type="dxa"/>
                </w:tcPr>
                <w:p w:rsidR="00111DCD" w:rsidRDefault="00111DCD" w:rsidP="00D70C26">
                  <w:pPr>
                    <w:pStyle w:val="Tabletext"/>
                  </w:pPr>
                  <w:r>
                    <w:t>Cost per shipping incident in the GBR</w:t>
                  </w:r>
                </w:p>
              </w:tc>
              <w:tc>
                <w:tcPr>
                  <w:tcW w:w="1149" w:type="dxa"/>
                </w:tcPr>
                <w:p w:rsidR="00111DCD" w:rsidRPr="002E4EFD" w:rsidRDefault="009E0E08" w:rsidP="002E4EFD">
                  <w:pPr>
                    <w:pStyle w:val="Tabletext"/>
                    <w:jc w:val="center"/>
                    <w:rPr>
                      <w:b/>
                    </w:rPr>
                  </w:pPr>
                  <w:r w:rsidRPr="002E4EFD">
                    <w:rPr>
                      <w:b/>
                    </w:rPr>
                    <w:t>$200,000</w:t>
                  </w:r>
                </w:p>
              </w:tc>
              <w:tc>
                <w:tcPr>
                  <w:tcW w:w="1150" w:type="dxa"/>
                </w:tcPr>
                <w:p w:rsidR="00111DCD" w:rsidRDefault="009E0E08" w:rsidP="002E4EFD">
                  <w:pPr>
                    <w:pStyle w:val="Tabletext"/>
                    <w:jc w:val="center"/>
                  </w:pPr>
                  <w:r>
                    <w:t>$50,000</w:t>
                  </w:r>
                </w:p>
              </w:tc>
              <w:tc>
                <w:tcPr>
                  <w:tcW w:w="1149" w:type="dxa"/>
                </w:tcPr>
                <w:p w:rsidR="00111DCD" w:rsidRDefault="009E0E08" w:rsidP="002E4EFD">
                  <w:pPr>
                    <w:pStyle w:val="Tabletext"/>
                    <w:jc w:val="center"/>
                  </w:pPr>
                  <w:r>
                    <w:t>$350,000</w:t>
                  </w:r>
                </w:p>
              </w:tc>
              <w:tc>
                <w:tcPr>
                  <w:tcW w:w="1150" w:type="dxa"/>
                </w:tcPr>
                <w:p w:rsidR="00111DCD" w:rsidRDefault="009C4FD1" w:rsidP="005F79F8">
                  <w:pPr>
                    <w:pStyle w:val="Tabletext"/>
                    <w:jc w:val="center"/>
                  </w:pPr>
                  <w:r>
                    <w:t>10.5</w:t>
                  </w:r>
                </w:p>
              </w:tc>
              <w:tc>
                <w:tcPr>
                  <w:tcW w:w="1150" w:type="dxa"/>
                </w:tcPr>
                <w:p w:rsidR="00111DCD" w:rsidRDefault="009C4FD1" w:rsidP="005F79F8">
                  <w:pPr>
                    <w:pStyle w:val="Tabletext"/>
                    <w:jc w:val="center"/>
                  </w:pPr>
                  <w:r>
                    <w:t>10.8</w:t>
                  </w:r>
                </w:p>
              </w:tc>
            </w:tr>
            <w:tr w:rsidR="00111DCD" w:rsidTr="00111DCD">
              <w:tc>
                <w:tcPr>
                  <w:tcW w:w="2410" w:type="dxa"/>
                </w:tcPr>
                <w:p w:rsidR="00111DCD" w:rsidRDefault="00111DCD" w:rsidP="00D70C26">
                  <w:pPr>
                    <w:pStyle w:val="Tabletext"/>
                  </w:pPr>
                  <w:r>
                    <w:t xml:space="preserve">Reduction in shipping incidents enabled by </w:t>
                  </w:r>
                  <w:proofErr w:type="spellStart"/>
                  <w:r>
                    <w:t>eReefs</w:t>
                  </w:r>
                  <w:proofErr w:type="spellEnd"/>
                </w:p>
              </w:tc>
              <w:tc>
                <w:tcPr>
                  <w:tcW w:w="1149" w:type="dxa"/>
                </w:tcPr>
                <w:p w:rsidR="00111DCD" w:rsidRPr="002E4EFD" w:rsidRDefault="009E0E08" w:rsidP="002E4EFD">
                  <w:pPr>
                    <w:pStyle w:val="Tabletext"/>
                    <w:jc w:val="center"/>
                    <w:rPr>
                      <w:b/>
                    </w:rPr>
                  </w:pPr>
                  <w:r w:rsidRPr="002E4EFD">
                    <w:rPr>
                      <w:b/>
                    </w:rPr>
                    <w:t>5%</w:t>
                  </w:r>
                </w:p>
              </w:tc>
              <w:tc>
                <w:tcPr>
                  <w:tcW w:w="1150" w:type="dxa"/>
                </w:tcPr>
                <w:p w:rsidR="00111DCD" w:rsidRDefault="009E0E08" w:rsidP="002E4EFD">
                  <w:pPr>
                    <w:pStyle w:val="Tabletext"/>
                    <w:jc w:val="center"/>
                  </w:pPr>
                  <w:r>
                    <w:t>2.5%</w:t>
                  </w:r>
                </w:p>
              </w:tc>
              <w:tc>
                <w:tcPr>
                  <w:tcW w:w="1149" w:type="dxa"/>
                </w:tcPr>
                <w:p w:rsidR="00111DCD" w:rsidRDefault="009E0E08" w:rsidP="002E4EFD">
                  <w:pPr>
                    <w:pStyle w:val="Tabletext"/>
                    <w:jc w:val="center"/>
                  </w:pPr>
                  <w:r>
                    <w:t>7.5%</w:t>
                  </w:r>
                </w:p>
              </w:tc>
              <w:tc>
                <w:tcPr>
                  <w:tcW w:w="1150" w:type="dxa"/>
                </w:tcPr>
                <w:p w:rsidR="00111DCD" w:rsidRDefault="009C4FD1" w:rsidP="005F79F8">
                  <w:pPr>
                    <w:pStyle w:val="Tabletext"/>
                    <w:jc w:val="center"/>
                  </w:pPr>
                  <w:r>
                    <w:t>10.6</w:t>
                  </w:r>
                </w:p>
              </w:tc>
              <w:tc>
                <w:tcPr>
                  <w:tcW w:w="1150" w:type="dxa"/>
                </w:tcPr>
                <w:p w:rsidR="00111DCD" w:rsidRDefault="009C4FD1" w:rsidP="005F79F8">
                  <w:pPr>
                    <w:pStyle w:val="Tabletext"/>
                    <w:jc w:val="center"/>
                  </w:pPr>
                  <w:r>
                    <w:t>10.7</w:t>
                  </w:r>
                </w:p>
              </w:tc>
            </w:tr>
            <w:tr w:rsidR="00111DCD" w:rsidTr="00111DCD">
              <w:tc>
                <w:tcPr>
                  <w:tcW w:w="2410" w:type="dxa"/>
                </w:tcPr>
                <w:p w:rsidR="00111DCD" w:rsidRDefault="00111DCD" w:rsidP="00D70C26">
                  <w:pPr>
                    <w:pStyle w:val="Tabletext"/>
                  </w:pPr>
                  <w:r>
                    <w:t xml:space="preserve">Benefits of </w:t>
                  </w:r>
                  <w:proofErr w:type="spellStart"/>
                  <w:r>
                    <w:t>eReefs</w:t>
                  </w:r>
                  <w:proofErr w:type="spellEnd"/>
                  <w:r>
                    <w:t xml:space="preserve"> attributable to CSIRO</w:t>
                  </w:r>
                </w:p>
              </w:tc>
              <w:tc>
                <w:tcPr>
                  <w:tcW w:w="1149" w:type="dxa"/>
                </w:tcPr>
                <w:p w:rsidR="00111DCD" w:rsidRPr="002E4EFD" w:rsidRDefault="009E0E08" w:rsidP="002E4EFD">
                  <w:pPr>
                    <w:pStyle w:val="Tabletext"/>
                    <w:jc w:val="center"/>
                    <w:rPr>
                      <w:b/>
                    </w:rPr>
                  </w:pPr>
                  <w:r w:rsidRPr="002E4EFD">
                    <w:rPr>
                      <w:b/>
                    </w:rPr>
                    <w:t>75%</w:t>
                  </w:r>
                </w:p>
              </w:tc>
              <w:tc>
                <w:tcPr>
                  <w:tcW w:w="1150" w:type="dxa"/>
                </w:tcPr>
                <w:p w:rsidR="00111DCD" w:rsidRDefault="009E0E08" w:rsidP="002E4EFD">
                  <w:pPr>
                    <w:pStyle w:val="Tabletext"/>
                    <w:jc w:val="center"/>
                  </w:pPr>
                  <w:r>
                    <w:t>50%</w:t>
                  </w:r>
                </w:p>
              </w:tc>
              <w:tc>
                <w:tcPr>
                  <w:tcW w:w="1149" w:type="dxa"/>
                </w:tcPr>
                <w:p w:rsidR="00111DCD" w:rsidRDefault="009E0E08" w:rsidP="002E4EFD">
                  <w:pPr>
                    <w:pStyle w:val="Tabletext"/>
                    <w:jc w:val="center"/>
                  </w:pPr>
                  <w:r>
                    <w:t>100%</w:t>
                  </w:r>
                </w:p>
              </w:tc>
              <w:tc>
                <w:tcPr>
                  <w:tcW w:w="1150" w:type="dxa"/>
                </w:tcPr>
                <w:p w:rsidR="00111DCD" w:rsidRDefault="009C4FD1" w:rsidP="005F79F8">
                  <w:pPr>
                    <w:pStyle w:val="Tabletext"/>
                    <w:jc w:val="center"/>
                  </w:pPr>
                  <w:r>
                    <w:t>7.1</w:t>
                  </w:r>
                </w:p>
              </w:tc>
              <w:tc>
                <w:tcPr>
                  <w:tcW w:w="1150" w:type="dxa"/>
                </w:tcPr>
                <w:p w:rsidR="00111DCD" w:rsidRDefault="009C4FD1" w:rsidP="005F79F8">
                  <w:pPr>
                    <w:pStyle w:val="Tabletext"/>
                    <w:jc w:val="center"/>
                  </w:pPr>
                  <w:r>
                    <w:t>14.2</w:t>
                  </w:r>
                </w:p>
              </w:tc>
            </w:tr>
          </w:tbl>
          <w:p w:rsidR="00111DCD" w:rsidRDefault="00111DCD" w:rsidP="00D70C26">
            <w:pPr>
              <w:pStyle w:val="Tabletext"/>
            </w:pPr>
          </w:p>
        </w:tc>
      </w:tr>
      <w:tr w:rsidR="00111DCD" w:rsidTr="00D70C26">
        <w:tc>
          <w:tcPr>
            <w:tcW w:w="8168" w:type="dxa"/>
            <w:tcBorders>
              <w:top w:val="single" w:sz="4" w:space="0" w:color="646464"/>
              <w:bottom w:val="single" w:sz="4" w:space="0" w:color="646464"/>
            </w:tcBorders>
            <w:shd w:val="clear" w:color="auto" w:fill="auto"/>
            <w:tcMar>
              <w:top w:w="40" w:type="dxa"/>
              <w:bottom w:w="40" w:type="dxa"/>
            </w:tcMar>
          </w:tcPr>
          <w:p w:rsidR="00111DCD" w:rsidRDefault="00111DCD" w:rsidP="00D70C26">
            <w:pPr>
              <w:pStyle w:val="Source"/>
            </w:pPr>
            <w:r>
              <w:t xml:space="preserve">Source: </w:t>
            </w:r>
            <w:r w:rsidR="00D70C26">
              <w:t>ACIL Allen Consulting</w:t>
            </w:r>
          </w:p>
        </w:tc>
      </w:tr>
      <w:tr w:rsidR="00111DCD" w:rsidTr="00D70C26">
        <w:trPr>
          <w:trHeight w:hRule="exact" w:val="160"/>
        </w:trPr>
        <w:tc>
          <w:tcPr>
            <w:tcW w:w="8168" w:type="dxa"/>
            <w:tcBorders>
              <w:top w:val="single" w:sz="4" w:space="0" w:color="646464"/>
            </w:tcBorders>
          </w:tcPr>
          <w:p w:rsidR="00111DCD" w:rsidRDefault="00111DCD" w:rsidP="00D70C26">
            <w:pPr>
              <w:pStyle w:val="spacertbl"/>
            </w:pPr>
          </w:p>
        </w:tc>
      </w:tr>
    </w:tbl>
    <w:p w:rsidR="00111DCD" w:rsidRDefault="002E4EFD" w:rsidP="00D70C26">
      <w:pPr>
        <w:pStyle w:val="BodyText"/>
      </w:pPr>
      <w:r>
        <w:t xml:space="preserve">The last two columns of the table show the effects of varying the key assumptions (and their associated parameter values) one at a time. As </w:t>
      </w:r>
      <w:r w:rsidR="006D7016">
        <w:t>mentioned above</w:t>
      </w:r>
      <w:r>
        <w:t>, the BCR is 10.</w:t>
      </w:r>
      <w:r w:rsidR="009C4FD1">
        <w:t>6</w:t>
      </w:r>
      <w:r>
        <w:t xml:space="preserve"> under the central </w:t>
      </w:r>
      <w:r>
        <w:lastRenderedPageBreak/>
        <w:t xml:space="preserve">case (that is, with each </w:t>
      </w:r>
      <w:r w:rsidR="006D7016">
        <w:t xml:space="preserve">variable </w:t>
      </w:r>
      <w:r>
        <w:t>assum</w:t>
      </w:r>
      <w:r w:rsidR="006D7016">
        <w:t>ed to have</w:t>
      </w:r>
      <w:r>
        <w:t xml:space="preserve"> the parameter value shown in the second column of the table).</w:t>
      </w:r>
      <w:r w:rsidR="009C4FD1">
        <w:t xml:space="preserve"> The BCR ranges from 7.0 to 14.2</w:t>
      </w:r>
      <w:r w:rsidR="00911991">
        <w:t xml:space="preserve"> in the cases explored in the sensitivity </w:t>
      </w:r>
      <w:r w:rsidR="00480137">
        <w:t>analysis</w:t>
      </w:r>
      <w:r w:rsidR="00911991">
        <w:t>.</w:t>
      </w:r>
    </w:p>
    <w:p w:rsidR="00CA3CA4" w:rsidRDefault="00CA3CA4" w:rsidP="00CA3CA4">
      <w:pPr>
        <w:pStyle w:val="Heading3"/>
      </w:pPr>
      <w:r>
        <w:t>CSIRO’s role as an Innovation Catalyst</w:t>
      </w:r>
    </w:p>
    <w:p w:rsidR="00030B52" w:rsidRDefault="00030B52" w:rsidP="00030B52">
      <w:pPr>
        <w:pStyle w:val="BodyText"/>
      </w:pPr>
      <w:r>
        <w:t xml:space="preserve">The backbone of the </w:t>
      </w:r>
      <w:proofErr w:type="spellStart"/>
      <w:r>
        <w:t>eReefs</w:t>
      </w:r>
      <w:proofErr w:type="spellEnd"/>
      <w:r>
        <w:t xml:space="preserve"> information platform is an innovative information architecture that enables data from a range of sources to contribute to a central Data Brokering Layer (DBL)</w:t>
      </w:r>
      <w:r w:rsidR="00A009FB">
        <w:t xml:space="preserve">. </w:t>
      </w:r>
      <w:r>
        <w:t>The information held within the DBL can be accessed by application developers or end-users</w:t>
      </w:r>
      <w:r w:rsidR="00A009FB">
        <w:t xml:space="preserve">. </w:t>
      </w:r>
    </w:p>
    <w:p w:rsidR="00822B10" w:rsidRDefault="00030B52" w:rsidP="00030B52">
      <w:pPr>
        <w:pStyle w:val="BodyText"/>
      </w:pPr>
      <w:r>
        <w:t xml:space="preserve">An important aspect of the </w:t>
      </w:r>
      <w:r w:rsidR="00822B10">
        <w:t>framework that has been developed by CSIRO is the ease with which it enables users to a</w:t>
      </w:r>
      <w:r>
        <w:t>ccess to the models and datasets</w:t>
      </w:r>
      <w:r w:rsidR="00822B10">
        <w:t xml:space="preserve"> within the DBL</w:t>
      </w:r>
      <w:r w:rsidR="00A009FB">
        <w:t xml:space="preserve">. </w:t>
      </w:r>
      <w:r w:rsidR="00822B10">
        <w:t xml:space="preserve">This has been done through </w:t>
      </w:r>
      <w:r>
        <w:t xml:space="preserve">a visualisation portal that allows users </w:t>
      </w:r>
      <w:r w:rsidR="00822B10">
        <w:t>to</w:t>
      </w:r>
      <w:r>
        <w:t xml:space="preserve"> search for data, discover the available services and </w:t>
      </w:r>
      <w:r w:rsidR="00822B10">
        <w:t xml:space="preserve">data from multiple data providers </w:t>
      </w:r>
      <w:r>
        <w:t>and visualise th</w:t>
      </w:r>
      <w:r w:rsidR="00822B10">
        <w:t>at</w:t>
      </w:r>
      <w:r>
        <w:t xml:space="preserve"> data in maps and charts</w:t>
      </w:r>
      <w:r w:rsidR="00A009FB">
        <w:t xml:space="preserve">. </w:t>
      </w:r>
      <w:r w:rsidR="00E13BF3" w:rsidRPr="00E13BF3">
        <w:t xml:space="preserve">The visualisation techniques developed by the </w:t>
      </w:r>
      <w:proofErr w:type="spellStart"/>
      <w:r w:rsidR="00E13BF3" w:rsidRPr="00E13BF3">
        <w:t>eReefs</w:t>
      </w:r>
      <w:proofErr w:type="spellEnd"/>
      <w:r w:rsidR="00E13BF3" w:rsidRPr="00E13BF3">
        <w:t xml:space="preserve"> project are innovative and world leading</w:t>
      </w:r>
      <w:r w:rsidR="00A009FB" w:rsidRPr="00E13BF3">
        <w:t>.</w:t>
      </w:r>
      <w:r w:rsidR="00A009FB">
        <w:t xml:space="preserve"> </w:t>
      </w:r>
    </w:p>
    <w:p w:rsidR="00CA3CA4" w:rsidRDefault="00E13BF3" w:rsidP="00001AAC">
      <w:pPr>
        <w:pStyle w:val="BodyText"/>
      </w:pPr>
      <w:r>
        <w:t xml:space="preserve">The outputs of the project are </w:t>
      </w:r>
      <w:r w:rsidR="00822B10">
        <w:t xml:space="preserve">already </w:t>
      </w:r>
      <w:r>
        <w:t>being used to inform decision making by the Queensland Government</w:t>
      </w:r>
      <w:r w:rsidR="00A009FB">
        <w:t xml:space="preserve">. </w:t>
      </w:r>
      <w:r w:rsidR="00663AEF">
        <w:t>The ‘open access’ approach being adopted by CSIRO as their route to market should ensure that there is rapid uptake of the outputs</w:t>
      </w:r>
      <w:r w:rsidR="00A009FB">
        <w:t xml:space="preserve">. </w:t>
      </w:r>
      <w:r w:rsidR="00663AEF">
        <w:t xml:space="preserve">The fact that </w:t>
      </w:r>
      <w:r w:rsidR="00822B10">
        <w:t xml:space="preserve">one </w:t>
      </w:r>
      <w:r>
        <w:t xml:space="preserve">overseas jurisdictions </w:t>
      </w:r>
      <w:r w:rsidR="00822B10">
        <w:t xml:space="preserve">has </w:t>
      </w:r>
      <w:r w:rsidR="00663AEF">
        <w:t>already contracted</w:t>
      </w:r>
      <w:r w:rsidR="00822B10">
        <w:t xml:space="preserve"> to </w:t>
      </w:r>
      <w:r w:rsidR="00663AEF">
        <w:t>make use of the research outputs</w:t>
      </w:r>
      <w:r>
        <w:t xml:space="preserve"> </w:t>
      </w:r>
      <w:r w:rsidR="00663AEF">
        <w:t>also bodes well for the prospect of future income streams being generated by this project</w:t>
      </w:r>
      <w:r w:rsidR="00A009FB">
        <w:t xml:space="preserve">. </w:t>
      </w:r>
    </w:p>
    <w:sectPr w:rsidR="00CA3CA4" w:rsidSect="0038223F">
      <w:headerReference w:type="even" r:id="rId20"/>
      <w:headerReference w:type="default" r:id="rId21"/>
      <w:footerReference w:type="even" r:id="rId22"/>
      <w:footerReference w:type="default" r:id="rId23"/>
      <w:headerReference w:type="first" r:id="rId24"/>
      <w:footerReference w:type="first" r:id="rId25"/>
      <w:pgSz w:w="11907" w:h="16839" w:code="9"/>
      <w:pgMar w:top="1100" w:right="443" w:bottom="1320" w:left="3296" w:header="456" w:footer="262" w:gutter="0"/>
      <w:pgNumType w:start="1" w:chapStyle="7" w:chapSep="e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78A5" w:rsidRDefault="002A78A5" w:rsidP="00D337DD">
      <w:pPr>
        <w:spacing w:after="0" w:line="240" w:lineRule="auto"/>
      </w:pPr>
      <w:r>
        <w:separator/>
      </w:r>
    </w:p>
  </w:endnote>
  <w:endnote w:type="continuationSeparator" w:id="0">
    <w:p w:rsidR="002A78A5" w:rsidRDefault="002A78A5" w:rsidP="00D3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elveticaNeueLT Std Lt Cn">
    <w:panose1 w:val="00000000000000000000"/>
    <w:charset w:val="00"/>
    <w:family w:val="swiss"/>
    <w:notTrueType/>
    <w:pitch w:val="variable"/>
    <w:sig w:usb0="800000AF" w:usb1="4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oni MT">
    <w:altName w:val="Nyala"/>
    <w:panose1 w:val="020706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Helvetica Neue">
    <w:altName w:val="Arial"/>
    <w:panose1 w:val="00000000000000000000"/>
    <w:charset w:val="00"/>
    <w:family w:val="modern"/>
    <w:notTrueType/>
    <w:pitch w:val="variable"/>
    <w:sig w:usb0="00000001" w:usb1="40000048" w:usb2="00000000" w:usb3="00000000" w:csb0="0000011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Didot LT Std Headline">
    <w:panose1 w:val="00000000000000000000"/>
    <w:charset w:val="00"/>
    <w:family w:val="modern"/>
    <w:notTrueType/>
    <w:pitch w:val="variable"/>
    <w:sig w:usb0="800000AF" w:usb1="5000204A" w:usb2="00000000" w:usb3="00000000" w:csb0="00000001" w:csb1="00000000"/>
  </w:font>
  <w:font w:name="HelveticaNeueLT Std Cn">
    <w:panose1 w:val="00000000000000000000"/>
    <w:charset w:val="00"/>
    <w:family w:val="swiss"/>
    <w:notTrueType/>
    <w:pitch w:val="variable"/>
    <w:sig w:usb0="800000AF" w:usb1="4000204A" w:usb2="00000000" w:usb3="00000000" w:csb0="00000001" w:csb1="00000000"/>
  </w:font>
  <w:font w:name="Novecento Book">
    <w:altName w:val="Arial"/>
    <w:panose1 w:val="00000000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EFD" w:rsidRDefault="002E4E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EFD" w:rsidRDefault="002E4E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EFD" w:rsidRDefault="002E4EF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EFD" w:rsidRPr="0038223F" w:rsidRDefault="002E4EFD" w:rsidP="0038223F">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8"/>
      <w:gridCol w:w="800"/>
    </w:tblGrid>
    <w:tr w:rsidR="002E4EFD" w:rsidTr="00DF321B">
      <w:trPr>
        <w:trHeight w:val="620"/>
      </w:trPr>
      <w:tc>
        <w:tcPr>
          <w:tcW w:w="7368" w:type="dxa"/>
          <w:shd w:val="clear" w:color="auto" w:fill="auto"/>
          <w:tcMar>
            <w:right w:w="72" w:type="dxa"/>
          </w:tcMar>
          <w:vAlign w:val="bottom"/>
        </w:tcPr>
        <w:p w:rsidR="002E4EFD" w:rsidRDefault="00477E28" w:rsidP="0038223F">
          <w:pPr>
            <w:pStyle w:val="FooterText"/>
          </w:pPr>
          <w:fldSimple w:instr=" STYLEREF  &quot;Cp Title&quot;  \* MERGEFORMAT ">
            <w:r w:rsidR="00C23152" w:rsidRPr="00C23152">
              <w:rPr>
                <w:b/>
                <w:bCs/>
                <w:noProof/>
                <w:lang w:val="en-US"/>
              </w:rPr>
              <w:t>eReefs Case</w:t>
            </w:r>
            <w:r w:rsidR="00C23152">
              <w:rPr>
                <w:noProof/>
              </w:rPr>
              <w:t xml:space="preserve"> study</w:t>
            </w:r>
          </w:fldSimple>
          <w:r w:rsidR="002E4EFD">
            <w:t xml:space="preserve"> </w:t>
          </w:r>
        </w:p>
      </w:tc>
      <w:tc>
        <w:tcPr>
          <w:tcW w:w="800" w:type="dxa"/>
          <w:shd w:val="clear" w:color="auto" w:fill="auto"/>
          <w:vAlign w:val="bottom"/>
        </w:tcPr>
        <w:p w:rsidR="002E4EFD" w:rsidRDefault="002E4EFD" w:rsidP="0038223F">
          <w:pPr>
            <w:pStyle w:val="pageNumber"/>
          </w:pPr>
          <w:r>
            <w:fldChar w:fldCharType="begin"/>
          </w:r>
          <w:r>
            <w:instrText xml:space="preserve"> PAGE   \* MERGEFORMAT </w:instrText>
          </w:r>
          <w:r>
            <w:fldChar w:fldCharType="separate"/>
          </w:r>
          <w:r w:rsidR="00C23152">
            <w:rPr>
              <w:noProof/>
            </w:rPr>
            <w:t>16</w:t>
          </w:r>
          <w:r>
            <w:rPr>
              <w:noProof/>
            </w:rPr>
            <w:fldChar w:fldCharType="end"/>
          </w:r>
        </w:p>
      </w:tc>
    </w:tr>
  </w:tbl>
  <w:p w:rsidR="002E4EFD" w:rsidRPr="00DE23C2" w:rsidRDefault="002E4EFD" w:rsidP="0038223F">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EFD" w:rsidRPr="0038223F" w:rsidRDefault="002E4EFD" w:rsidP="003822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78A5" w:rsidRDefault="002A78A5" w:rsidP="00D337DD">
      <w:pPr>
        <w:spacing w:after="0" w:line="240" w:lineRule="auto"/>
      </w:pPr>
      <w:r>
        <w:separator/>
      </w:r>
    </w:p>
  </w:footnote>
  <w:footnote w:type="continuationSeparator" w:id="0">
    <w:p w:rsidR="002A78A5" w:rsidRDefault="002A78A5" w:rsidP="00D337DD">
      <w:pPr>
        <w:spacing w:after="0" w:line="240" w:lineRule="auto"/>
      </w:pPr>
      <w:r>
        <w:continuationSeparator/>
      </w:r>
    </w:p>
  </w:footnote>
  <w:footnote w:id="1">
    <w:p w:rsidR="002E4EFD" w:rsidRDefault="002E4EFD" w:rsidP="00AB0989">
      <w:pPr>
        <w:pStyle w:val="FootnoteText"/>
      </w:pPr>
      <w:r>
        <w:rPr>
          <w:rStyle w:val="FootnoteReference"/>
        </w:rPr>
        <w:footnoteRef/>
      </w:r>
      <w:r>
        <w:t xml:space="preserve"> </w:t>
      </w:r>
      <w:r w:rsidRPr="00AB0989">
        <w:rPr>
          <w:i/>
        </w:rPr>
        <w:t>Economic contribution of the Great Barrier Reef</w:t>
      </w:r>
      <w:r>
        <w:t>, Great Barrier Reef Marine Park Authority, Townsville,</w:t>
      </w:r>
      <w:r w:rsidRPr="00AB0989">
        <w:t xml:space="preserve"> </w:t>
      </w:r>
      <w:r>
        <w:t>Deloitte Access Economics, 2013.</w:t>
      </w:r>
    </w:p>
  </w:footnote>
  <w:footnote w:id="2">
    <w:p w:rsidR="002E4EFD" w:rsidRDefault="002E4EFD">
      <w:pPr>
        <w:pStyle w:val="FootnoteText"/>
      </w:pPr>
      <w:r>
        <w:rPr>
          <w:rStyle w:val="FootnoteReference"/>
        </w:rPr>
        <w:footnoteRef/>
      </w:r>
      <w:r>
        <w:t xml:space="preserve"> </w:t>
      </w:r>
      <w:hyperlink r:id="rId1" w:history="1">
        <w:r w:rsidRPr="00171259">
          <w:rPr>
            <w:rStyle w:val="Hyperlink"/>
          </w:rPr>
          <w:t>http://www.aims.gov.au/docs/media/latest-releases/-/asset_publisher/8Kfw/content/2-october-2012-the-great-barrier-reef-has-lost-half-of-its-coral-in-the-last-27-years</w:t>
        </w:r>
      </w:hyperlink>
      <w:r>
        <w:t xml:space="preserve"> </w:t>
      </w:r>
    </w:p>
  </w:footnote>
  <w:footnote w:id="3">
    <w:p w:rsidR="002E4EFD" w:rsidRDefault="002E4EFD" w:rsidP="007B3762">
      <w:pPr>
        <w:pStyle w:val="FootnoteText"/>
      </w:pPr>
      <w:r>
        <w:rPr>
          <w:rStyle w:val="FootnoteReference"/>
        </w:rPr>
        <w:footnoteRef/>
      </w:r>
      <w:r>
        <w:t xml:space="preserve"> </w:t>
      </w:r>
      <w:r w:rsidRPr="007B3762">
        <w:rPr>
          <w:i/>
        </w:rPr>
        <w:t>Reef 2050 Plan—Implementation Strategy</w:t>
      </w:r>
      <w:r>
        <w:t>, Australian and Queensland Governments, May 2015</w:t>
      </w:r>
    </w:p>
  </w:footnote>
  <w:footnote w:id="4">
    <w:p w:rsidR="002E4EFD" w:rsidRDefault="002E4EFD" w:rsidP="00D114C5">
      <w:pPr>
        <w:pStyle w:val="FootnoteText"/>
      </w:pPr>
      <w:r>
        <w:rPr>
          <w:rStyle w:val="FootnoteReference"/>
        </w:rPr>
        <w:footnoteRef/>
      </w:r>
      <w:r>
        <w:t xml:space="preserve"> In computer and information science, an ontology is a formal naming and definition of the types, properties, and interrelationships of the entities that really or fundamentally exist for a particular domain of discourse. An ontology compartmentalizes the variables needed for some set of computations and establishes the relationships between them.</w:t>
      </w:r>
    </w:p>
  </w:footnote>
  <w:footnote w:id="5">
    <w:p w:rsidR="002E4EFD" w:rsidRDefault="002E4EFD">
      <w:pPr>
        <w:pStyle w:val="FootnoteText"/>
      </w:pPr>
      <w:r>
        <w:rPr>
          <w:rStyle w:val="FootnoteReference"/>
        </w:rPr>
        <w:footnoteRef/>
      </w:r>
      <w:r>
        <w:t xml:space="preserve"> </w:t>
      </w:r>
      <w:hyperlink r:id="rId2" w:history="1">
        <w:r w:rsidRPr="00171259">
          <w:rPr>
            <w:rStyle w:val="Hyperlink"/>
          </w:rPr>
          <w:t>http://www.bom.gov.au/marinewaterquality/</w:t>
        </w:r>
      </w:hyperlink>
      <w:r>
        <w:t xml:space="preserve"> </w:t>
      </w:r>
    </w:p>
  </w:footnote>
  <w:footnote w:id="6">
    <w:p w:rsidR="002E4EFD" w:rsidRDefault="002E4EFD">
      <w:pPr>
        <w:pStyle w:val="FootnoteText"/>
      </w:pPr>
      <w:r>
        <w:rPr>
          <w:rStyle w:val="FootnoteReference"/>
        </w:rPr>
        <w:footnoteRef/>
      </w:r>
      <w:r>
        <w:t xml:space="preserve"> </w:t>
      </w:r>
      <w:r w:rsidRPr="00457C56">
        <w:t>http://www.agriculture.gov.au/fisheries/aquaculture/the_aquaculture_industry_in_australia?wasRedirectedByModule=true</w:t>
      </w:r>
    </w:p>
  </w:footnote>
  <w:footnote w:id="7">
    <w:p w:rsidR="002E4EFD" w:rsidRDefault="002E4EFD">
      <w:pPr>
        <w:pStyle w:val="FootnoteText"/>
      </w:pPr>
      <w:r>
        <w:rPr>
          <w:rStyle w:val="FootnoteReference"/>
        </w:rPr>
        <w:footnoteRef/>
      </w:r>
      <w:r>
        <w:t xml:space="preserve"> </w:t>
      </w:r>
      <w:r w:rsidRPr="00BF031C">
        <w:t>The paint contains a banned substance called tributyltin, known as TBT.</w:t>
      </w:r>
    </w:p>
  </w:footnote>
  <w:footnote w:id="8">
    <w:p w:rsidR="002E4EFD" w:rsidRDefault="002E4EFD">
      <w:pPr>
        <w:pStyle w:val="FootnoteText"/>
      </w:pPr>
      <w:r>
        <w:rPr>
          <w:rStyle w:val="FootnoteReference"/>
        </w:rPr>
        <w:footnoteRef/>
      </w:r>
      <w:r>
        <w:t xml:space="preserve"> Dr Paul Lawrence, Director Landscape Sciences, Queensland Department of Science, Information Technology, Innovation and the Arts, </w:t>
      </w:r>
      <w:proofErr w:type="spellStart"/>
      <w:r>
        <w:t>EReefs</w:t>
      </w:r>
      <w:proofErr w:type="spellEnd"/>
      <w:r>
        <w:t xml:space="preserve"> video, </w:t>
      </w:r>
      <w:r w:rsidRPr="009E0B63">
        <w:t>https://vimeo.com/148551957</w:t>
      </w:r>
    </w:p>
  </w:footnote>
  <w:footnote w:id="9">
    <w:p w:rsidR="002E4EFD" w:rsidRDefault="002E4EFD">
      <w:pPr>
        <w:pStyle w:val="FootnoteText"/>
      </w:pPr>
      <w:r>
        <w:rPr>
          <w:rStyle w:val="FootnoteReference"/>
        </w:rPr>
        <w:footnoteRef/>
      </w:r>
      <w:r>
        <w:t xml:space="preserve"> Given the enormous economic value of the GBR and its vulnerability to multiple threats, government investment in its protection and management is likely to deliver comparatively high returns. ACIL Allen therefore views the assumption of a benefit-cost ratio of 1.5 for such investment to be on the conservative side.</w:t>
      </w:r>
    </w:p>
  </w:footnote>
  <w:footnote w:id="10">
    <w:p w:rsidR="002E4EFD" w:rsidRDefault="002E4EFD">
      <w:pPr>
        <w:pStyle w:val="FootnoteText"/>
      </w:pPr>
      <w:r>
        <w:rPr>
          <w:rStyle w:val="FootnoteReference"/>
        </w:rPr>
        <w:footnoteRef/>
      </w:r>
      <w:r>
        <w:t xml:space="preserve"> </w:t>
      </w:r>
      <w:r w:rsidRPr="005132A9">
        <w:t>The October 2012 report by the Australian Institute of Marine Science which declared that coral cover had declined by 50% in just 27 years suggests that a 1 per cent probability of catastrophic damage to the Reef may be relatively conservative.</w:t>
      </w:r>
    </w:p>
  </w:footnote>
  <w:footnote w:id="11">
    <w:p w:rsidR="002E4EFD" w:rsidRDefault="002E4EFD">
      <w:pPr>
        <w:pStyle w:val="FootnoteText"/>
      </w:pPr>
      <w:r>
        <w:rPr>
          <w:rStyle w:val="FootnoteReference"/>
        </w:rPr>
        <w:footnoteRef/>
      </w:r>
      <w:r>
        <w:t xml:space="preserve"> Great Barrier Reef Marine Park Authority, </w:t>
      </w:r>
      <w:r w:rsidRPr="00503C1B">
        <w:rPr>
          <w:i/>
        </w:rPr>
        <w:t>Great Barrier Reef Outlook Report 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016" w:type="dxa"/>
      <w:tblInd w:w="-5328"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0"/>
      <w:gridCol w:w="5676"/>
    </w:tblGrid>
    <w:tr w:rsidR="002E4EFD" w:rsidTr="00071D0E">
      <w:trPr>
        <w:trHeight w:hRule="exact" w:val="240"/>
      </w:trPr>
      <w:tc>
        <w:tcPr>
          <w:tcW w:w="5340" w:type="dxa"/>
          <w:shd w:val="clear" w:color="auto" w:fill="auto"/>
        </w:tcPr>
        <w:p w:rsidR="002E4EFD" w:rsidRDefault="002E4EFD" w:rsidP="00071D0E">
          <w:pPr>
            <w:pStyle w:val="Header-CompanyName"/>
          </w:pPr>
        </w:p>
      </w:tc>
      <w:tc>
        <w:tcPr>
          <w:tcW w:w="5676" w:type="dxa"/>
          <w:shd w:val="clear" w:color="auto" w:fill="auto"/>
          <w:tcMar>
            <w:top w:w="56" w:type="dxa"/>
            <w:right w:w="0" w:type="dxa"/>
          </w:tcMar>
        </w:tcPr>
        <w:p w:rsidR="002E4EFD" w:rsidRDefault="002E4EFD" w:rsidP="00071D0E">
          <w:pPr>
            <w:pStyle w:val="Header-CompanyName"/>
          </w:pPr>
          <w:r w:rsidRPr="00DD7896">
            <w:rPr>
              <w:spacing w:val="28"/>
            </w:rPr>
            <w:t xml:space="preserve">ACIL ALLEN </w:t>
          </w:r>
          <w:r w:rsidRPr="00DD7896">
            <w:rPr>
              <w:color w:val="BEB6AF"/>
            </w:rPr>
            <w:t>CONSULTING</w:t>
          </w:r>
        </w:p>
      </w:tc>
    </w:tr>
  </w:tbl>
  <w:p w:rsidR="002E4EFD" w:rsidRDefault="002E4EFD" w:rsidP="00071D0E">
    <w:pPr>
      <w:pStyle w:val="spacer"/>
    </w:pPr>
  </w:p>
  <w:tbl>
    <w:tblPr>
      <w:tblStyle w:val="TableGrid"/>
      <w:tblW w:w="6120" w:type="dxa"/>
      <w:tblInd w:w="12"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5684"/>
    </w:tblGrid>
    <w:tr w:rsidR="002E4EFD" w:rsidTr="00071D0E">
      <w:trPr>
        <w:trHeight w:hRule="exact" w:val="1744"/>
      </w:trPr>
      <w:tc>
        <w:tcPr>
          <w:tcW w:w="436" w:type="dxa"/>
          <w:shd w:val="clear" w:color="auto" w:fill="auto"/>
          <w:tcMar>
            <w:right w:w="0" w:type="dxa"/>
          </w:tcMar>
          <w:vAlign w:val="bottom"/>
        </w:tcPr>
        <w:p w:rsidR="002E4EFD" w:rsidRDefault="002E4EFD" w:rsidP="00071D0E">
          <w:pPr>
            <w:pStyle w:val="TOCHeading"/>
          </w:pPr>
        </w:p>
      </w:tc>
      <w:tc>
        <w:tcPr>
          <w:tcW w:w="5684" w:type="dxa"/>
          <w:shd w:val="clear" w:color="auto" w:fill="auto"/>
          <w:tcMar>
            <w:right w:w="88" w:type="dxa"/>
          </w:tcMar>
          <w:vAlign w:val="bottom"/>
        </w:tcPr>
        <w:p w:rsidR="002E4EFD" w:rsidRDefault="002E4EFD" w:rsidP="00071D0E">
          <w:pPr>
            <w:pStyle w:val="TOCHeading"/>
          </w:pPr>
          <w:r>
            <w:t>Contents</w:t>
          </w:r>
        </w:p>
      </w:tc>
    </w:tr>
  </w:tbl>
  <w:p w:rsidR="002E4EFD" w:rsidRPr="007B13DD" w:rsidRDefault="002E4EFD" w:rsidP="00071D0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EFD" w:rsidRDefault="002E4EF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EFD" w:rsidRDefault="002E4EFD">
    <w:pPr>
      <w:pStyle w:val="Header"/>
    </w:pPr>
    <w:r>
      <w:rPr>
        <w:noProof/>
        <w:lang w:eastAsia="en-AU"/>
      </w:rPr>
      <mc:AlternateContent>
        <mc:Choice Requires="wpg">
          <w:drawing>
            <wp:anchor distT="0" distB="0" distL="114300" distR="114300" simplePos="0" relativeHeight="251665408" behindDoc="1" locked="1" layoutInCell="1" allowOverlap="1" wp14:anchorId="425DEBCB" wp14:editId="282B9D8B">
              <wp:simplePos x="0" y="0"/>
              <wp:positionH relativeFrom="page">
                <wp:posOffset>0</wp:posOffset>
              </wp:positionH>
              <wp:positionV relativeFrom="page">
                <wp:posOffset>5238750</wp:posOffset>
              </wp:positionV>
              <wp:extent cx="7553520" cy="5453280"/>
              <wp:effectExtent l="0" t="0" r="9525" b="0"/>
              <wp:wrapNone/>
              <wp:docPr id="193" name="cpSails"/>
              <wp:cNvGraphicFramePr/>
              <a:graphic xmlns:a="http://schemas.openxmlformats.org/drawingml/2006/main">
                <a:graphicData uri="http://schemas.microsoft.com/office/word/2010/wordprocessingGroup">
                  <wpg:wgp>
                    <wpg:cNvGrpSpPr/>
                    <wpg:grpSpPr>
                      <a:xfrm>
                        <a:off x="0" y="0"/>
                        <a:ext cx="7553520" cy="5453280"/>
                        <a:chOff x="0" y="0"/>
                        <a:chExt cx="7553325" cy="5453380"/>
                      </a:xfrm>
                    </wpg:grpSpPr>
                    <wps:wsp>
                      <wps:cNvPr id="194" name="triangle-left"/>
                      <wps:cNvSpPr>
                        <a:spLocks/>
                      </wps:cNvSpPr>
                      <wps:spPr bwMode="auto">
                        <a:xfrm>
                          <a:off x="304800" y="9525"/>
                          <a:ext cx="5166995" cy="5166995"/>
                        </a:xfrm>
                        <a:custGeom>
                          <a:avLst/>
                          <a:gdLst>
                            <a:gd name="T0" fmla="*/ 3862 w 3862"/>
                            <a:gd name="T1" fmla="*/ 0 h 3862"/>
                            <a:gd name="T2" fmla="*/ 3862 w 3862"/>
                            <a:gd name="T3" fmla="*/ 3862 h 3862"/>
                            <a:gd name="T4" fmla="*/ 0 w 3862"/>
                            <a:gd name="T5" fmla="*/ 3862 h 3862"/>
                            <a:gd name="T6" fmla="*/ 3862 w 3862"/>
                            <a:gd name="T7" fmla="*/ 0 h 3862"/>
                          </a:gdLst>
                          <a:ahLst/>
                          <a:cxnLst>
                            <a:cxn ang="0">
                              <a:pos x="T0" y="T1"/>
                            </a:cxn>
                            <a:cxn ang="0">
                              <a:pos x="T2" y="T3"/>
                            </a:cxn>
                            <a:cxn ang="0">
                              <a:pos x="T4" y="T5"/>
                            </a:cxn>
                            <a:cxn ang="0">
                              <a:pos x="T6" y="T7"/>
                            </a:cxn>
                          </a:cxnLst>
                          <a:rect l="0" t="0" r="r" b="b"/>
                          <a:pathLst>
                            <a:path w="3862" h="3862">
                              <a:moveTo>
                                <a:pt x="3862" y="0"/>
                              </a:moveTo>
                              <a:lnTo>
                                <a:pt x="3862" y="3862"/>
                              </a:lnTo>
                              <a:lnTo>
                                <a:pt x="0" y="3862"/>
                              </a:lnTo>
                              <a:lnTo>
                                <a:pt x="3862" y="0"/>
                              </a:lnTo>
                              <a:close/>
                            </a:path>
                          </a:pathLst>
                        </a:custGeom>
                        <a:solidFill>
                          <a:srgbClr val="DDDEDF"/>
                        </a:solidFill>
                        <a:ln>
                          <a:noFill/>
                        </a:ln>
                        <a:extLst/>
                      </wps:spPr>
                      <wps:bodyPr vert="horz" wrap="square" lIns="91440" tIns="45720" rIns="91440" bIns="45720" numCol="1" anchor="t" anchorCtr="0" compatLnSpc="1">
                        <a:prstTxWarp prst="textNoShape">
                          <a:avLst/>
                        </a:prstTxWarp>
                      </wps:bodyPr>
                    </wps:wsp>
                    <wps:wsp>
                      <wps:cNvPr id="195" name="triangle-right"/>
                      <wps:cNvSpPr>
                        <a:spLocks/>
                      </wps:cNvSpPr>
                      <wps:spPr bwMode="auto">
                        <a:xfrm>
                          <a:off x="2105025" y="0"/>
                          <a:ext cx="5168900" cy="5168900"/>
                        </a:xfrm>
                        <a:custGeom>
                          <a:avLst/>
                          <a:gdLst>
                            <a:gd name="T0" fmla="*/ 3862 w 3862"/>
                            <a:gd name="T1" fmla="*/ 0 h 3862"/>
                            <a:gd name="T2" fmla="*/ 3862 w 3862"/>
                            <a:gd name="T3" fmla="*/ 3862 h 3862"/>
                            <a:gd name="T4" fmla="*/ 0 w 3862"/>
                            <a:gd name="T5" fmla="*/ 3862 h 3862"/>
                            <a:gd name="T6" fmla="*/ 3862 w 3862"/>
                            <a:gd name="T7" fmla="*/ 0 h 3862"/>
                          </a:gdLst>
                          <a:ahLst/>
                          <a:cxnLst>
                            <a:cxn ang="0">
                              <a:pos x="T0" y="T1"/>
                            </a:cxn>
                            <a:cxn ang="0">
                              <a:pos x="T2" y="T3"/>
                            </a:cxn>
                            <a:cxn ang="0">
                              <a:pos x="T4" y="T5"/>
                            </a:cxn>
                            <a:cxn ang="0">
                              <a:pos x="T6" y="T7"/>
                            </a:cxn>
                          </a:cxnLst>
                          <a:rect l="0" t="0" r="r" b="b"/>
                          <a:pathLst>
                            <a:path w="3862" h="3862">
                              <a:moveTo>
                                <a:pt x="3862" y="0"/>
                              </a:moveTo>
                              <a:lnTo>
                                <a:pt x="3862" y="3862"/>
                              </a:lnTo>
                              <a:lnTo>
                                <a:pt x="0" y="3862"/>
                              </a:lnTo>
                              <a:lnTo>
                                <a:pt x="3862" y="0"/>
                              </a:lnTo>
                              <a:close/>
                            </a:path>
                          </a:pathLst>
                        </a:custGeom>
                        <a:solidFill>
                          <a:srgbClr val="BEC0C2"/>
                        </a:solidFill>
                        <a:ln>
                          <a:noFill/>
                        </a:ln>
                        <a:extLst/>
                      </wps:spPr>
                      <wps:bodyPr vert="horz" wrap="square" lIns="91440" tIns="45720" rIns="91440" bIns="45720" numCol="1" anchor="t" anchorCtr="0" compatLnSpc="1">
                        <a:prstTxWarp prst="textNoShape">
                          <a:avLst/>
                        </a:prstTxWarp>
                      </wps:bodyPr>
                    </wps:wsp>
                    <wps:wsp>
                      <wps:cNvPr id="196" name="triangle-centre"/>
                      <wps:cNvSpPr>
                        <a:spLocks/>
                      </wps:cNvSpPr>
                      <wps:spPr bwMode="auto">
                        <a:xfrm>
                          <a:off x="2105025" y="1809750"/>
                          <a:ext cx="3359785" cy="3359785"/>
                        </a:xfrm>
                        <a:custGeom>
                          <a:avLst/>
                          <a:gdLst>
                            <a:gd name="T0" fmla="*/ 3862 w 3862"/>
                            <a:gd name="T1" fmla="*/ 0 h 3862"/>
                            <a:gd name="T2" fmla="*/ 3862 w 3862"/>
                            <a:gd name="T3" fmla="*/ 3862 h 3862"/>
                            <a:gd name="T4" fmla="*/ 0 w 3862"/>
                            <a:gd name="T5" fmla="*/ 3862 h 3862"/>
                            <a:gd name="T6" fmla="*/ 3862 w 3862"/>
                            <a:gd name="T7" fmla="*/ 0 h 3862"/>
                          </a:gdLst>
                          <a:ahLst/>
                          <a:cxnLst>
                            <a:cxn ang="0">
                              <a:pos x="T0" y="T1"/>
                            </a:cxn>
                            <a:cxn ang="0">
                              <a:pos x="T2" y="T3"/>
                            </a:cxn>
                            <a:cxn ang="0">
                              <a:pos x="T4" y="T5"/>
                            </a:cxn>
                            <a:cxn ang="0">
                              <a:pos x="T6" y="T7"/>
                            </a:cxn>
                          </a:cxnLst>
                          <a:rect l="0" t="0" r="r" b="b"/>
                          <a:pathLst>
                            <a:path w="3862" h="3862">
                              <a:moveTo>
                                <a:pt x="3862" y="0"/>
                              </a:moveTo>
                              <a:lnTo>
                                <a:pt x="3862" y="3862"/>
                              </a:lnTo>
                              <a:lnTo>
                                <a:pt x="0" y="3862"/>
                              </a:lnTo>
                              <a:lnTo>
                                <a:pt x="3862" y="0"/>
                              </a:lnTo>
                              <a:close/>
                            </a:path>
                          </a:pathLst>
                        </a:custGeom>
                        <a:solidFill>
                          <a:srgbClr val="A9ABAD"/>
                        </a:solidFill>
                        <a:ln>
                          <a:noFill/>
                        </a:ln>
                        <a:extLst/>
                      </wps:spPr>
                      <wps:bodyPr vert="horz" wrap="square" lIns="91440" tIns="45720" rIns="91440" bIns="45720" numCol="1" anchor="t" anchorCtr="0" compatLnSpc="1">
                        <a:prstTxWarp prst="textNoShape">
                          <a:avLst/>
                        </a:prstTxWarp>
                      </wps:bodyPr>
                    </wps:wsp>
                    <wps:wsp>
                      <wps:cNvPr id="197" name="coverBar"/>
                      <wps:cNvSpPr/>
                      <wps:spPr>
                        <a:xfrm>
                          <a:off x="0" y="5172075"/>
                          <a:ext cx="7553325" cy="281305"/>
                        </a:xfrm>
                        <a:prstGeom prst="rect">
                          <a:avLst/>
                        </a:prstGeom>
                        <a:solidFill>
                          <a:srgbClr val="FFFE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DECAF5" id="cpSails" o:spid="_x0000_s1026" style="position:absolute;margin-left:0;margin-top:412.5pt;width:594.75pt;height:429.4pt;z-index:-251651072;mso-position-horizontal-relative:page;mso-position-vertical-relative:page;mso-width-relative:margin;mso-height-relative:margin" coordsize="75533,5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">
              <v:shape id="triangle-left" o:spid="_x0000_s1027" style="position:absolute;left:3048;top:95;width:51669;height:51670;visibility:visible;mso-wrap-style:square;v-text-anchor:top" coordsize="3862,3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1S5MQA&#10;AADcAAAADwAAAGRycy9kb3ducmV2LnhtbERPS2vCQBC+F/oflin0ppsaLTG6ighCxYOYtoK3ITtN&#10;QrOzIbvN4993C0Jv8/E9Z70dTC06al1lWcHLNAJBnFtdcaHg4/0wSUA4j6yxtkwKRnKw3Tw+rDHV&#10;tucLdZkvRAhhl6KC0vsmldLlJRl0U9sQB+7LtgZ9gG0hdYt9CDe1nEXRqzRYcWgosaF9Sfl39mMU&#10;1Of4eB2ieLHz+8/bbDwlh+yUKPX8NOxWIDwN/l98d7/pMH85h79nwgV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NUuTEAAAA3AAAAA8AAAAAAAAAAAAAAAAAmAIAAGRycy9k&#10;b3ducmV2LnhtbFBLBQYAAAAABAAEAPUAAACJAwAAAAA=&#10;" path="m3862,r,3862l,3862,3862,xe" fillcolor="#dddedf" stroked="f">
                <v:path arrowok="t" o:connecttype="custom" o:connectlocs="5166995,0;5166995,5166995;0,5166995;5166995,0" o:connectangles="0,0,0,0"/>
              </v:shape>
              <v:shape id="triangle-right" o:spid="_x0000_s1028" style="position:absolute;left:21050;width:51689;height:51689;visibility:visible;mso-wrap-style:square;v-text-anchor:top" coordsize="3862,3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H+eMIA&#10;AADcAAAADwAAAGRycy9kb3ducmV2LnhtbERPTYvCMBC9L/gfwgjetmkXdLU2igiiJ8HqxdvQjG2x&#10;mdQmq11//UYQ9jaP9znZsjeNuFPnassKkigGQVxYXXOp4HTcfE5BOI+ssbFMCn7JwXIx+Mgw1fbB&#10;B7rnvhQhhF2KCirv21RKV1Rk0EW2JQ7cxXYGfYBdKXWHjxBuGvkVxxNpsObQUGFL64qKa/5jFOTJ&#10;tz3t17vns2+PdbK9udnkPFVqNOxXcxCeev8vfrt3OsyfjeH1TLh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kf54wgAAANwAAAAPAAAAAAAAAAAAAAAAAJgCAABkcnMvZG93&#10;bnJldi54bWxQSwUGAAAAAAQABAD1AAAAhwMAAAAA&#10;" path="m3862,r,3862l,3862,3862,xe" fillcolor="#bec0c2" stroked="f">
                <v:path arrowok="t" o:connecttype="custom" o:connectlocs="5168900,0;5168900,5168900;0,5168900;5168900,0" o:connectangles="0,0,0,0"/>
              </v:shape>
              <v:shape id="triangle-centre" o:spid="_x0000_s1029" style="position:absolute;left:21050;top:18097;width:33598;height:33598;visibility:visible;mso-wrap-style:square;v-text-anchor:top" coordsize="3862,3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LvEsMA&#10;AADcAAAADwAAAGRycy9kb3ducmV2LnhtbERPTWvCQBC9F/wPywi91Y0eQo2uIorQ4qXaePA2ZMds&#10;NDsbs9sY/71bKPQ2j/c582Vva9FR6yvHCsajBARx4XTFpYL8e/v2DsIHZI21Y1LwIA/LxeBljpl2&#10;d95TdwiliCHsM1RgQmgyKX1hyKIfuYY4cmfXWgwRtqXULd5juK3lJElSabHi2GCwobWh4nr4sQpO&#10;nzLdma/uNF0lk2pzuxzztKyVeh32qxmIQH34F/+5P3ScP03h95l4gV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LvEsMAAADcAAAADwAAAAAAAAAAAAAAAACYAgAAZHJzL2Rv&#10;d25yZXYueG1sUEsFBgAAAAAEAAQA9QAAAIgDAAAAAA==&#10;" path="m3862,r,3862l,3862,3862,xe" fillcolor="#a9abad" stroked="f">
                <v:path arrowok="t" o:connecttype="custom" o:connectlocs="3359785,0;3359785,3359785;0,3359785;3359785,0" o:connectangles="0,0,0,0"/>
              </v:shape>
              <v:rect id="coverBar" o:spid="_x0000_s1030" style="position:absolute;top:51720;width:75533;height:28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6V8cEA&#10;AADcAAAADwAAAGRycy9kb3ducmV2LnhtbERPTYvCMBC9C/6HMIIXWVNd1LUaRcRdPGpd2OvYjG2x&#10;mZQm1frvzYLgbR7vc5br1pTiRrUrLCsYDSMQxKnVBWcKfk/fH18gnEfWWFomBQ9ysF51O0uMtb3z&#10;kW6Jz0QIYRejgtz7KpbSpTkZdENbEQfuYmuDPsA6k7rGewg3pRxH0VQaLDg05FjRNqf0mjRGAabj&#10;ZuAO2blJforqcxI1f8cdKdXvtZsFCE+tf4tf7r0O8+cz+H8mXCB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8OlfHBAAAA3AAAAA8AAAAAAAAAAAAAAAAAmAIAAGRycy9kb3du&#10;cmV2LnhtbFBLBQYAAAAABAAEAPUAAACGAwAAAAA=&#10;" fillcolor="#fffeff" stroked="f" strokeweight="1pt"/>
              <w10:wrap anchorx="page" anchory="page"/>
              <w10:anchorlock/>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EFD" w:rsidRPr="0038223F" w:rsidRDefault="002E4EFD" w:rsidP="0038223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2E4EFD" w:rsidTr="0038223F">
      <w:trPr>
        <w:trHeight w:hRule="exact" w:val="240"/>
      </w:trPr>
      <w:tc>
        <w:tcPr>
          <w:tcW w:w="5258" w:type="dxa"/>
          <w:shd w:val="clear" w:color="auto" w:fill="auto"/>
        </w:tcPr>
        <w:p w:rsidR="002E4EFD" w:rsidRDefault="002E4EFD" w:rsidP="0038223F">
          <w:pPr>
            <w:pStyle w:val="Header-CompanyName"/>
          </w:pPr>
        </w:p>
      </w:tc>
      <w:tc>
        <w:tcPr>
          <w:tcW w:w="5730" w:type="dxa"/>
          <w:shd w:val="clear" w:color="auto" w:fill="auto"/>
          <w:tcMar>
            <w:top w:w="56" w:type="dxa"/>
            <w:right w:w="8" w:type="dxa"/>
          </w:tcMar>
        </w:tcPr>
        <w:p w:rsidR="002E4EFD" w:rsidRDefault="002E4EFD" w:rsidP="0038223F">
          <w:pPr>
            <w:pStyle w:val="Header-CompanyName"/>
          </w:pPr>
          <w:r w:rsidRPr="002C3B4B">
            <w:rPr>
              <w:noProof/>
              <w:color w:val="BEB6AF"/>
              <w:lang w:eastAsia="en-AU"/>
            </w:rPr>
            <mc:AlternateContent>
              <mc:Choice Requires="wpg">
                <w:drawing>
                  <wp:anchor distT="0" distB="0" distL="114300" distR="114300" simplePos="0" relativeHeight="251667456" behindDoc="1" locked="1" layoutInCell="1" allowOverlap="1" wp14:anchorId="2C47AC52" wp14:editId="54AAA2ED">
                    <wp:simplePos x="0" y="0"/>
                    <wp:positionH relativeFrom="rightMargin">
                      <wp:posOffset>-1345565</wp:posOffset>
                    </wp:positionH>
                    <wp:positionV relativeFrom="page">
                      <wp:posOffset>24765</wp:posOffset>
                    </wp:positionV>
                    <wp:extent cx="1329690" cy="65405"/>
                    <wp:effectExtent l="0" t="0" r="3810" b="0"/>
                    <wp:wrapNone/>
                    <wp:docPr id="43"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44" name="Freeform 44"/>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5" name="Freeform 45"/>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54A4B43" id="Group 7" o:spid="_x0000_s1026" style="position:absolute;margin-left:-105.95pt;margin-top:1.95pt;width:104.7pt;height:5.15pt;z-index:-251649024;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">
                    <v:shape id="Freeform 44"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EZ8IA&#10;AADbAAAADwAAAGRycy9kb3ducmV2LnhtbESPUWvCMBSF3wf+h3AHvs1U7UQ6o4gg+DAZq/0Bl+au&#10;KWtuShJt/fdmIOzxcM75DmezG20nbuRD61jBfJaBIK6dbrlRUF2Ob2sQISJr7ByTgjsF2G0nLxss&#10;tBv4m25lbESCcChQgYmxL6QMtSGLYeZ64uT9OG8xJukbqT0OCW47uciylbTYclow2NPBUP1bXq0C&#10;nC+9vlSrajjLMv/MTbZ4/6qUmr6O+w8Qkcb4H362T1pBnsPfl/QD5P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n4RnwgAAANsAAAAPAAAAAAAAAAAAAAAAAJgCAABkcnMvZG93&#10;bnJldi54bWxQSwUGAAAAAAQABAD1AAAAhwM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45"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Ara8YA&#10;AADbAAAADwAAAGRycy9kb3ducmV2LnhtbESPT2vCQBTE74LfYXlCL6KbtlokZiM20FLw4r+Dx0f2&#10;maTNvk2zG5N++25B6HGYmd8wyWYwtbhR6yrLCh7nEQji3OqKCwXn09tsBcJ5ZI21ZVLwQw426XiU&#10;YKxtzwe6HX0hAoRdjApK75tYSpeXZNDNbUMcvKttDfog20LqFvsAN7V8iqIXabDisFBiQ1lJ+dex&#10;MwqmVbc7yay7ZK/msHhfbvvP5++9Ug+TYbsG4Wnw/+F7+0MrWCzh70v4ATL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uAra8YAAADbAAAADwAAAAAAAAAAAAAAAACYAgAAZHJz&#10;L2Rvd25yZXYueG1sUEsFBgAAAAAEAAQA9QAAAIsDA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rsidR="002E4EFD" w:rsidRPr="00DE23C2" w:rsidRDefault="002E4EFD" w:rsidP="0038223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EFD" w:rsidRPr="0038223F" w:rsidRDefault="002E4EFD" w:rsidP="003822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448D8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BE0FAA8"/>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44FCCE02"/>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3B1CF08C"/>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9"/>
    <w:multiLevelType w:val="singleLevel"/>
    <w:tmpl w:val="E0CCA3AC"/>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6D55B15"/>
    <w:multiLevelType w:val="multilevel"/>
    <w:tmpl w:val="C1127ADE"/>
    <w:styleLink w:val="aaHeadingnonumberList"/>
    <w:lvl w:ilvl="0">
      <w:start w:val="1"/>
      <w:numFmt w:val="none"/>
      <w:pStyle w:val="Exec-SubHeadBanner"/>
      <w:suff w:val="nothing"/>
      <w:lvlText w:val="%1"/>
      <w:lvlJc w:val="left"/>
      <w:pPr>
        <w:ind w:left="0" w:firstLine="0"/>
      </w:pPr>
      <w:rPr>
        <w:rFonts w:hint="default"/>
      </w:rPr>
    </w:lvl>
    <w:lvl w:ilvl="1">
      <w:start w:val="1"/>
      <w:numFmt w:val="none"/>
      <w:pStyle w:val="Heading2nonumber"/>
      <w:suff w:val="nothing"/>
      <w:lvlText w:val="%2"/>
      <w:lvlJc w:val="left"/>
      <w:pPr>
        <w:ind w:left="0" w:firstLine="0"/>
      </w:pPr>
      <w:rPr>
        <w:rFonts w:hint="default"/>
      </w:rPr>
    </w:lvl>
    <w:lvl w:ilvl="2">
      <w:start w:val="1"/>
      <w:numFmt w:val="none"/>
      <w:pStyle w:val="Heading3nonumber"/>
      <w:suff w:val="nothing"/>
      <w:lvlText w:val="%3"/>
      <w:lvlJc w:val="left"/>
      <w:pPr>
        <w:ind w:left="0" w:firstLine="0"/>
      </w:pPr>
      <w:rPr>
        <w:rFonts w:hint="default"/>
      </w:rPr>
    </w:lvl>
    <w:lvl w:ilvl="3">
      <w:start w:val="1"/>
      <w:numFmt w:val="none"/>
      <w:pStyle w:val="Heading4nonumber"/>
      <w:suff w:val="nothing"/>
      <w:lvlText w:val=""/>
      <w:lvlJc w:val="left"/>
      <w:pPr>
        <w:ind w:left="0" w:firstLine="0"/>
      </w:pPr>
      <w:rPr>
        <w:rFonts w:hint="default"/>
      </w:rPr>
    </w:lvl>
    <w:lvl w:ilvl="4">
      <w:start w:val="1"/>
      <w:numFmt w:val="none"/>
      <w:pStyle w:val="Heading5nonumber"/>
      <w:suff w:val="nothing"/>
      <w:lvlText w:val=""/>
      <w:lvlJc w:val="left"/>
      <w:pPr>
        <w:ind w:left="0" w:firstLine="0"/>
      </w:pPr>
      <w:rPr>
        <w:rFonts w:hint="default"/>
      </w:rPr>
    </w:lvl>
    <w:lvl w:ilvl="5">
      <w:start w:val="1"/>
      <w:numFmt w:val="none"/>
      <w:pStyle w:val="Heading6nonumber"/>
      <w:suff w:val="nothing"/>
      <w:lvlText w:val=""/>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6" w15:restartNumberingAfterBreak="0">
    <w:nsid w:val="07877F50"/>
    <w:multiLevelType w:val="multilevel"/>
    <w:tmpl w:val="C958DAD4"/>
    <w:styleLink w:val="aaAppendixNumbering"/>
    <w:lvl w:ilvl="0">
      <w:start w:val="1"/>
      <w:numFmt w:val="upperLetter"/>
      <w:pStyle w:val="Heading7"/>
      <w:lvlText w:val="%1."/>
      <w:lvlJc w:val="right"/>
      <w:pPr>
        <w:tabs>
          <w:tab w:val="num" w:pos="248"/>
        </w:tabs>
        <w:ind w:left="248" w:hanging="384"/>
      </w:pPr>
      <w:rPr>
        <w:rFonts w:hint="default"/>
      </w:rPr>
    </w:lvl>
    <w:lvl w:ilvl="1">
      <w:start w:val="1"/>
      <w:numFmt w:val="decimal"/>
      <w:pStyle w:val="Heading8"/>
      <w:lvlText w:val="%1.%2"/>
      <w:lvlJc w:val="right"/>
      <w:pPr>
        <w:tabs>
          <w:tab w:val="num" w:pos="0"/>
        </w:tabs>
        <w:ind w:left="0" w:hanging="136"/>
      </w:pPr>
      <w:rPr>
        <w:rFonts w:hint="default"/>
      </w:rPr>
    </w:lvl>
    <w:lvl w:ilvl="2">
      <w:start w:val="1"/>
      <w:numFmt w:val="decimal"/>
      <w:pStyle w:val="Heading9"/>
      <w:lvlText w:val="%1.%2.%3"/>
      <w:lvlJc w:val="left"/>
      <w:pPr>
        <w:tabs>
          <w:tab w:val="num" w:pos="320"/>
        </w:tabs>
        <w:ind w:left="320" w:hanging="32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7" w15:restartNumberingAfterBreak="0">
    <w:nsid w:val="07A74992"/>
    <w:multiLevelType w:val="multilevel"/>
    <w:tmpl w:val="A23A1EBA"/>
    <w:numStyleLink w:val="aaReportListBullets"/>
  </w:abstractNum>
  <w:abstractNum w:abstractNumId="8" w15:restartNumberingAfterBreak="0">
    <w:nsid w:val="07FA2EFB"/>
    <w:multiLevelType w:val="multilevel"/>
    <w:tmpl w:val="D4E4AEA8"/>
    <w:numStyleLink w:val="aaReportHeadings"/>
  </w:abstractNum>
  <w:abstractNum w:abstractNumId="9" w15:restartNumberingAfterBreak="0">
    <w:nsid w:val="08CE7DC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FBC535B"/>
    <w:multiLevelType w:val="multilevel"/>
    <w:tmpl w:val="CC5C7C98"/>
    <w:styleLink w:val="ACILAllenDashedList"/>
    <w:lvl w:ilvl="0">
      <w:start w:val="1"/>
      <w:numFmt w:val="bullet"/>
      <w:lvlText w:val=""/>
      <w:lvlJc w:val="left"/>
      <w:pPr>
        <w:ind w:left="1702" w:hanging="284"/>
      </w:pPr>
      <w:rPr>
        <w:rFonts w:ascii="Symbol" w:hAnsi="Symbol" w:hint="default"/>
      </w:rPr>
    </w:lvl>
    <w:lvl w:ilvl="1">
      <w:start w:val="1"/>
      <w:numFmt w:val="bullet"/>
      <w:lvlText w:val=""/>
      <w:lvlJc w:val="left"/>
      <w:pPr>
        <w:ind w:left="426" w:hanging="284"/>
      </w:pPr>
      <w:rPr>
        <w:rFonts w:ascii="Symbol" w:hAnsi="Symbol" w:hint="default"/>
      </w:rPr>
    </w:lvl>
    <w:lvl w:ilvl="2">
      <w:start w:val="1"/>
      <w:numFmt w:val="bullet"/>
      <w:lvlText w:val=""/>
      <w:lvlJc w:val="left"/>
      <w:pPr>
        <w:ind w:left="1418" w:hanging="284"/>
      </w:pPr>
      <w:rPr>
        <w:rFonts w:ascii="Symbol" w:hAnsi="Symbol" w:hint="default"/>
      </w:rPr>
    </w:lvl>
    <w:lvl w:ilvl="3">
      <w:start w:val="1"/>
      <w:numFmt w:val="none"/>
      <w:suff w:val="nothing"/>
      <w:lvlText w:val=""/>
      <w:lvlJc w:val="left"/>
      <w:pPr>
        <w:ind w:left="4320" w:hanging="360"/>
      </w:pPr>
      <w:rPr>
        <w:rFonts w:hint="default"/>
      </w:rPr>
    </w:lvl>
    <w:lvl w:ilvl="4">
      <w:start w:val="1"/>
      <w:numFmt w:val="none"/>
      <w:suff w:val="nothing"/>
      <w:lvlText w:val=""/>
      <w:lvlJc w:val="left"/>
      <w:pPr>
        <w:ind w:left="5040" w:hanging="360"/>
      </w:pPr>
      <w:rPr>
        <w:rFonts w:hint="default"/>
      </w:rPr>
    </w:lvl>
    <w:lvl w:ilvl="5">
      <w:start w:val="1"/>
      <w:numFmt w:val="none"/>
      <w:suff w:val="nothing"/>
      <w:lvlText w:val=""/>
      <w:lvlJc w:val="left"/>
      <w:pPr>
        <w:ind w:left="5760" w:hanging="360"/>
      </w:pPr>
      <w:rPr>
        <w:rFonts w:hint="default"/>
      </w:rPr>
    </w:lvl>
    <w:lvl w:ilvl="6">
      <w:start w:val="1"/>
      <w:numFmt w:val="none"/>
      <w:suff w:val="nothing"/>
      <w:lvlText w:val=""/>
      <w:lvlJc w:val="left"/>
      <w:pPr>
        <w:ind w:left="6480" w:hanging="360"/>
      </w:pPr>
      <w:rPr>
        <w:rFonts w:hint="default"/>
      </w:rPr>
    </w:lvl>
    <w:lvl w:ilvl="7">
      <w:start w:val="1"/>
      <w:numFmt w:val="none"/>
      <w:suff w:val="nothing"/>
      <w:lvlText w:val=""/>
      <w:lvlJc w:val="left"/>
      <w:pPr>
        <w:ind w:left="7200" w:hanging="360"/>
      </w:pPr>
      <w:rPr>
        <w:rFonts w:hint="default"/>
      </w:rPr>
    </w:lvl>
    <w:lvl w:ilvl="8">
      <w:start w:val="1"/>
      <w:numFmt w:val="none"/>
      <w:suff w:val="nothing"/>
      <w:lvlText w:val=""/>
      <w:lvlJc w:val="left"/>
      <w:pPr>
        <w:ind w:left="7920" w:hanging="360"/>
      </w:pPr>
      <w:rPr>
        <w:rFonts w:hint="default"/>
      </w:rPr>
    </w:lvl>
  </w:abstractNum>
  <w:abstractNum w:abstractNumId="11" w15:restartNumberingAfterBreak="0">
    <w:nsid w:val="16CC3DFF"/>
    <w:multiLevelType w:val="multilevel"/>
    <w:tmpl w:val="AB0EE45E"/>
    <w:styleLink w:val="BoxListBullets"/>
    <w:lvl w:ilvl="0">
      <w:start w:val="1"/>
      <w:numFmt w:val="bullet"/>
      <w:pStyle w:val="BoxListBullet"/>
      <w:lvlText w:val="—"/>
      <w:lvlJc w:val="left"/>
      <w:pPr>
        <w:ind w:left="446" w:hanging="446"/>
      </w:pPr>
      <w:rPr>
        <w:rFonts w:ascii="HelveticaNeueLT Std Lt Cn" w:hAnsi="HelveticaNeueLT Std Lt Cn" w:hint="default"/>
      </w:rPr>
    </w:lvl>
    <w:lvl w:ilvl="1">
      <w:start w:val="1"/>
      <w:numFmt w:val="bullet"/>
      <w:pStyle w:val="BoxListBullet2"/>
      <w:lvlText w:val="–"/>
      <w:lvlJc w:val="left"/>
      <w:pPr>
        <w:ind w:left="726" w:hanging="280"/>
      </w:pPr>
      <w:rPr>
        <w:rFonts w:ascii="HelveticaNeueLT Std Lt Cn" w:hAnsi="HelveticaNeueLT Std Lt Cn" w:hint="default"/>
        <w:sz w:val="16"/>
      </w:rPr>
    </w:lvl>
    <w:lvl w:ilvl="2">
      <w:start w:val="1"/>
      <w:numFmt w:val="bullet"/>
      <w:pStyle w:val="BoxListBullet3"/>
      <w:lvlText w:val="–"/>
      <w:lvlJc w:val="left"/>
      <w:pPr>
        <w:ind w:left="966" w:hanging="240"/>
      </w:pPr>
      <w:rPr>
        <w:rFonts w:ascii="HelveticaNeueLT Std Lt Cn" w:hAnsi="HelveticaNeueLT Std Lt Cn" w:hint="default"/>
      </w:rPr>
    </w:lvl>
    <w:lvl w:ilvl="3">
      <w:start w:val="1"/>
      <w:numFmt w:val="decimal"/>
      <w:lvlText w:val="(%4)"/>
      <w:lvlJc w:val="left"/>
      <w:pPr>
        <w:ind w:left="1166" w:hanging="446"/>
      </w:pPr>
      <w:rPr>
        <w:rFonts w:hint="default"/>
      </w:rPr>
    </w:lvl>
    <w:lvl w:ilvl="4">
      <w:start w:val="1"/>
      <w:numFmt w:val="lowerLetter"/>
      <w:lvlText w:val="(%5)"/>
      <w:lvlJc w:val="left"/>
      <w:pPr>
        <w:ind w:left="1406" w:hanging="446"/>
      </w:pPr>
      <w:rPr>
        <w:rFonts w:hint="default"/>
      </w:rPr>
    </w:lvl>
    <w:lvl w:ilvl="5">
      <w:start w:val="1"/>
      <w:numFmt w:val="lowerRoman"/>
      <w:lvlText w:val="(%6)"/>
      <w:lvlJc w:val="left"/>
      <w:pPr>
        <w:ind w:left="1646" w:hanging="446"/>
      </w:pPr>
      <w:rPr>
        <w:rFonts w:hint="default"/>
      </w:rPr>
    </w:lvl>
    <w:lvl w:ilvl="6">
      <w:start w:val="1"/>
      <w:numFmt w:val="decimal"/>
      <w:lvlText w:val="%7."/>
      <w:lvlJc w:val="left"/>
      <w:pPr>
        <w:ind w:left="1886" w:hanging="446"/>
      </w:pPr>
      <w:rPr>
        <w:rFonts w:hint="default"/>
      </w:rPr>
    </w:lvl>
    <w:lvl w:ilvl="7">
      <w:start w:val="1"/>
      <w:numFmt w:val="lowerLetter"/>
      <w:lvlText w:val="%8."/>
      <w:lvlJc w:val="left"/>
      <w:pPr>
        <w:ind w:left="2126" w:hanging="446"/>
      </w:pPr>
      <w:rPr>
        <w:rFonts w:hint="default"/>
      </w:rPr>
    </w:lvl>
    <w:lvl w:ilvl="8">
      <w:start w:val="1"/>
      <w:numFmt w:val="lowerRoman"/>
      <w:lvlText w:val="%9."/>
      <w:lvlJc w:val="left"/>
      <w:pPr>
        <w:ind w:left="2366" w:hanging="446"/>
      </w:pPr>
      <w:rPr>
        <w:rFonts w:hint="default"/>
      </w:rPr>
    </w:lvl>
  </w:abstractNum>
  <w:abstractNum w:abstractNumId="12" w15:restartNumberingAfterBreak="0">
    <w:nsid w:val="1877449B"/>
    <w:multiLevelType w:val="multilevel"/>
    <w:tmpl w:val="F03E0FFE"/>
    <w:styleLink w:val="aaReportListDash"/>
    <w:lvl w:ilvl="0">
      <w:start w:val="1"/>
      <w:numFmt w:val="bullet"/>
      <w:pStyle w:val="ListDash"/>
      <w:lvlText w:val="—"/>
      <w:lvlJc w:val="left"/>
      <w:pPr>
        <w:ind w:left="0" w:hanging="448"/>
      </w:pPr>
      <w:rPr>
        <w:rFonts w:ascii="Arial Narrow" w:hAnsi="Arial Narrow" w:hint="default"/>
      </w:rPr>
    </w:lvl>
    <w:lvl w:ilvl="1">
      <w:start w:val="1"/>
      <w:numFmt w:val="bullet"/>
      <w:pStyle w:val="ListDash2"/>
      <w:lvlText w:val="–"/>
      <w:lvlJc w:val="left"/>
      <w:pPr>
        <w:ind w:left="238" w:hanging="238"/>
      </w:pPr>
      <w:rPr>
        <w:rFonts w:ascii="Arial Narrow" w:hAnsi="Arial Narrow" w:hint="default"/>
      </w:rPr>
    </w:lvl>
    <w:lvl w:ilvl="2">
      <w:start w:val="1"/>
      <w:numFmt w:val="bullet"/>
      <w:pStyle w:val="ListDash3"/>
      <w:lvlText w:val="–"/>
      <w:lvlJc w:val="left"/>
      <w:pPr>
        <w:ind w:left="482" w:hanging="244"/>
      </w:pPr>
      <w:rPr>
        <w:rFonts w:ascii="Arial Narrow" w:hAnsi="Arial Narrow" w:hint="default"/>
      </w:rPr>
    </w:lvl>
    <w:lvl w:ilvl="3">
      <w:start w:val="1"/>
      <w:numFmt w:val="bullet"/>
      <w:lvlText w:val="−"/>
      <w:lvlJc w:val="left"/>
      <w:pPr>
        <w:ind w:left="0" w:hanging="448"/>
      </w:pPr>
      <w:rPr>
        <w:rFonts w:ascii="Calibri" w:hAnsi="Calibri" w:hint="default"/>
      </w:rPr>
    </w:lvl>
    <w:lvl w:ilvl="4">
      <w:start w:val="1"/>
      <w:numFmt w:val="bullet"/>
      <w:lvlText w:val="−"/>
      <w:lvlJc w:val="left"/>
      <w:pPr>
        <w:ind w:left="0" w:hanging="448"/>
      </w:pPr>
      <w:rPr>
        <w:rFonts w:ascii="Calibri" w:hAnsi="Calibri" w:hint="default"/>
      </w:rPr>
    </w:lvl>
    <w:lvl w:ilvl="5">
      <w:start w:val="1"/>
      <w:numFmt w:val="bullet"/>
      <w:lvlText w:val="−"/>
      <w:lvlJc w:val="left"/>
      <w:pPr>
        <w:ind w:left="0" w:hanging="448"/>
      </w:pPr>
      <w:rPr>
        <w:rFonts w:ascii="Calibri" w:hAnsi="Calibri" w:hint="default"/>
      </w:rPr>
    </w:lvl>
    <w:lvl w:ilvl="6">
      <w:start w:val="1"/>
      <w:numFmt w:val="bullet"/>
      <w:lvlText w:val="−"/>
      <w:lvlJc w:val="left"/>
      <w:pPr>
        <w:ind w:left="0" w:hanging="448"/>
      </w:pPr>
      <w:rPr>
        <w:rFonts w:ascii="Calibri" w:hAnsi="Calibri" w:hint="default"/>
      </w:rPr>
    </w:lvl>
    <w:lvl w:ilvl="7">
      <w:start w:val="1"/>
      <w:numFmt w:val="bullet"/>
      <w:lvlText w:val="−"/>
      <w:lvlJc w:val="left"/>
      <w:pPr>
        <w:ind w:left="0" w:hanging="448"/>
      </w:pPr>
      <w:rPr>
        <w:rFonts w:ascii="Calibri" w:hAnsi="Calibri" w:hint="default"/>
      </w:rPr>
    </w:lvl>
    <w:lvl w:ilvl="8">
      <w:start w:val="1"/>
      <w:numFmt w:val="bullet"/>
      <w:lvlText w:val="−"/>
      <w:lvlJc w:val="left"/>
      <w:pPr>
        <w:ind w:left="0" w:hanging="448"/>
      </w:pPr>
      <w:rPr>
        <w:rFonts w:ascii="Calibri" w:hAnsi="Calibri" w:hint="default"/>
      </w:rPr>
    </w:lvl>
  </w:abstractNum>
  <w:abstractNum w:abstractNumId="13" w15:restartNumberingAfterBreak="0">
    <w:nsid w:val="1BB100B0"/>
    <w:multiLevelType w:val="multilevel"/>
    <w:tmpl w:val="75081F48"/>
    <w:styleLink w:val="aaSideNotesBullets"/>
    <w:lvl w:ilvl="0">
      <w:start w:val="1"/>
      <w:numFmt w:val="bullet"/>
      <w:pStyle w:val="SideNoteDash"/>
      <w:lvlText w:val="–"/>
      <w:lvlJc w:val="left"/>
      <w:pPr>
        <w:tabs>
          <w:tab w:val="num" w:pos="60"/>
        </w:tabs>
        <w:ind w:left="220" w:hanging="220"/>
      </w:pPr>
      <w:rPr>
        <w:rFonts w:ascii="HelveticaNeueLT Std Lt Cn" w:hAnsi="HelveticaNeueLT Std Lt Cn" w:hint="default"/>
      </w:rPr>
    </w:lvl>
    <w:lvl w:ilvl="1">
      <w:start w:val="1"/>
      <w:numFmt w:val="bullet"/>
      <w:pStyle w:val="SideNoteBullet"/>
      <w:lvlText w:val="•"/>
      <w:lvlJc w:val="left"/>
      <w:pPr>
        <w:ind w:left="220" w:hanging="220"/>
      </w:pPr>
      <w:rPr>
        <w:rFonts w:ascii="HelveticaNeueLT Std Lt Cn" w:hAnsi="HelveticaNeueLT Std Lt Cn" w:hint="default"/>
        <w:sz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F5A7EF8"/>
    <w:multiLevelType w:val="hybridMultilevel"/>
    <w:tmpl w:val="645C7FCA"/>
    <w:lvl w:ilvl="0" w:tplc="A0FA28BC">
      <w:start w:val="1"/>
      <w:numFmt w:val="bullet"/>
      <w:pStyle w:val="TableQuoteBullet"/>
      <w:lvlText w:val="–"/>
      <w:lvlJc w:val="left"/>
      <w:pPr>
        <w:ind w:left="720" w:hanging="360"/>
      </w:pPr>
      <w:rPr>
        <w:rFonts w:ascii="HelveticaNeueLT Std Lt Cn" w:hAnsi="HelveticaNeueLT Std Lt Cn"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010423"/>
    <w:multiLevelType w:val="multilevel"/>
    <w:tmpl w:val="29E0E8DA"/>
    <w:styleLink w:val="aaTableListNumbers"/>
    <w:lvl w:ilvl="0">
      <w:start w:val="1"/>
      <w:numFmt w:val="decimal"/>
      <w:pStyle w:val="Tablelistnumber"/>
      <w:lvlText w:val="%1."/>
      <w:lvlJc w:val="left"/>
      <w:pPr>
        <w:ind w:left="340" w:hanging="340"/>
      </w:pPr>
      <w:rPr>
        <w:rFonts w:hint="default"/>
      </w:rPr>
    </w:lvl>
    <w:lvl w:ilvl="1">
      <w:start w:val="1"/>
      <w:numFmt w:val="lowerLetter"/>
      <w:pStyle w:val="Tablelistnumber2"/>
      <w:lvlText w:val="%2)"/>
      <w:lvlJc w:val="left"/>
      <w:pPr>
        <w:ind w:left="680" w:hanging="340"/>
      </w:pPr>
      <w:rPr>
        <w:rFonts w:hint="default"/>
      </w:rPr>
    </w:lvl>
    <w:lvl w:ilvl="2">
      <w:start w:val="1"/>
      <w:numFmt w:val="lowerRoman"/>
      <w:pStyle w:val="Tablelistnumber3"/>
      <w:lvlText w:val="%3)"/>
      <w:lvlJc w:val="left"/>
      <w:pPr>
        <w:ind w:left="907" w:hanging="227"/>
      </w:pPr>
      <w:rPr>
        <w:rFonts w:hint="default"/>
      </w:rPr>
    </w:lvl>
    <w:lvl w:ilvl="3">
      <w:start w:val="1"/>
      <w:numFmt w:val="decimal"/>
      <w:lvlText w:val="(%4)"/>
      <w:lvlJc w:val="left"/>
      <w:pPr>
        <w:ind w:left="960" w:hanging="240"/>
      </w:pPr>
      <w:rPr>
        <w:rFonts w:hint="default"/>
      </w:rPr>
    </w:lvl>
    <w:lvl w:ilvl="4">
      <w:start w:val="1"/>
      <w:numFmt w:val="lowerLetter"/>
      <w:lvlText w:val="(%5)"/>
      <w:lvlJc w:val="left"/>
      <w:pPr>
        <w:ind w:left="1200" w:hanging="240"/>
      </w:pPr>
      <w:rPr>
        <w:rFonts w:hint="default"/>
      </w:rPr>
    </w:lvl>
    <w:lvl w:ilvl="5">
      <w:start w:val="1"/>
      <w:numFmt w:val="lowerRoman"/>
      <w:lvlText w:val="(%6)"/>
      <w:lvlJc w:val="left"/>
      <w:pPr>
        <w:ind w:left="1440" w:hanging="240"/>
      </w:pPr>
      <w:rPr>
        <w:rFonts w:hint="default"/>
      </w:rPr>
    </w:lvl>
    <w:lvl w:ilvl="6">
      <w:start w:val="1"/>
      <w:numFmt w:val="decimal"/>
      <w:lvlText w:val="%7."/>
      <w:lvlJc w:val="left"/>
      <w:pPr>
        <w:ind w:left="1680" w:hanging="240"/>
      </w:pPr>
      <w:rPr>
        <w:rFonts w:hint="default"/>
      </w:rPr>
    </w:lvl>
    <w:lvl w:ilvl="7">
      <w:start w:val="1"/>
      <w:numFmt w:val="lowerLetter"/>
      <w:lvlText w:val="%8."/>
      <w:lvlJc w:val="left"/>
      <w:pPr>
        <w:ind w:left="1920" w:hanging="240"/>
      </w:pPr>
      <w:rPr>
        <w:rFonts w:hint="default"/>
      </w:rPr>
    </w:lvl>
    <w:lvl w:ilvl="8">
      <w:start w:val="1"/>
      <w:numFmt w:val="lowerRoman"/>
      <w:lvlText w:val="%9."/>
      <w:lvlJc w:val="left"/>
      <w:pPr>
        <w:ind w:left="2160" w:hanging="240"/>
      </w:pPr>
      <w:rPr>
        <w:rFonts w:hint="default"/>
      </w:rPr>
    </w:lvl>
  </w:abstractNum>
  <w:abstractNum w:abstractNumId="16" w15:restartNumberingAfterBreak="0">
    <w:nsid w:val="24103F2B"/>
    <w:multiLevelType w:val="multilevel"/>
    <w:tmpl w:val="A23A1EBA"/>
    <w:styleLink w:val="aaReportListBullets"/>
    <w:lvl w:ilvl="0">
      <w:start w:val="1"/>
      <w:numFmt w:val="bullet"/>
      <w:pStyle w:val="ListBullet"/>
      <w:lvlText w:val="—"/>
      <w:lvlJc w:val="left"/>
      <w:pPr>
        <w:ind w:left="0" w:hanging="446"/>
      </w:pPr>
      <w:rPr>
        <w:rFonts w:ascii="Arial Narrow" w:hAnsi="Arial Narrow" w:hint="default"/>
        <w:sz w:val="20"/>
      </w:rPr>
    </w:lvl>
    <w:lvl w:ilvl="1">
      <w:start w:val="1"/>
      <w:numFmt w:val="bullet"/>
      <w:pStyle w:val="ListBullet2"/>
      <w:lvlText w:val="–"/>
      <w:lvlJc w:val="left"/>
      <w:pPr>
        <w:ind w:left="240" w:hanging="240"/>
      </w:pPr>
      <w:rPr>
        <w:rFonts w:ascii="Arial Narrow" w:hAnsi="Arial Narrow" w:hint="default"/>
        <w:sz w:val="16"/>
      </w:rPr>
    </w:lvl>
    <w:lvl w:ilvl="2">
      <w:start w:val="1"/>
      <w:numFmt w:val="bullet"/>
      <w:pStyle w:val="ListBullet3"/>
      <w:lvlText w:val="–"/>
      <w:lvlJc w:val="left"/>
      <w:pPr>
        <w:ind w:left="480" w:hanging="240"/>
      </w:pPr>
      <w:rPr>
        <w:rFonts w:ascii="Arial Narrow" w:hAnsi="Arial Narrow" w:hint="default"/>
      </w:rPr>
    </w:lvl>
    <w:lvl w:ilvl="3">
      <w:start w:val="1"/>
      <w:numFmt w:val="bullet"/>
      <w:lvlText w:val="–"/>
      <w:lvlJc w:val="left"/>
      <w:pPr>
        <w:ind w:left="480" w:hanging="240"/>
      </w:pPr>
      <w:rPr>
        <w:rFonts w:ascii="HelveticaNeueLT Std Lt Cn" w:hAnsi="HelveticaNeueLT Std Lt Cn" w:hint="default"/>
      </w:rPr>
    </w:lvl>
    <w:lvl w:ilvl="4">
      <w:start w:val="1"/>
      <w:numFmt w:val="lowerLetter"/>
      <w:lvlText w:val="(%5)"/>
      <w:lvlJc w:val="left"/>
      <w:pPr>
        <w:ind w:left="960" w:hanging="446"/>
      </w:pPr>
      <w:rPr>
        <w:rFonts w:hint="default"/>
      </w:rPr>
    </w:lvl>
    <w:lvl w:ilvl="5">
      <w:start w:val="1"/>
      <w:numFmt w:val="lowerRoman"/>
      <w:lvlText w:val="(%6)"/>
      <w:lvlJc w:val="left"/>
      <w:pPr>
        <w:ind w:left="1200" w:hanging="446"/>
      </w:pPr>
      <w:rPr>
        <w:rFonts w:hint="default"/>
      </w:rPr>
    </w:lvl>
    <w:lvl w:ilvl="6">
      <w:start w:val="1"/>
      <w:numFmt w:val="decimal"/>
      <w:lvlText w:val="%7."/>
      <w:lvlJc w:val="left"/>
      <w:pPr>
        <w:ind w:left="1440" w:hanging="446"/>
      </w:pPr>
      <w:rPr>
        <w:rFonts w:hint="default"/>
      </w:rPr>
    </w:lvl>
    <w:lvl w:ilvl="7">
      <w:start w:val="1"/>
      <w:numFmt w:val="lowerLetter"/>
      <w:lvlText w:val="%8."/>
      <w:lvlJc w:val="left"/>
      <w:pPr>
        <w:ind w:left="1680" w:hanging="446"/>
      </w:pPr>
      <w:rPr>
        <w:rFonts w:hint="default"/>
      </w:rPr>
    </w:lvl>
    <w:lvl w:ilvl="8">
      <w:start w:val="1"/>
      <w:numFmt w:val="lowerRoman"/>
      <w:lvlText w:val="%9."/>
      <w:lvlJc w:val="left"/>
      <w:pPr>
        <w:ind w:left="1920" w:hanging="446"/>
      </w:pPr>
      <w:rPr>
        <w:rFonts w:hint="default"/>
      </w:rPr>
    </w:lvl>
  </w:abstractNum>
  <w:abstractNum w:abstractNumId="17" w15:restartNumberingAfterBreak="0">
    <w:nsid w:val="24602A3A"/>
    <w:multiLevelType w:val="multilevel"/>
    <w:tmpl w:val="55DAED7E"/>
    <w:styleLink w:val="aaTableListBullets"/>
    <w:lvl w:ilvl="0">
      <w:start w:val="1"/>
      <w:numFmt w:val="bullet"/>
      <w:pStyle w:val="Tablelistbullet"/>
      <w:lvlText w:val="–"/>
      <w:lvlJc w:val="left"/>
      <w:pPr>
        <w:ind w:left="280" w:hanging="280"/>
      </w:pPr>
      <w:rPr>
        <w:rFonts w:ascii="HelveticaNeueLT Std Lt Cn" w:hAnsi="HelveticaNeueLT Std Lt Cn" w:hint="default"/>
      </w:rPr>
    </w:lvl>
    <w:lvl w:ilvl="1">
      <w:start w:val="1"/>
      <w:numFmt w:val="bullet"/>
      <w:pStyle w:val="Tablelistbullet2"/>
      <w:lvlText w:val="–"/>
      <w:lvlJc w:val="left"/>
      <w:pPr>
        <w:ind w:left="520" w:hanging="240"/>
      </w:pPr>
      <w:rPr>
        <w:rFonts w:ascii="HelveticaNeueLT Std Lt Cn" w:hAnsi="HelveticaNeueLT Std Lt Cn" w:hint="default"/>
        <w:color w:val="000100"/>
      </w:rPr>
    </w:lvl>
    <w:lvl w:ilvl="2">
      <w:start w:val="1"/>
      <w:numFmt w:val="bullet"/>
      <w:pStyle w:val="Tablelistbullet3"/>
      <w:lvlText w:val="–"/>
      <w:lvlJc w:val="left"/>
      <w:pPr>
        <w:ind w:left="760" w:hanging="240"/>
      </w:pPr>
      <w:rPr>
        <w:rFonts w:ascii="HelveticaNeueLT Std Lt Cn" w:hAnsi="HelveticaNeueLT Std Lt Cn" w:hint="default"/>
      </w:rPr>
    </w:lvl>
    <w:lvl w:ilvl="3">
      <w:start w:val="1"/>
      <w:numFmt w:val="decimal"/>
      <w:lvlText w:val="(%4)"/>
      <w:lvlJc w:val="left"/>
      <w:pPr>
        <w:ind w:left="960" w:hanging="240"/>
      </w:pPr>
      <w:rPr>
        <w:rFonts w:hint="default"/>
      </w:rPr>
    </w:lvl>
    <w:lvl w:ilvl="4">
      <w:start w:val="1"/>
      <w:numFmt w:val="lowerLetter"/>
      <w:lvlText w:val="(%5)"/>
      <w:lvlJc w:val="left"/>
      <w:pPr>
        <w:ind w:left="1200" w:hanging="240"/>
      </w:pPr>
      <w:rPr>
        <w:rFonts w:hint="default"/>
      </w:rPr>
    </w:lvl>
    <w:lvl w:ilvl="5">
      <w:start w:val="1"/>
      <w:numFmt w:val="lowerRoman"/>
      <w:lvlText w:val="(%6)"/>
      <w:lvlJc w:val="left"/>
      <w:pPr>
        <w:ind w:left="1440" w:hanging="240"/>
      </w:pPr>
      <w:rPr>
        <w:rFonts w:hint="default"/>
      </w:rPr>
    </w:lvl>
    <w:lvl w:ilvl="6">
      <w:start w:val="1"/>
      <w:numFmt w:val="decimal"/>
      <w:lvlText w:val="%7."/>
      <w:lvlJc w:val="left"/>
      <w:pPr>
        <w:ind w:left="1680" w:hanging="240"/>
      </w:pPr>
      <w:rPr>
        <w:rFonts w:hint="default"/>
      </w:rPr>
    </w:lvl>
    <w:lvl w:ilvl="7">
      <w:start w:val="1"/>
      <w:numFmt w:val="lowerLetter"/>
      <w:lvlText w:val="%8."/>
      <w:lvlJc w:val="left"/>
      <w:pPr>
        <w:ind w:left="1920" w:hanging="240"/>
      </w:pPr>
      <w:rPr>
        <w:rFonts w:hint="default"/>
      </w:rPr>
    </w:lvl>
    <w:lvl w:ilvl="8">
      <w:start w:val="1"/>
      <w:numFmt w:val="lowerRoman"/>
      <w:lvlText w:val="%9."/>
      <w:lvlJc w:val="left"/>
      <w:pPr>
        <w:ind w:left="2160" w:hanging="240"/>
      </w:pPr>
      <w:rPr>
        <w:rFonts w:hint="default"/>
      </w:rPr>
    </w:lvl>
  </w:abstractNum>
  <w:abstractNum w:abstractNumId="18" w15:restartNumberingAfterBreak="0">
    <w:nsid w:val="297D6AEC"/>
    <w:multiLevelType w:val="multilevel"/>
    <w:tmpl w:val="5E28A05C"/>
    <w:lvl w:ilvl="0">
      <w:start w:val="1"/>
      <w:numFmt w:val="upperLetter"/>
      <w:pStyle w:val="App-Heading1"/>
      <w:suff w:val="nothing"/>
      <w:lvlText w:val="%1"/>
      <w:lvlJc w:val="left"/>
      <w:pPr>
        <w:ind w:left="1080" w:hanging="1080"/>
      </w:pPr>
      <w:rPr>
        <w:rFonts w:hint="default"/>
      </w:rPr>
    </w:lvl>
    <w:lvl w:ilvl="1">
      <w:start w:val="1"/>
      <w:numFmt w:val="decimal"/>
      <w:pStyle w:val="App-Heading2"/>
      <w:lvlText w:val="%1.%2"/>
      <w:lvlJc w:val="right"/>
      <w:pPr>
        <w:ind w:left="1361" w:hanging="119"/>
      </w:pPr>
      <w:rPr>
        <w:rFonts w:hint="default"/>
      </w:rPr>
    </w:lvl>
    <w:lvl w:ilvl="2">
      <w:start w:val="1"/>
      <w:numFmt w:val="decimal"/>
      <w:lvlText w:val="%1.%2.%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9" w15:restartNumberingAfterBreak="0">
    <w:nsid w:val="2AD9720E"/>
    <w:multiLevelType w:val="multilevel"/>
    <w:tmpl w:val="30BE6EB8"/>
    <w:styleLink w:val="aaTOCList"/>
    <w:lvl w:ilvl="0">
      <w:start w:val="1"/>
      <w:numFmt w:val="none"/>
      <w:pStyle w:val="TOC1"/>
      <w:lvlText w:val="%1"/>
      <w:lvlJc w:val="left"/>
      <w:pPr>
        <w:ind w:left="336" w:hanging="336"/>
      </w:pPr>
      <w:rPr>
        <w:rFonts w:ascii="Bodoni MT" w:hAnsi="Bodoni MT" w:hint="default"/>
        <w:sz w:val="20"/>
      </w:rPr>
    </w:lvl>
    <w:lvl w:ilvl="1">
      <w:start w:val="1"/>
      <w:numFmt w:val="none"/>
      <w:pStyle w:val="TOC2"/>
      <w:lvlText w:val="%2"/>
      <w:lvlJc w:val="left"/>
      <w:pPr>
        <w:ind w:left="336" w:hanging="336"/>
      </w:pPr>
      <w:rPr>
        <w:rFonts w:hint="default"/>
      </w:rPr>
    </w:lvl>
    <w:lvl w:ilvl="2">
      <w:start w:val="1"/>
      <w:numFmt w:val="none"/>
      <w:pStyle w:val="TOC3"/>
      <w:lvlText w:val="%3"/>
      <w:lvlJc w:val="left"/>
      <w:pPr>
        <w:tabs>
          <w:tab w:val="num" w:pos="336"/>
        </w:tabs>
        <w:ind w:left="336" w:hanging="336"/>
      </w:pPr>
      <w:rPr>
        <w:rFonts w:hint="default"/>
      </w:rPr>
    </w:lvl>
    <w:lvl w:ilvl="3">
      <w:start w:val="1"/>
      <w:numFmt w:val="none"/>
      <w:pStyle w:val="TOC4"/>
      <w:lvlText w:val=""/>
      <w:lvlJc w:val="left"/>
      <w:pPr>
        <w:tabs>
          <w:tab w:val="num" w:pos="454"/>
        </w:tabs>
        <w:ind w:left="454" w:hanging="454"/>
      </w:pPr>
      <w:rPr>
        <w:rFonts w:hint="default"/>
      </w:rPr>
    </w:lvl>
    <w:lvl w:ilvl="4">
      <w:start w:val="1"/>
      <w:numFmt w:val="lowerLetter"/>
      <w:lvlText w:val="(%5)"/>
      <w:lvlJc w:val="left"/>
      <w:pPr>
        <w:ind w:left="336" w:hanging="336"/>
      </w:pPr>
      <w:rPr>
        <w:rFonts w:hint="default"/>
      </w:rPr>
    </w:lvl>
    <w:lvl w:ilvl="5">
      <w:start w:val="1"/>
      <w:numFmt w:val="none"/>
      <w:pStyle w:val="TOC6"/>
      <w:lvlText w:val=""/>
      <w:lvlJc w:val="left"/>
      <w:pPr>
        <w:tabs>
          <w:tab w:val="num" w:pos="336"/>
        </w:tabs>
        <w:ind w:left="336" w:hanging="336"/>
      </w:pPr>
      <w:rPr>
        <w:rFonts w:hint="default"/>
      </w:rPr>
    </w:lvl>
    <w:lvl w:ilvl="6">
      <w:start w:val="1"/>
      <w:numFmt w:val="none"/>
      <w:pStyle w:val="TOC7"/>
      <w:lvlText w:val="%7"/>
      <w:lvlJc w:val="left"/>
      <w:pPr>
        <w:tabs>
          <w:tab w:val="num" w:pos="335"/>
        </w:tabs>
        <w:ind w:left="335" w:hanging="335"/>
      </w:pPr>
      <w:rPr>
        <w:rFonts w:hint="default"/>
        <w:color w:val="FFFEFF"/>
      </w:rPr>
    </w:lvl>
    <w:lvl w:ilvl="7">
      <w:start w:val="1"/>
      <w:numFmt w:val="lowerLetter"/>
      <w:lvlText w:val="%8."/>
      <w:lvlJc w:val="left"/>
      <w:pPr>
        <w:ind w:left="336" w:hanging="336"/>
      </w:pPr>
      <w:rPr>
        <w:rFonts w:hint="default"/>
      </w:rPr>
    </w:lvl>
    <w:lvl w:ilvl="8">
      <w:start w:val="1"/>
      <w:numFmt w:val="lowerRoman"/>
      <w:lvlText w:val="%9."/>
      <w:lvlJc w:val="left"/>
      <w:pPr>
        <w:ind w:left="336" w:hanging="336"/>
      </w:pPr>
      <w:rPr>
        <w:rFonts w:hint="default"/>
      </w:rPr>
    </w:lvl>
  </w:abstractNum>
  <w:abstractNum w:abstractNumId="20" w15:restartNumberingAfterBreak="0">
    <w:nsid w:val="31AB2891"/>
    <w:multiLevelType w:val="multilevel"/>
    <w:tmpl w:val="B78E7766"/>
    <w:styleLink w:val="TOCList"/>
    <w:lvl w:ilvl="0">
      <w:start w:val="1"/>
      <w:numFmt w:val="none"/>
      <w:lvlText w:val="%1"/>
      <w:lvlJc w:val="left"/>
      <w:pPr>
        <w:ind w:left="336" w:hanging="336"/>
      </w:pPr>
      <w:rPr>
        <w:rFonts w:ascii="HelveticaNeueLT Std Lt Cn" w:hAnsi="HelveticaNeueLT Std Lt Cn" w:hint="default"/>
        <w:sz w:val="20"/>
      </w:rPr>
    </w:lvl>
    <w:lvl w:ilvl="1">
      <w:start w:val="1"/>
      <w:numFmt w:val="none"/>
      <w:lvlText w:val="%2"/>
      <w:lvlJc w:val="left"/>
      <w:pPr>
        <w:ind w:left="336" w:hanging="336"/>
      </w:pPr>
      <w:rPr>
        <w:rFonts w:hint="default"/>
      </w:rPr>
    </w:lvl>
    <w:lvl w:ilvl="2">
      <w:start w:val="1"/>
      <w:numFmt w:val="none"/>
      <w:lvlText w:val="%3"/>
      <w:lvlJc w:val="left"/>
      <w:pPr>
        <w:tabs>
          <w:tab w:val="num" w:pos="336"/>
        </w:tabs>
        <w:ind w:left="336" w:hanging="336"/>
      </w:pPr>
      <w:rPr>
        <w:rFonts w:hint="default"/>
      </w:rPr>
    </w:lvl>
    <w:lvl w:ilvl="3">
      <w:start w:val="1"/>
      <w:numFmt w:val="decimal"/>
      <w:lvlText w:val="(%4)"/>
      <w:lvlJc w:val="left"/>
      <w:pPr>
        <w:ind w:left="336" w:hanging="336"/>
      </w:pPr>
      <w:rPr>
        <w:rFonts w:hint="default"/>
      </w:rPr>
    </w:lvl>
    <w:lvl w:ilvl="4">
      <w:start w:val="1"/>
      <w:numFmt w:val="lowerLetter"/>
      <w:lvlText w:val="(%5)"/>
      <w:lvlJc w:val="left"/>
      <w:pPr>
        <w:ind w:left="336" w:hanging="336"/>
      </w:pPr>
      <w:rPr>
        <w:rFonts w:hint="default"/>
      </w:rPr>
    </w:lvl>
    <w:lvl w:ilvl="5">
      <w:start w:val="1"/>
      <w:numFmt w:val="lowerRoman"/>
      <w:lvlText w:val="(%6)"/>
      <w:lvlJc w:val="left"/>
      <w:pPr>
        <w:ind w:left="336" w:hanging="336"/>
      </w:pPr>
      <w:rPr>
        <w:rFonts w:hint="default"/>
      </w:rPr>
    </w:lvl>
    <w:lvl w:ilvl="6">
      <w:start w:val="1"/>
      <w:numFmt w:val="decimal"/>
      <w:lvlText w:val="%7."/>
      <w:lvlJc w:val="left"/>
      <w:pPr>
        <w:ind w:left="336" w:hanging="336"/>
      </w:pPr>
      <w:rPr>
        <w:rFonts w:hint="default"/>
      </w:rPr>
    </w:lvl>
    <w:lvl w:ilvl="7">
      <w:start w:val="1"/>
      <w:numFmt w:val="lowerLetter"/>
      <w:lvlText w:val="%8."/>
      <w:lvlJc w:val="left"/>
      <w:pPr>
        <w:ind w:left="336" w:hanging="336"/>
      </w:pPr>
      <w:rPr>
        <w:rFonts w:hint="default"/>
      </w:rPr>
    </w:lvl>
    <w:lvl w:ilvl="8">
      <w:start w:val="1"/>
      <w:numFmt w:val="lowerRoman"/>
      <w:lvlText w:val="%9."/>
      <w:lvlJc w:val="left"/>
      <w:pPr>
        <w:ind w:left="336" w:hanging="336"/>
      </w:pPr>
      <w:rPr>
        <w:rFonts w:hint="default"/>
      </w:rPr>
    </w:lvl>
  </w:abstractNum>
  <w:abstractNum w:abstractNumId="21" w15:restartNumberingAfterBreak="0">
    <w:nsid w:val="3333768D"/>
    <w:multiLevelType w:val="multilevel"/>
    <w:tmpl w:val="65D86914"/>
    <w:styleLink w:val="BoxList"/>
    <w:lvl w:ilvl="0">
      <w:start w:val="1"/>
      <w:numFmt w:val="decimal"/>
      <w:pStyle w:val="BoxListNumber"/>
      <w:lvlText w:val="%1."/>
      <w:lvlJc w:val="left"/>
      <w:pPr>
        <w:ind w:left="446" w:hanging="446"/>
      </w:pPr>
      <w:rPr>
        <w:rFonts w:hint="default"/>
        <w:sz w:val="20"/>
      </w:rPr>
    </w:lvl>
    <w:lvl w:ilvl="1">
      <w:start w:val="1"/>
      <w:numFmt w:val="lowerLetter"/>
      <w:pStyle w:val="BoxListNumber2"/>
      <w:lvlText w:val="%2)"/>
      <w:lvlJc w:val="left"/>
      <w:pPr>
        <w:ind w:left="800" w:hanging="354"/>
      </w:pPr>
      <w:rPr>
        <w:rFonts w:hint="default"/>
      </w:rPr>
    </w:lvl>
    <w:lvl w:ilvl="2">
      <w:start w:val="1"/>
      <w:numFmt w:val="lowerRoman"/>
      <w:pStyle w:val="BoxListNumber3"/>
      <w:lvlText w:val="%3)"/>
      <w:lvlJc w:val="left"/>
      <w:pPr>
        <w:ind w:left="116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6232C7D"/>
    <w:multiLevelType w:val="multilevel"/>
    <w:tmpl w:val="AB0EE45E"/>
    <w:numStyleLink w:val="BoxListBullets"/>
  </w:abstractNum>
  <w:abstractNum w:abstractNumId="23" w15:restartNumberingAfterBreak="0">
    <w:nsid w:val="389B44FE"/>
    <w:multiLevelType w:val="multilevel"/>
    <w:tmpl w:val="2A9ADEF8"/>
    <w:numStyleLink w:val="aaReportListNumber"/>
  </w:abstractNum>
  <w:abstractNum w:abstractNumId="24" w15:restartNumberingAfterBreak="0">
    <w:nsid w:val="3B3E682E"/>
    <w:multiLevelType w:val="multilevel"/>
    <w:tmpl w:val="D4E4AEA8"/>
    <w:styleLink w:val="aaReportHeadings"/>
    <w:lvl w:ilvl="0">
      <w:start w:val="1"/>
      <w:numFmt w:val="decimal"/>
      <w:pStyle w:val="Heading1"/>
      <w:lvlText w:val="%1"/>
      <w:lvlJc w:val="right"/>
      <w:pPr>
        <w:tabs>
          <w:tab w:val="num" w:pos="248"/>
        </w:tabs>
        <w:ind w:left="248" w:hanging="384"/>
      </w:pPr>
      <w:rPr>
        <w:rFonts w:hint="default"/>
      </w:rPr>
    </w:lvl>
    <w:lvl w:ilvl="1">
      <w:start w:val="1"/>
      <w:numFmt w:val="decimal"/>
      <w:pStyle w:val="Heading2"/>
      <w:lvlText w:val="%1.%2"/>
      <w:lvlJc w:val="right"/>
      <w:pPr>
        <w:ind w:left="0" w:hanging="136"/>
      </w:pPr>
      <w:rPr>
        <w:rFonts w:hint="default"/>
      </w:rPr>
    </w:lvl>
    <w:lvl w:ilvl="2">
      <w:start w:val="1"/>
      <w:numFmt w:val="decimal"/>
      <w:pStyle w:val="Heading3"/>
      <w:lvlText w:val="%1.%2.%3"/>
      <w:lvlJc w:val="left"/>
      <w:pPr>
        <w:ind w:left="320" w:hanging="32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25" w15:restartNumberingAfterBreak="0">
    <w:nsid w:val="41A80C42"/>
    <w:multiLevelType w:val="multilevel"/>
    <w:tmpl w:val="55DAED7E"/>
    <w:numStyleLink w:val="aaTableListBullets"/>
  </w:abstractNum>
  <w:abstractNum w:abstractNumId="26" w15:restartNumberingAfterBreak="0">
    <w:nsid w:val="448C61FD"/>
    <w:multiLevelType w:val="multilevel"/>
    <w:tmpl w:val="1FA672DC"/>
    <w:styleLink w:val="ACILAllenTableBulletedList"/>
    <w:lvl w:ilvl="0">
      <w:start w:val="1"/>
      <w:numFmt w:val="bullet"/>
      <w:lvlText w:val=""/>
      <w:lvlJc w:val="left"/>
      <w:pPr>
        <w:ind w:left="227" w:hanging="227"/>
      </w:pPr>
      <w:rPr>
        <w:rFonts w:ascii="Wingdings" w:hAnsi="Wingdings" w:hint="default"/>
        <w:color w:val="auto"/>
      </w:rPr>
    </w:lvl>
    <w:lvl w:ilvl="1">
      <w:start w:val="1"/>
      <w:numFmt w:val="bullet"/>
      <w:lvlText w:val=""/>
      <w:lvlJc w:val="left"/>
      <w:pPr>
        <w:ind w:left="454" w:hanging="227"/>
      </w:pPr>
      <w:rPr>
        <w:rFonts w:ascii="Wingdings" w:hAnsi="Wingdings" w:hint="default"/>
      </w:rPr>
    </w:lvl>
    <w:lvl w:ilvl="2">
      <w:start w:val="1"/>
      <w:numFmt w:val="bullet"/>
      <w:lvlText w:val="…"/>
      <w:lvlJc w:val="left"/>
      <w:pPr>
        <w:ind w:left="680" w:hanging="226"/>
      </w:pPr>
      <w:rPr>
        <w:rFonts w:ascii="Arial" w:hAnsi="Arial" w:hint="default"/>
        <w:position w:val="2"/>
      </w:rPr>
    </w:lvl>
    <w:lvl w:ilvl="3">
      <w:start w:val="1"/>
      <w:numFmt w:val="none"/>
      <w:suff w:val="nothing"/>
      <w:lvlText w:val=""/>
      <w:lvlJc w:val="left"/>
      <w:pPr>
        <w:ind w:left="907"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7" w15:restartNumberingAfterBreak="0">
    <w:nsid w:val="47375183"/>
    <w:multiLevelType w:val="multilevel"/>
    <w:tmpl w:val="C958DAD4"/>
    <w:numStyleLink w:val="aaAppendixNumbering"/>
  </w:abstractNum>
  <w:abstractNum w:abstractNumId="28" w15:restartNumberingAfterBreak="0">
    <w:nsid w:val="4CF7721F"/>
    <w:multiLevelType w:val="multilevel"/>
    <w:tmpl w:val="0E7610C4"/>
    <w:styleLink w:val="1ai"/>
    <w:lvl w:ilvl="0">
      <w:start w:val="1"/>
      <w:numFmt w:val="decimal"/>
      <w:lvlText w:val="%1."/>
      <w:lvlJc w:val="left"/>
      <w:pPr>
        <w:tabs>
          <w:tab w:val="num" w:pos="446"/>
        </w:tabs>
        <w:ind w:left="800" w:hanging="354"/>
      </w:pPr>
      <w:rPr>
        <w:rFonts w:hint="default"/>
      </w:rPr>
    </w:lvl>
    <w:lvl w:ilvl="1">
      <w:start w:val="1"/>
      <w:numFmt w:val="lowerLetter"/>
      <w:lvlText w:val="%2)"/>
      <w:lvlJc w:val="left"/>
      <w:pPr>
        <w:tabs>
          <w:tab w:val="num" w:pos="806"/>
        </w:tabs>
        <w:ind w:left="1160" w:hanging="360"/>
      </w:pPr>
      <w:rPr>
        <w:rFonts w:hint="default"/>
      </w:rPr>
    </w:lvl>
    <w:lvl w:ilvl="2">
      <w:start w:val="1"/>
      <w:numFmt w:val="lowerRoman"/>
      <w:lvlText w:val="%3)"/>
      <w:lvlJc w:val="left"/>
      <w:pPr>
        <w:tabs>
          <w:tab w:val="num" w:pos="1160"/>
        </w:tabs>
        <w:ind w:left="1520" w:hanging="360"/>
      </w:pPr>
      <w:rPr>
        <w:rFonts w:hint="default"/>
      </w:rPr>
    </w:lvl>
    <w:lvl w:ilvl="3">
      <w:start w:val="1"/>
      <w:numFmt w:val="decimal"/>
      <w:lvlText w:val="(%4)"/>
      <w:lvlJc w:val="left"/>
      <w:pPr>
        <w:tabs>
          <w:tab w:val="num" w:pos="446"/>
        </w:tabs>
        <w:ind w:left="360" w:firstLine="86"/>
      </w:pPr>
      <w:rPr>
        <w:rFonts w:hint="default"/>
      </w:rPr>
    </w:lvl>
    <w:lvl w:ilvl="4">
      <w:start w:val="1"/>
      <w:numFmt w:val="lowerLetter"/>
      <w:lvlText w:val="(%5)"/>
      <w:lvlJc w:val="left"/>
      <w:pPr>
        <w:tabs>
          <w:tab w:val="num" w:pos="446"/>
        </w:tabs>
        <w:ind w:left="360" w:firstLine="86"/>
      </w:pPr>
      <w:rPr>
        <w:rFonts w:hint="default"/>
      </w:rPr>
    </w:lvl>
    <w:lvl w:ilvl="5">
      <w:start w:val="1"/>
      <w:numFmt w:val="lowerRoman"/>
      <w:lvlText w:val="(%6)"/>
      <w:lvlJc w:val="left"/>
      <w:pPr>
        <w:tabs>
          <w:tab w:val="num" w:pos="446"/>
        </w:tabs>
        <w:ind w:left="360" w:firstLine="86"/>
      </w:pPr>
      <w:rPr>
        <w:rFonts w:hint="default"/>
      </w:rPr>
    </w:lvl>
    <w:lvl w:ilvl="6">
      <w:start w:val="1"/>
      <w:numFmt w:val="decimal"/>
      <w:lvlText w:val="%7."/>
      <w:lvlJc w:val="left"/>
      <w:pPr>
        <w:tabs>
          <w:tab w:val="num" w:pos="446"/>
        </w:tabs>
        <w:ind w:left="360" w:firstLine="86"/>
      </w:pPr>
      <w:rPr>
        <w:rFonts w:hint="default"/>
      </w:rPr>
    </w:lvl>
    <w:lvl w:ilvl="7">
      <w:start w:val="1"/>
      <w:numFmt w:val="lowerLetter"/>
      <w:lvlText w:val="%8."/>
      <w:lvlJc w:val="left"/>
      <w:pPr>
        <w:tabs>
          <w:tab w:val="num" w:pos="446"/>
        </w:tabs>
        <w:ind w:left="360" w:firstLine="86"/>
      </w:pPr>
      <w:rPr>
        <w:rFonts w:hint="default"/>
      </w:rPr>
    </w:lvl>
    <w:lvl w:ilvl="8">
      <w:start w:val="1"/>
      <w:numFmt w:val="lowerRoman"/>
      <w:lvlText w:val="%9."/>
      <w:lvlJc w:val="left"/>
      <w:pPr>
        <w:tabs>
          <w:tab w:val="num" w:pos="446"/>
        </w:tabs>
        <w:ind w:left="360" w:firstLine="86"/>
      </w:pPr>
      <w:rPr>
        <w:rFonts w:hint="default"/>
      </w:rPr>
    </w:lvl>
  </w:abstractNum>
  <w:abstractNum w:abstractNumId="29" w15:restartNumberingAfterBreak="0">
    <w:nsid w:val="52902A84"/>
    <w:multiLevelType w:val="multilevel"/>
    <w:tmpl w:val="75081F48"/>
    <w:numStyleLink w:val="aaSideNotesBullets"/>
  </w:abstractNum>
  <w:abstractNum w:abstractNumId="30" w15:restartNumberingAfterBreak="0">
    <w:nsid w:val="60DA6521"/>
    <w:multiLevelType w:val="multilevel"/>
    <w:tmpl w:val="65D86914"/>
    <w:numStyleLink w:val="BoxList"/>
  </w:abstractNum>
  <w:abstractNum w:abstractNumId="31" w15:restartNumberingAfterBreak="0">
    <w:nsid w:val="642F1928"/>
    <w:multiLevelType w:val="hybridMultilevel"/>
    <w:tmpl w:val="6D9C5AD0"/>
    <w:lvl w:ilvl="0" w:tplc="E6E0CA5C">
      <w:start w:val="1"/>
      <w:numFmt w:val="bullet"/>
      <w:pStyle w:val="QuoteListBullet"/>
      <w:lvlText w:val="–"/>
      <w:lvlJc w:val="left"/>
      <w:pPr>
        <w:ind w:left="1120" w:hanging="360"/>
      </w:pPr>
      <w:rPr>
        <w:rFonts w:ascii="HelveticaNeueLT Std Lt Cn" w:hAnsi="HelveticaNeueLT Std Lt Cn" w:hint="default"/>
        <w:sz w:val="18"/>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32" w15:restartNumberingAfterBreak="0">
    <w:nsid w:val="70BF0F11"/>
    <w:multiLevelType w:val="hybridMultilevel"/>
    <w:tmpl w:val="417A5B3C"/>
    <w:lvl w:ilvl="0" w:tplc="DC2C011C">
      <w:start w:val="1"/>
      <w:numFmt w:val="bullet"/>
      <w:pStyle w:val="BoxQuoteListBullet"/>
      <w:lvlText w:val="–"/>
      <w:lvlJc w:val="left"/>
      <w:pPr>
        <w:ind w:left="1168" w:hanging="360"/>
      </w:pPr>
      <w:rPr>
        <w:rFonts w:ascii="HelveticaNeueLT Std Lt Cn" w:hAnsi="HelveticaNeueLT Std Lt Cn" w:hint="default"/>
        <w:sz w:val="18"/>
      </w:rPr>
    </w:lvl>
    <w:lvl w:ilvl="1" w:tplc="04090003" w:tentative="1">
      <w:start w:val="1"/>
      <w:numFmt w:val="bullet"/>
      <w:lvlText w:val="o"/>
      <w:lvlJc w:val="left"/>
      <w:pPr>
        <w:ind w:left="1888" w:hanging="360"/>
      </w:pPr>
      <w:rPr>
        <w:rFonts w:ascii="Courier New" w:hAnsi="Courier New" w:cs="Courier New" w:hint="default"/>
      </w:rPr>
    </w:lvl>
    <w:lvl w:ilvl="2" w:tplc="04090005" w:tentative="1">
      <w:start w:val="1"/>
      <w:numFmt w:val="bullet"/>
      <w:lvlText w:val=""/>
      <w:lvlJc w:val="left"/>
      <w:pPr>
        <w:ind w:left="2608" w:hanging="360"/>
      </w:pPr>
      <w:rPr>
        <w:rFonts w:ascii="Wingdings" w:hAnsi="Wingdings" w:hint="default"/>
      </w:rPr>
    </w:lvl>
    <w:lvl w:ilvl="3" w:tplc="04090001" w:tentative="1">
      <w:start w:val="1"/>
      <w:numFmt w:val="bullet"/>
      <w:lvlText w:val=""/>
      <w:lvlJc w:val="left"/>
      <w:pPr>
        <w:ind w:left="3328" w:hanging="360"/>
      </w:pPr>
      <w:rPr>
        <w:rFonts w:ascii="Symbol" w:hAnsi="Symbol" w:hint="default"/>
      </w:rPr>
    </w:lvl>
    <w:lvl w:ilvl="4" w:tplc="04090003" w:tentative="1">
      <w:start w:val="1"/>
      <w:numFmt w:val="bullet"/>
      <w:lvlText w:val="o"/>
      <w:lvlJc w:val="left"/>
      <w:pPr>
        <w:ind w:left="4048" w:hanging="360"/>
      </w:pPr>
      <w:rPr>
        <w:rFonts w:ascii="Courier New" w:hAnsi="Courier New" w:cs="Courier New" w:hint="default"/>
      </w:rPr>
    </w:lvl>
    <w:lvl w:ilvl="5" w:tplc="04090005" w:tentative="1">
      <w:start w:val="1"/>
      <w:numFmt w:val="bullet"/>
      <w:lvlText w:val=""/>
      <w:lvlJc w:val="left"/>
      <w:pPr>
        <w:ind w:left="4768" w:hanging="360"/>
      </w:pPr>
      <w:rPr>
        <w:rFonts w:ascii="Wingdings" w:hAnsi="Wingdings" w:hint="default"/>
      </w:rPr>
    </w:lvl>
    <w:lvl w:ilvl="6" w:tplc="04090001" w:tentative="1">
      <w:start w:val="1"/>
      <w:numFmt w:val="bullet"/>
      <w:lvlText w:val=""/>
      <w:lvlJc w:val="left"/>
      <w:pPr>
        <w:ind w:left="5488" w:hanging="360"/>
      </w:pPr>
      <w:rPr>
        <w:rFonts w:ascii="Symbol" w:hAnsi="Symbol" w:hint="default"/>
      </w:rPr>
    </w:lvl>
    <w:lvl w:ilvl="7" w:tplc="04090003" w:tentative="1">
      <w:start w:val="1"/>
      <w:numFmt w:val="bullet"/>
      <w:lvlText w:val="o"/>
      <w:lvlJc w:val="left"/>
      <w:pPr>
        <w:ind w:left="6208" w:hanging="360"/>
      </w:pPr>
      <w:rPr>
        <w:rFonts w:ascii="Courier New" w:hAnsi="Courier New" w:cs="Courier New" w:hint="default"/>
      </w:rPr>
    </w:lvl>
    <w:lvl w:ilvl="8" w:tplc="04090005" w:tentative="1">
      <w:start w:val="1"/>
      <w:numFmt w:val="bullet"/>
      <w:lvlText w:val=""/>
      <w:lvlJc w:val="left"/>
      <w:pPr>
        <w:ind w:left="6928" w:hanging="360"/>
      </w:pPr>
      <w:rPr>
        <w:rFonts w:ascii="Wingdings" w:hAnsi="Wingdings" w:hint="default"/>
      </w:rPr>
    </w:lvl>
  </w:abstractNum>
  <w:abstractNum w:abstractNumId="33" w15:restartNumberingAfterBreak="0">
    <w:nsid w:val="73F965EE"/>
    <w:multiLevelType w:val="multilevel"/>
    <w:tmpl w:val="F03E0FFE"/>
    <w:numStyleLink w:val="aaReportListDash"/>
  </w:abstractNum>
  <w:abstractNum w:abstractNumId="34" w15:restartNumberingAfterBreak="0">
    <w:nsid w:val="7A197097"/>
    <w:multiLevelType w:val="multilevel"/>
    <w:tmpl w:val="8990D484"/>
    <w:styleLink w:val="ACILAllenBoxListNumbering"/>
    <w:lvl w:ilvl="0">
      <w:start w:val="1"/>
      <w:numFmt w:val="decimal"/>
      <w:lvlText w:val="%1."/>
      <w:lvlJc w:val="left"/>
      <w:pPr>
        <w:ind w:left="284" w:hanging="284"/>
      </w:pPr>
      <w:rPr>
        <w:rFonts w:asciiTheme="minorHAnsi" w:hAnsiTheme="minorHAnsi" w:hint="default"/>
        <w:caps w:val="0"/>
        <w:strike w:val="0"/>
        <w:dstrike w:val="0"/>
        <w:vanish w:val="0"/>
        <w:color w:val="auto"/>
        <w:sz w:val="16"/>
        <w:vertAlign w:val="baseline"/>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5" w15:restartNumberingAfterBreak="0">
    <w:nsid w:val="7C343541"/>
    <w:multiLevelType w:val="multilevel"/>
    <w:tmpl w:val="30BE6EB8"/>
    <w:numStyleLink w:val="aaTOCList"/>
  </w:abstractNum>
  <w:abstractNum w:abstractNumId="36" w15:restartNumberingAfterBreak="0">
    <w:nsid w:val="7D0906AF"/>
    <w:multiLevelType w:val="multilevel"/>
    <w:tmpl w:val="C1127ADE"/>
    <w:numStyleLink w:val="aaHeadingnonumberList"/>
  </w:abstractNum>
  <w:abstractNum w:abstractNumId="37" w15:restartNumberingAfterBreak="0">
    <w:nsid w:val="7F291278"/>
    <w:multiLevelType w:val="multilevel"/>
    <w:tmpl w:val="2A9ADEF8"/>
    <w:styleLink w:val="aaReportListNumber"/>
    <w:lvl w:ilvl="0">
      <w:start w:val="1"/>
      <w:numFmt w:val="decimal"/>
      <w:pStyle w:val="ListNumber"/>
      <w:lvlText w:val="%1."/>
      <w:lvlJc w:val="center"/>
      <w:pPr>
        <w:tabs>
          <w:tab w:val="num" w:pos="926"/>
        </w:tabs>
        <w:ind w:left="0" w:hanging="420"/>
      </w:pPr>
      <w:rPr>
        <w:rFonts w:hint="default"/>
      </w:rPr>
    </w:lvl>
    <w:lvl w:ilvl="1">
      <w:start w:val="1"/>
      <w:numFmt w:val="lowerLetter"/>
      <w:pStyle w:val="ListNumber2"/>
      <w:lvlText w:val="%2)"/>
      <w:lvlJc w:val="left"/>
      <w:pPr>
        <w:ind w:left="340" w:hanging="340"/>
      </w:pPr>
      <w:rPr>
        <w:rFonts w:hint="default"/>
      </w:rPr>
    </w:lvl>
    <w:lvl w:ilvl="2">
      <w:start w:val="1"/>
      <w:numFmt w:val="lowerRoman"/>
      <w:pStyle w:val="ListNumber3"/>
      <w:lvlText w:val="%3)"/>
      <w:lvlJc w:val="left"/>
      <w:pPr>
        <w:ind w:left="680" w:hanging="34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9"/>
  </w:num>
  <w:num w:numId="2">
    <w:abstractNumId w:val="9"/>
  </w:num>
  <w:num w:numId="3">
    <w:abstractNumId w:val="28"/>
  </w:num>
  <w:num w:numId="4">
    <w:abstractNumId w:val="3"/>
  </w:num>
  <w:num w:numId="5">
    <w:abstractNumId w:val="2"/>
  </w:num>
  <w:num w:numId="6">
    <w:abstractNumId w:val="1"/>
  </w:num>
  <w:num w:numId="7">
    <w:abstractNumId w:val="0"/>
  </w:num>
  <w:num w:numId="8">
    <w:abstractNumId w:val="18"/>
    <w:lvlOverride w:ilvl="0">
      <w:lvl w:ilvl="0">
        <w:start w:val="1"/>
        <w:numFmt w:val="upperLetter"/>
        <w:pStyle w:val="App-Heading1"/>
        <w:suff w:val="nothing"/>
        <w:lvlText w:val="%1"/>
        <w:lvlJc w:val="left"/>
        <w:pPr>
          <w:ind w:left="1080" w:hanging="1080"/>
        </w:pPr>
        <w:rPr>
          <w:rFonts w:hint="default"/>
        </w:rPr>
      </w:lvl>
    </w:lvlOverride>
  </w:num>
  <w:num w:numId="9">
    <w:abstractNumId w:val="21"/>
  </w:num>
  <w:num w:numId="10">
    <w:abstractNumId w:val="17"/>
  </w:num>
  <w:num w:numId="11">
    <w:abstractNumId w:val="15"/>
  </w:num>
  <w:num w:numId="12">
    <w:abstractNumId w:val="11"/>
  </w:num>
  <w:num w:numId="13">
    <w:abstractNumId w:val="16"/>
  </w:num>
  <w:num w:numId="14">
    <w:abstractNumId w:val="37"/>
  </w:num>
  <w:num w:numId="15">
    <w:abstractNumId w:val="13"/>
  </w:num>
  <w:num w:numId="16">
    <w:abstractNumId w:val="29"/>
  </w:num>
  <w:num w:numId="17">
    <w:abstractNumId w:val="24"/>
  </w:num>
  <w:num w:numId="18">
    <w:abstractNumId w:val="20"/>
  </w:num>
  <w:num w:numId="19">
    <w:abstractNumId w:val="6"/>
  </w:num>
  <w:num w:numId="20">
    <w:abstractNumId w:val="5"/>
  </w:num>
  <w:num w:numId="21">
    <w:abstractNumId w:val="36"/>
  </w:num>
  <w:num w:numId="22">
    <w:abstractNumId w:val="8"/>
  </w:num>
  <w:num w:numId="23">
    <w:abstractNumId w:val="27"/>
  </w:num>
  <w:num w:numId="24">
    <w:abstractNumId w:val="22"/>
  </w:num>
  <w:num w:numId="25">
    <w:abstractNumId w:val="32"/>
  </w:num>
  <w:num w:numId="26">
    <w:abstractNumId w:val="25"/>
  </w:num>
  <w:num w:numId="27">
    <w:abstractNumId w:val="14"/>
  </w:num>
  <w:num w:numId="28">
    <w:abstractNumId w:val="31"/>
  </w:num>
  <w:num w:numId="29">
    <w:abstractNumId w:val="10"/>
  </w:num>
  <w:num w:numId="30">
    <w:abstractNumId w:val="12"/>
  </w:num>
  <w:num w:numId="31">
    <w:abstractNumId w:val="7"/>
  </w:num>
  <w:num w:numId="32">
    <w:abstractNumId w:val="33"/>
  </w:num>
  <w:num w:numId="33">
    <w:abstractNumId w:val="35"/>
  </w:num>
  <w:num w:numId="34">
    <w:abstractNumId w:val="23"/>
  </w:num>
  <w:num w:numId="35">
    <w:abstractNumId w:val="30"/>
  </w:num>
  <w:num w:numId="36">
    <w:abstractNumId w:val="26"/>
  </w:num>
  <w:num w:numId="37">
    <w:abstractNumId w:val="34"/>
  </w:num>
  <w:num w:numId="38">
    <w:abstractNumId w:val="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164"/>
    <w:rsid w:val="0000016D"/>
    <w:rsid w:val="000003FA"/>
    <w:rsid w:val="00000915"/>
    <w:rsid w:val="00001AAC"/>
    <w:rsid w:val="00001CF9"/>
    <w:rsid w:val="000026D1"/>
    <w:rsid w:val="00003692"/>
    <w:rsid w:val="0000370F"/>
    <w:rsid w:val="00003A77"/>
    <w:rsid w:val="000041D1"/>
    <w:rsid w:val="00004A0B"/>
    <w:rsid w:val="00004DB3"/>
    <w:rsid w:val="00004F71"/>
    <w:rsid w:val="00007785"/>
    <w:rsid w:val="000077F3"/>
    <w:rsid w:val="00007E7C"/>
    <w:rsid w:val="0001032B"/>
    <w:rsid w:val="00010E69"/>
    <w:rsid w:val="00010EEC"/>
    <w:rsid w:val="0001124F"/>
    <w:rsid w:val="000117A7"/>
    <w:rsid w:val="0001312C"/>
    <w:rsid w:val="000137BF"/>
    <w:rsid w:val="0001405C"/>
    <w:rsid w:val="0001425B"/>
    <w:rsid w:val="00014A77"/>
    <w:rsid w:val="00014F53"/>
    <w:rsid w:val="000153A4"/>
    <w:rsid w:val="00015522"/>
    <w:rsid w:val="0001570A"/>
    <w:rsid w:val="00015BA6"/>
    <w:rsid w:val="00015DDF"/>
    <w:rsid w:val="000160DC"/>
    <w:rsid w:val="0001633D"/>
    <w:rsid w:val="000167A3"/>
    <w:rsid w:val="00016DC1"/>
    <w:rsid w:val="000203F1"/>
    <w:rsid w:val="000205D7"/>
    <w:rsid w:val="00020825"/>
    <w:rsid w:val="000209F7"/>
    <w:rsid w:val="00020B67"/>
    <w:rsid w:val="00021B15"/>
    <w:rsid w:val="00021BBE"/>
    <w:rsid w:val="000234F1"/>
    <w:rsid w:val="00023554"/>
    <w:rsid w:val="0002372F"/>
    <w:rsid w:val="000238FF"/>
    <w:rsid w:val="00023F5F"/>
    <w:rsid w:val="0002476B"/>
    <w:rsid w:val="000249D2"/>
    <w:rsid w:val="00024CC3"/>
    <w:rsid w:val="0002583C"/>
    <w:rsid w:val="00027663"/>
    <w:rsid w:val="000300EE"/>
    <w:rsid w:val="00030160"/>
    <w:rsid w:val="00030424"/>
    <w:rsid w:val="00030613"/>
    <w:rsid w:val="00030B52"/>
    <w:rsid w:val="00030FB5"/>
    <w:rsid w:val="00031E82"/>
    <w:rsid w:val="00034232"/>
    <w:rsid w:val="00034348"/>
    <w:rsid w:val="00034BD3"/>
    <w:rsid w:val="00035481"/>
    <w:rsid w:val="0003561E"/>
    <w:rsid w:val="00035F91"/>
    <w:rsid w:val="00036289"/>
    <w:rsid w:val="000363C7"/>
    <w:rsid w:val="00036497"/>
    <w:rsid w:val="00036941"/>
    <w:rsid w:val="00036FD8"/>
    <w:rsid w:val="00037862"/>
    <w:rsid w:val="000378A3"/>
    <w:rsid w:val="00037F29"/>
    <w:rsid w:val="00037F2C"/>
    <w:rsid w:val="00040A42"/>
    <w:rsid w:val="000412F5"/>
    <w:rsid w:val="00041B52"/>
    <w:rsid w:val="00041C29"/>
    <w:rsid w:val="00041F2D"/>
    <w:rsid w:val="0004200D"/>
    <w:rsid w:val="00042392"/>
    <w:rsid w:val="00042403"/>
    <w:rsid w:val="00042763"/>
    <w:rsid w:val="00042C7F"/>
    <w:rsid w:val="0004538B"/>
    <w:rsid w:val="00046770"/>
    <w:rsid w:val="00046AEF"/>
    <w:rsid w:val="00046DDD"/>
    <w:rsid w:val="000476DC"/>
    <w:rsid w:val="00047906"/>
    <w:rsid w:val="00047BF3"/>
    <w:rsid w:val="000506A0"/>
    <w:rsid w:val="00050A08"/>
    <w:rsid w:val="00050C51"/>
    <w:rsid w:val="00051180"/>
    <w:rsid w:val="00051299"/>
    <w:rsid w:val="0005155A"/>
    <w:rsid w:val="00051F28"/>
    <w:rsid w:val="000525F5"/>
    <w:rsid w:val="000528C5"/>
    <w:rsid w:val="00052E6F"/>
    <w:rsid w:val="00053CB7"/>
    <w:rsid w:val="00054B7B"/>
    <w:rsid w:val="00054EB3"/>
    <w:rsid w:val="000550B6"/>
    <w:rsid w:val="00055D37"/>
    <w:rsid w:val="00055F5C"/>
    <w:rsid w:val="00057286"/>
    <w:rsid w:val="000607AE"/>
    <w:rsid w:val="00060D51"/>
    <w:rsid w:val="00060E80"/>
    <w:rsid w:val="00061358"/>
    <w:rsid w:val="000615DC"/>
    <w:rsid w:val="000617A5"/>
    <w:rsid w:val="0006199B"/>
    <w:rsid w:val="00061B66"/>
    <w:rsid w:val="00062668"/>
    <w:rsid w:val="00062895"/>
    <w:rsid w:val="00062E27"/>
    <w:rsid w:val="000634C6"/>
    <w:rsid w:val="000639FD"/>
    <w:rsid w:val="00063FAF"/>
    <w:rsid w:val="00064313"/>
    <w:rsid w:val="00064CD8"/>
    <w:rsid w:val="00064FC7"/>
    <w:rsid w:val="000650D7"/>
    <w:rsid w:val="00065537"/>
    <w:rsid w:val="00065BBB"/>
    <w:rsid w:val="00065E94"/>
    <w:rsid w:val="000671EF"/>
    <w:rsid w:val="00067716"/>
    <w:rsid w:val="00067752"/>
    <w:rsid w:val="000706B5"/>
    <w:rsid w:val="00070918"/>
    <w:rsid w:val="000715D7"/>
    <w:rsid w:val="000716C6"/>
    <w:rsid w:val="0007195C"/>
    <w:rsid w:val="00071BA6"/>
    <w:rsid w:val="00071D0E"/>
    <w:rsid w:val="000722F4"/>
    <w:rsid w:val="0007234B"/>
    <w:rsid w:val="00072C38"/>
    <w:rsid w:val="00073F70"/>
    <w:rsid w:val="0007431E"/>
    <w:rsid w:val="0007443F"/>
    <w:rsid w:val="00074A62"/>
    <w:rsid w:val="000757EC"/>
    <w:rsid w:val="00076481"/>
    <w:rsid w:val="000764A2"/>
    <w:rsid w:val="00076673"/>
    <w:rsid w:val="000768D9"/>
    <w:rsid w:val="00076FF6"/>
    <w:rsid w:val="00077394"/>
    <w:rsid w:val="00077989"/>
    <w:rsid w:val="00081206"/>
    <w:rsid w:val="000819F2"/>
    <w:rsid w:val="00081C64"/>
    <w:rsid w:val="00081E27"/>
    <w:rsid w:val="0008282C"/>
    <w:rsid w:val="00082DE2"/>
    <w:rsid w:val="00083C7A"/>
    <w:rsid w:val="00084707"/>
    <w:rsid w:val="000848F9"/>
    <w:rsid w:val="00085431"/>
    <w:rsid w:val="00085F77"/>
    <w:rsid w:val="00086CED"/>
    <w:rsid w:val="00086EDA"/>
    <w:rsid w:val="000870DB"/>
    <w:rsid w:val="000905CE"/>
    <w:rsid w:val="000907BA"/>
    <w:rsid w:val="00090E9B"/>
    <w:rsid w:val="000914B1"/>
    <w:rsid w:val="00091B65"/>
    <w:rsid w:val="0009249F"/>
    <w:rsid w:val="00092BAA"/>
    <w:rsid w:val="0009315F"/>
    <w:rsid w:val="00093BE8"/>
    <w:rsid w:val="00093DAA"/>
    <w:rsid w:val="0009412F"/>
    <w:rsid w:val="00095431"/>
    <w:rsid w:val="00095A82"/>
    <w:rsid w:val="00095E7D"/>
    <w:rsid w:val="0009667A"/>
    <w:rsid w:val="00096BD6"/>
    <w:rsid w:val="00096C1F"/>
    <w:rsid w:val="00096C56"/>
    <w:rsid w:val="00096E48"/>
    <w:rsid w:val="00096E60"/>
    <w:rsid w:val="000974BB"/>
    <w:rsid w:val="00097ADC"/>
    <w:rsid w:val="000A03EA"/>
    <w:rsid w:val="000A05D0"/>
    <w:rsid w:val="000A1101"/>
    <w:rsid w:val="000A14AD"/>
    <w:rsid w:val="000A21D8"/>
    <w:rsid w:val="000A28EB"/>
    <w:rsid w:val="000A295D"/>
    <w:rsid w:val="000A3A67"/>
    <w:rsid w:val="000A3B34"/>
    <w:rsid w:val="000A4097"/>
    <w:rsid w:val="000A49A4"/>
    <w:rsid w:val="000A56D0"/>
    <w:rsid w:val="000A5A88"/>
    <w:rsid w:val="000A5EAA"/>
    <w:rsid w:val="000A66C8"/>
    <w:rsid w:val="000A6A75"/>
    <w:rsid w:val="000A6C37"/>
    <w:rsid w:val="000A6DE4"/>
    <w:rsid w:val="000A6F8C"/>
    <w:rsid w:val="000A70E3"/>
    <w:rsid w:val="000A72F3"/>
    <w:rsid w:val="000A73C1"/>
    <w:rsid w:val="000A7AA9"/>
    <w:rsid w:val="000A7E08"/>
    <w:rsid w:val="000B0809"/>
    <w:rsid w:val="000B0818"/>
    <w:rsid w:val="000B0D62"/>
    <w:rsid w:val="000B120B"/>
    <w:rsid w:val="000B1D09"/>
    <w:rsid w:val="000B203D"/>
    <w:rsid w:val="000B2A7F"/>
    <w:rsid w:val="000B3031"/>
    <w:rsid w:val="000B32AA"/>
    <w:rsid w:val="000B3A3C"/>
    <w:rsid w:val="000B3A93"/>
    <w:rsid w:val="000B3BDF"/>
    <w:rsid w:val="000B41B9"/>
    <w:rsid w:val="000B479B"/>
    <w:rsid w:val="000B4E2A"/>
    <w:rsid w:val="000B581E"/>
    <w:rsid w:val="000B5F5C"/>
    <w:rsid w:val="000B69A6"/>
    <w:rsid w:val="000B6A5A"/>
    <w:rsid w:val="000B6BCD"/>
    <w:rsid w:val="000B7498"/>
    <w:rsid w:val="000B7682"/>
    <w:rsid w:val="000B7907"/>
    <w:rsid w:val="000C0C8F"/>
    <w:rsid w:val="000C1D03"/>
    <w:rsid w:val="000C1D6D"/>
    <w:rsid w:val="000C24B3"/>
    <w:rsid w:val="000C2592"/>
    <w:rsid w:val="000C264C"/>
    <w:rsid w:val="000C2DDD"/>
    <w:rsid w:val="000C2F26"/>
    <w:rsid w:val="000C2F57"/>
    <w:rsid w:val="000C38B6"/>
    <w:rsid w:val="000C38D6"/>
    <w:rsid w:val="000C3AD9"/>
    <w:rsid w:val="000C3B96"/>
    <w:rsid w:val="000C4897"/>
    <w:rsid w:val="000C498F"/>
    <w:rsid w:val="000C5605"/>
    <w:rsid w:val="000C603C"/>
    <w:rsid w:val="000C606F"/>
    <w:rsid w:val="000C675D"/>
    <w:rsid w:val="000C69F2"/>
    <w:rsid w:val="000C6A73"/>
    <w:rsid w:val="000C709A"/>
    <w:rsid w:val="000C76DA"/>
    <w:rsid w:val="000D0520"/>
    <w:rsid w:val="000D219B"/>
    <w:rsid w:val="000D268F"/>
    <w:rsid w:val="000D295B"/>
    <w:rsid w:val="000D2C75"/>
    <w:rsid w:val="000D3482"/>
    <w:rsid w:val="000D3496"/>
    <w:rsid w:val="000D4260"/>
    <w:rsid w:val="000D47A1"/>
    <w:rsid w:val="000D5594"/>
    <w:rsid w:val="000D576C"/>
    <w:rsid w:val="000D58A1"/>
    <w:rsid w:val="000D59AB"/>
    <w:rsid w:val="000D5E30"/>
    <w:rsid w:val="000D60CB"/>
    <w:rsid w:val="000D66CC"/>
    <w:rsid w:val="000D6B53"/>
    <w:rsid w:val="000D6FF8"/>
    <w:rsid w:val="000D7274"/>
    <w:rsid w:val="000D74E4"/>
    <w:rsid w:val="000D761F"/>
    <w:rsid w:val="000D7648"/>
    <w:rsid w:val="000D7E01"/>
    <w:rsid w:val="000E1B89"/>
    <w:rsid w:val="000E22A3"/>
    <w:rsid w:val="000E2B05"/>
    <w:rsid w:val="000E2CE0"/>
    <w:rsid w:val="000E2DE5"/>
    <w:rsid w:val="000E33A9"/>
    <w:rsid w:val="000E34A7"/>
    <w:rsid w:val="000E3668"/>
    <w:rsid w:val="000E3E89"/>
    <w:rsid w:val="000E42D6"/>
    <w:rsid w:val="000E484D"/>
    <w:rsid w:val="000E5028"/>
    <w:rsid w:val="000E51A4"/>
    <w:rsid w:val="000E57C6"/>
    <w:rsid w:val="000E5BBC"/>
    <w:rsid w:val="000E5CC4"/>
    <w:rsid w:val="000E61A8"/>
    <w:rsid w:val="000E68D2"/>
    <w:rsid w:val="000E6EA5"/>
    <w:rsid w:val="000E7823"/>
    <w:rsid w:val="000E7EC8"/>
    <w:rsid w:val="000F0032"/>
    <w:rsid w:val="000F02E7"/>
    <w:rsid w:val="000F053E"/>
    <w:rsid w:val="000F1208"/>
    <w:rsid w:val="000F121E"/>
    <w:rsid w:val="000F1B47"/>
    <w:rsid w:val="000F2200"/>
    <w:rsid w:val="000F2248"/>
    <w:rsid w:val="000F27C5"/>
    <w:rsid w:val="000F2D22"/>
    <w:rsid w:val="000F375F"/>
    <w:rsid w:val="000F3831"/>
    <w:rsid w:val="000F428E"/>
    <w:rsid w:val="000F4359"/>
    <w:rsid w:val="000F45B2"/>
    <w:rsid w:val="000F5488"/>
    <w:rsid w:val="000F5AAB"/>
    <w:rsid w:val="000F5C5E"/>
    <w:rsid w:val="000F5DE8"/>
    <w:rsid w:val="000F5EB6"/>
    <w:rsid w:val="000F6322"/>
    <w:rsid w:val="000F64FF"/>
    <w:rsid w:val="000F7205"/>
    <w:rsid w:val="00100047"/>
    <w:rsid w:val="0010038E"/>
    <w:rsid w:val="00100EB0"/>
    <w:rsid w:val="00100EEE"/>
    <w:rsid w:val="0010123A"/>
    <w:rsid w:val="0010181C"/>
    <w:rsid w:val="00101BFE"/>
    <w:rsid w:val="001025F4"/>
    <w:rsid w:val="001031C2"/>
    <w:rsid w:val="00103DEB"/>
    <w:rsid w:val="001040F1"/>
    <w:rsid w:val="00105CED"/>
    <w:rsid w:val="001061FA"/>
    <w:rsid w:val="00106346"/>
    <w:rsid w:val="00106822"/>
    <w:rsid w:val="00106E7C"/>
    <w:rsid w:val="00107585"/>
    <w:rsid w:val="00107CD7"/>
    <w:rsid w:val="001100D3"/>
    <w:rsid w:val="00111090"/>
    <w:rsid w:val="001112F5"/>
    <w:rsid w:val="00111A71"/>
    <w:rsid w:val="00111C88"/>
    <w:rsid w:val="00111DCD"/>
    <w:rsid w:val="001123E7"/>
    <w:rsid w:val="00112A55"/>
    <w:rsid w:val="00112B80"/>
    <w:rsid w:val="001139EA"/>
    <w:rsid w:val="00113B9A"/>
    <w:rsid w:val="00113BB1"/>
    <w:rsid w:val="00113D65"/>
    <w:rsid w:val="001141B8"/>
    <w:rsid w:val="00114344"/>
    <w:rsid w:val="001161ED"/>
    <w:rsid w:val="00116243"/>
    <w:rsid w:val="001162CD"/>
    <w:rsid w:val="00117074"/>
    <w:rsid w:val="001170FB"/>
    <w:rsid w:val="00117101"/>
    <w:rsid w:val="001175E2"/>
    <w:rsid w:val="0011780C"/>
    <w:rsid w:val="00117D5E"/>
    <w:rsid w:val="001200DB"/>
    <w:rsid w:val="00120171"/>
    <w:rsid w:val="001203B8"/>
    <w:rsid w:val="001213C5"/>
    <w:rsid w:val="001217A0"/>
    <w:rsid w:val="001219A7"/>
    <w:rsid w:val="00121E37"/>
    <w:rsid w:val="001228BF"/>
    <w:rsid w:val="00122AA8"/>
    <w:rsid w:val="00123816"/>
    <w:rsid w:val="00123907"/>
    <w:rsid w:val="00123C34"/>
    <w:rsid w:val="001241AD"/>
    <w:rsid w:val="00124248"/>
    <w:rsid w:val="001246F8"/>
    <w:rsid w:val="00124C37"/>
    <w:rsid w:val="00124C3C"/>
    <w:rsid w:val="00125937"/>
    <w:rsid w:val="001259BB"/>
    <w:rsid w:val="0012631F"/>
    <w:rsid w:val="00126859"/>
    <w:rsid w:val="001270E6"/>
    <w:rsid w:val="00127F54"/>
    <w:rsid w:val="00130135"/>
    <w:rsid w:val="00131319"/>
    <w:rsid w:val="001317DA"/>
    <w:rsid w:val="00132876"/>
    <w:rsid w:val="0013329C"/>
    <w:rsid w:val="00133819"/>
    <w:rsid w:val="001341C2"/>
    <w:rsid w:val="00134334"/>
    <w:rsid w:val="001345FF"/>
    <w:rsid w:val="00134B9D"/>
    <w:rsid w:val="00134F26"/>
    <w:rsid w:val="0013540C"/>
    <w:rsid w:val="00136700"/>
    <w:rsid w:val="00137274"/>
    <w:rsid w:val="0013764F"/>
    <w:rsid w:val="00137899"/>
    <w:rsid w:val="00137FCD"/>
    <w:rsid w:val="00140190"/>
    <w:rsid w:val="0014019A"/>
    <w:rsid w:val="001401FE"/>
    <w:rsid w:val="001404E1"/>
    <w:rsid w:val="00140B4F"/>
    <w:rsid w:val="00140FED"/>
    <w:rsid w:val="0014128E"/>
    <w:rsid w:val="001416DC"/>
    <w:rsid w:val="0014197B"/>
    <w:rsid w:val="00141CAC"/>
    <w:rsid w:val="00142237"/>
    <w:rsid w:val="00143CCE"/>
    <w:rsid w:val="00143D6D"/>
    <w:rsid w:val="00143F29"/>
    <w:rsid w:val="001440E5"/>
    <w:rsid w:val="00144128"/>
    <w:rsid w:val="0014453E"/>
    <w:rsid w:val="00145546"/>
    <w:rsid w:val="001458FD"/>
    <w:rsid w:val="00145B40"/>
    <w:rsid w:val="00146251"/>
    <w:rsid w:val="001464AF"/>
    <w:rsid w:val="0014735E"/>
    <w:rsid w:val="0014742E"/>
    <w:rsid w:val="00147B3C"/>
    <w:rsid w:val="00147B7A"/>
    <w:rsid w:val="0015051D"/>
    <w:rsid w:val="00150550"/>
    <w:rsid w:val="00150801"/>
    <w:rsid w:val="001512EB"/>
    <w:rsid w:val="00151AC4"/>
    <w:rsid w:val="00151E05"/>
    <w:rsid w:val="0015216D"/>
    <w:rsid w:val="00152229"/>
    <w:rsid w:val="001527AA"/>
    <w:rsid w:val="00153571"/>
    <w:rsid w:val="0015367D"/>
    <w:rsid w:val="00154CBB"/>
    <w:rsid w:val="00154FFC"/>
    <w:rsid w:val="00155DA6"/>
    <w:rsid w:val="00156034"/>
    <w:rsid w:val="00156327"/>
    <w:rsid w:val="0015666E"/>
    <w:rsid w:val="001568FA"/>
    <w:rsid w:val="00156D54"/>
    <w:rsid w:val="0015717C"/>
    <w:rsid w:val="001571D1"/>
    <w:rsid w:val="0015770D"/>
    <w:rsid w:val="00160065"/>
    <w:rsid w:val="00160289"/>
    <w:rsid w:val="001602F1"/>
    <w:rsid w:val="001605B6"/>
    <w:rsid w:val="00160ABC"/>
    <w:rsid w:val="00160D9D"/>
    <w:rsid w:val="001612B0"/>
    <w:rsid w:val="00161321"/>
    <w:rsid w:val="00161BFF"/>
    <w:rsid w:val="0016213C"/>
    <w:rsid w:val="00162774"/>
    <w:rsid w:val="00162E68"/>
    <w:rsid w:val="00162E69"/>
    <w:rsid w:val="00163F60"/>
    <w:rsid w:val="00164828"/>
    <w:rsid w:val="001650BE"/>
    <w:rsid w:val="00165D29"/>
    <w:rsid w:val="00165EAE"/>
    <w:rsid w:val="001668E6"/>
    <w:rsid w:val="00166A6D"/>
    <w:rsid w:val="00166FE6"/>
    <w:rsid w:val="0016714B"/>
    <w:rsid w:val="00167BBD"/>
    <w:rsid w:val="00167C22"/>
    <w:rsid w:val="00170383"/>
    <w:rsid w:val="00170588"/>
    <w:rsid w:val="001705BD"/>
    <w:rsid w:val="001708D5"/>
    <w:rsid w:val="00170977"/>
    <w:rsid w:val="00170E23"/>
    <w:rsid w:val="001714C7"/>
    <w:rsid w:val="0017154D"/>
    <w:rsid w:val="001717F6"/>
    <w:rsid w:val="00171EF7"/>
    <w:rsid w:val="001732B2"/>
    <w:rsid w:val="001736AA"/>
    <w:rsid w:val="00173C5F"/>
    <w:rsid w:val="00174A83"/>
    <w:rsid w:val="00174FAD"/>
    <w:rsid w:val="00175802"/>
    <w:rsid w:val="00175BD1"/>
    <w:rsid w:val="00176522"/>
    <w:rsid w:val="00176B29"/>
    <w:rsid w:val="00176DE8"/>
    <w:rsid w:val="0017713B"/>
    <w:rsid w:val="0017726F"/>
    <w:rsid w:val="001777CE"/>
    <w:rsid w:val="00177926"/>
    <w:rsid w:val="00177BC8"/>
    <w:rsid w:val="00177FD5"/>
    <w:rsid w:val="00180903"/>
    <w:rsid w:val="00180A13"/>
    <w:rsid w:val="001810BD"/>
    <w:rsid w:val="001813C6"/>
    <w:rsid w:val="00181730"/>
    <w:rsid w:val="00182545"/>
    <w:rsid w:val="0018259B"/>
    <w:rsid w:val="001825ED"/>
    <w:rsid w:val="001827BF"/>
    <w:rsid w:val="001828AB"/>
    <w:rsid w:val="00182BAE"/>
    <w:rsid w:val="00182BDB"/>
    <w:rsid w:val="00182D0C"/>
    <w:rsid w:val="001837E7"/>
    <w:rsid w:val="00183A4E"/>
    <w:rsid w:val="00183BB2"/>
    <w:rsid w:val="00183E6A"/>
    <w:rsid w:val="001841DF"/>
    <w:rsid w:val="001842C0"/>
    <w:rsid w:val="001856A5"/>
    <w:rsid w:val="00185A2F"/>
    <w:rsid w:val="00185BC5"/>
    <w:rsid w:val="00186650"/>
    <w:rsid w:val="00186D5D"/>
    <w:rsid w:val="00187C2B"/>
    <w:rsid w:val="0019005B"/>
    <w:rsid w:val="001908E0"/>
    <w:rsid w:val="00191005"/>
    <w:rsid w:val="00193924"/>
    <w:rsid w:val="00193CEB"/>
    <w:rsid w:val="00194171"/>
    <w:rsid w:val="0019489E"/>
    <w:rsid w:val="00194926"/>
    <w:rsid w:val="00195E21"/>
    <w:rsid w:val="001961A9"/>
    <w:rsid w:val="0019658E"/>
    <w:rsid w:val="001967FC"/>
    <w:rsid w:val="00197065"/>
    <w:rsid w:val="00197126"/>
    <w:rsid w:val="001977F8"/>
    <w:rsid w:val="00197872"/>
    <w:rsid w:val="001979E7"/>
    <w:rsid w:val="00197D23"/>
    <w:rsid w:val="00197DD2"/>
    <w:rsid w:val="001A0665"/>
    <w:rsid w:val="001A079C"/>
    <w:rsid w:val="001A1269"/>
    <w:rsid w:val="001A15D5"/>
    <w:rsid w:val="001A171D"/>
    <w:rsid w:val="001A1D04"/>
    <w:rsid w:val="001A2D12"/>
    <w:rsid w:val="001A2D82"/>
    <w:rsid w:val="001A3354"/>
    <w:rsid w:val="001A3AE4"/>
    <w:rsid w:val="001A4349"/>
    <w:rsid w:val="001A57C2"/>
    <w:rsid w:val="001A5941"/>
    <w:rsid w:val="001A606C"/>
    <w:rsid w:val="001A6605"/>
    <w:rsid w:val="001A6FBB"/>
    <w:rsid w:val="001A7B73"/>
    <w:rsid w:val="001B04C9"/>
    <w:rsid w:val="001B1B58"/>
    <w:rsid w:val="001B2702"/>
    <w:rsid w:val="001B2703"/>
    <w:rsid w:val="001B2897"/>
    <w:rsid w:val="001B35CE"/>
    <w:rsid w:val="001B3BFE"/>
    <w:rsid w:val="001B3F0A"/>
    <w:rsid w:val="001B4801"/>
    <w:rsid w:val="001B5742"/>
    <w:rsid w:val="001B5DFE"/>
    <w:rsid w:val="001B686B"/>
    <w:rsid w:val="001B68C5"/>
    <w:rsid w:val="001B6E19"/>
    <w:rsid w:val="001B786C"/>
    <w:rsid w:val="001B7EC4"/>
    <w:rsid w:val="001C0301"/>
    <w:rsid w:val="001C10D3"/>
    <w:rsid w:val="001C1B18"/>
    <w:rsid w:val="001C1C60"/>
    <w:rsid w:val="001C2B88"/>
    <w:rsid w:val="001C2C43"/>
    <w:rsid w:val="001C2F70"/>
    <w:rsid w:val="001C2F8F"/>
    <w:rsid w:val="001C3621"/>
    <w:rsid w:val="001C3EEC"/>
    <w:rsid w:val="001C41D0"/>
    <w:rsid w:val="001C4C9E"/>
    <w:rsid w:val="001C4E5B"/>
    <w:rsid w:val="001C503F"/>
    <w:rsid w:val="001C6804"/>
    <w:rsid w:val="001D0035"/>
    <w:rsid w:val="001D024C"/>
    <w:rsid w:val="001D033F"/>
    <w:rsid w:val="001D04A5"/>
    <w:rsid w:val="001D0955"/>
    <w:rsid w:val="001D0AE7"/>
    <w:rsid w:val="001D134A"/>
    <w:rsid w:val="001D27C8"/>
    <w:rsid w:val="001D280E"/>
    <w:rsid w:val="001D28B0"/>
    <w:rsid w:val="001D3C3B"/>
    <w:rsid w:val="001D3E12"/>
    <w:rsid w:val="001D42EE"/>
    <w:rsid w:val="001D4716"/>
    <w:rsid w:val="001D4F98"/>
    <w:rsid w:val="001D5A53"/>
    <w:rsid w:val="001D5F9D"/>
    <w:rsid w:val="001D61BE"/>
    <w:rsid w:val="001D6229"/>
    <w:rsid w:val="001D7350"/>
    <w:rsid w:val="001E04E5"/>
    <w:rsid w:val="001E096E"/>
    <w:rsid w:val="001E0BB4"/>
    <w:rsid w:val="001E0BF5"/>
    <w:rsid w:val="001E11BA"/>
    <w:rsid w:val="001E18E5"/>
    <w:rsid w:val="001E1AC8"/>
    <w:rsid w:val="001E20D7"/>
    <w:rsid w:val="001E2BA5"/>
    <w:rsid w:val="001E2D3F"/>
    <w:rsid w:val="001E32CC"/>
    <w:rsid w:val="001E384E"/>
    <w:rsid w:val="001E39F5"/>
    <w:rsid w:val="001E3CCA"/>
    <w:rsid w:val="001E419C"/>
    <w:rsid w:val="001E4A25"/>
    <w:rsid w:val="001E4C2F"/>
    <w:rsid w:val="001E50B0"/>
    <w:rsid w:val="001E55A1"/>
    <w:rsid w:val="001E60A9"/>
    <w:rsid w:val="001E625A"/>
    <w:rsid w:val="001E6423"/>
    <w:rsid w:val="001E67CC"/>
    <w:rsid w:val="001E6BFC"/>
    <w:rsid w:val="001E7AA0"/>
    <w:rsid w:val="001F02D7"/>
    <w:rsid w:val="001F0349"/>
    <w:rsid w:val="001F0B82"/>
    <w:rsid w:val="001F0DFF"/>
    <w:rsid w:val="001F0F7B"/>
    <w:rsid w:val="001F1F72"/>
    <w:rsid w:val="001F2033"/>
    <w:rsid w:val="001F20A2"/>
    <w:rsid w:val="001F218B"/>
    <w:rsid w:val="001F2450"/>
    <w:rsid w:val="001F2992"/>
    <w:rsid w:val="001F2CB5"/>
    <w:rsid w:val="001F31CC"/>
    <w:rsid w:val="001F3497"/>
    <w:rsid w:val="001F39D3"/>
    <w:rsid w:val="001F3F79"/>
    <w:rsid w:val="001F5057"/>
    <w:rsid w:val="001F5576"/>
    <w:rsid w:val="001F571D"/>
    <w:rsid w:val="001F5BE5"/>
    <w:rsid w:val="001F7026"/>
    <w:rsid w:val="001F7CB9"/>
    <w:rsid w:val="001F7F6E"/>
    <w:rsid w:val="00200509"/>
    <w:rsid w:val="002011F7"/>
    <w:rsid w:val="002014E8"/>
    <w:rsid w:val="00201AAA"/>
    <w:rsid w:val="00201EB1"/>
    <w:rsid w:val="002020D4"/>
    <w:rsid w:val="002025F6"/>
    <w:rsid w:val="0020278F"/>
    <w:rsid w:val="00202B69"/>
    <w:rsid w:val="00202C38"/>
    <w:rsid w:val="00203FC6"/>
    <w:rsid w:val="00203FF6"/>
    <w:rsid w:val="002042C0"/>
    <w:rsid w:val="00204BE8"/>
    <w:rsid w:val="00205C74"/>
    <w:rsid w:val="002064BF"/>
    <w:rsid w:val="00206950"/>
    <w:rsid w:val="0020761F"/>
    <w:rsid w:val="00207DC4"/>
    <w:rsid w:val="00207FFE"/>
    <w:rsid w:val="00210A30"/>
    <w:rsid w:val="00211808"/>
    <w:rsid w:val="002120B8"/>
    <w:rsid w:val="002121E8"/>
    <w:rsid w:val="0021239E"/>
    <w:rsid w:val="00212B4E"/>
    <w:rsid w:val="0021371E"/>
    <w:rsid w:val="00214BD5"/>
    <w:rsid w:val="00215130"/>
    <w:rsid w:val="00215836"/>
    <w:rsid w:val="0021596B"/>
    <w:rsid w:val="002164C7"/>
    <w:rsid w:val="00217035"/>
    <w:rsid w:val="00217283"/>
    <w:rsid w:val="002179F6"/>
    <w:rsid w:val="00221AA9"/>
    <w:rsid w:val="00221ACF"/>
    <w:rsid w:val="00221FD1"/>
    <w:rsid w:val="00222190"/>
    <w:rsid w:val="0022291C"/>
    <w:rsid w:val="002229D9"/>
    <w:rsid w:val="00223516"/>
    <w:rsid w:val="00223883"/>
    <w:rsid w:val="00224100"/>
    <w:rsid w:val="0022638B"/>
    <w:rsid w:val="002269CF"/>
    <w:rsid w:val="00227352"/>
    <w:rsid w:val="00227E8B"/>
    <w:rsid w:val="0023054E"/>
    <w:rsid w:val="002306DD"/>
    <w:rsid w:val="0023156D"/>
    <w:rsid w:val="00231A31"/>
    <w:rsid w:val="00231D39"/>
    <w:rsid w:val="00232290"/>
    <w:rsid w:val="00232674"/>
    <w:rsid w:val="00232913"/>
    <w:rsid w:val="00232B16"/>
    <w:rsid w:val="00232BC3"/>
    <w:rsid w:val="0023338E"/>
    <w:rsid w:val="00233AE0"/>
    <w:rsid w:val="00233D2F"/>
    <w:rsid w:val="00233EC6"/>
    <w:rsid w:val="0023417B"/>
    <w:rsid w:val="00234613"/>
    <w:rsid w:val="00234630"/>
    <w:rsid w:val="0023681D"/>
    <w:rsid w:val="00236EB1"/>
    <w:rsid w:val="0023706F"/>
    <w:rsid w:val="002371AC"/>
    <w:rsid w:val="0023774C"/>
    <w:rsid w:val="002377DD"/>
    <w:rsid w:val="002377F5"/>
    <w:rsid w:val="00240C4B"/>
    <w:rsid w:val="00240EA1"/>
    <w:rsid w:val="00240FE0"/>
    <w:rsid w:val="00241186"/>
    <w:rsid w:val="002412A2"/>
    <w:rsid w:val="00241A5F"/>
    <w:rsid w:val="002428AB"/>
    <w:rsid w:val="0024377D"/>
    <w:rsid w:val="0024398F"/>
    <w:rsid w:val="00243B96"/>
    <w:rsid w:val="00243EE2"/>
    <w:rsid w:val="0024400B"/>
    <w:rsid w:val="00244523"/>
    <w:rsid w:val="002448CB"/>
    <w:rsid w:val="00244B96"/>
    <w:rsid w:val="002452FB"/>
    <w:rsid w:val="00245C7E"/>
    <w:rsid w:val="00245DB3"/>
    <w:rsid w:val="00246FC4"/>
    <w:rsid w:val="0024706B"/>
    <w:rsid w:val="0024759A"/>
    <w:rsid w:val="00247B47"/>
    <w:rsid w:val="002502E6"/>
    <w:rsid w:val="002503DC"/>
    <w:rsid w:val="00250AE6"/>
    <w:rsid w:val="00250B34"/>
    <w:rsid w:val="00250E2F"/>
    <w:rsid w:val="00250EE5"/>
    <w:rsid w:val="002511AC"/>
    <w:rsid w:val="00251EE4"/>
    <w:rsid w:val="00251FFE"/>
    <w:rsid w:val="002528DF"/>
    <w:rsid w:val="002534A2"/>
    <w:rsid w:val="00253509"/>
    <w:rsid w:val="002536C6"/>
    <w:rsid w:val="00253AAC"/>
    <w:rsid w:val="00253EDE"/>
    <w:rsid w:val="00253F38"/>
    <w:rsid w:val="002542D9"/>
    <w:rsid w:val="00254637"/>
    <w:rsid w:val="00254814"/>
    <w:rsid w:val="00255A10"/>
    <w:rsid w:val="00255B2E"/>
    <w:rsid w:val="00255E9D"/>
    <w:rsid w:val="00255F15"/>
    <w:rsid w:val="00257371"/>
    <w:rsid w:val="00257828"/>
    <w:rsid w:val="0026025D"/>
    <w:rsid w:val="00260F8A"/>
    <w:rsid w:val="00261530"/>
    <w:rsid w:val="00261711"/>
    <w:rsid w:val="00261C77"/>
    <w:rsid w:val="00261F72"/>
    <w:rsid w:val="00262023"/>
    <w:rsid w:val="0026207C"/>
    <w:rsid w:val="002625B6"/>
    <w:rsid w:val="00262CB7"/>
    <w:rsid w:val="0026306A"/>
    <w:rsid w:val="002631E9"/>
    <w:rsid w:val="002643DC"/>
    <w:rsid w:val="00264FC0"/>
    <w:rsid w:val="00265424"/>
    <w:rsid w:val="00265617"/>
    <w:rsid w:val="00265B24"/>
    <w:rsid w:val="00265BA3"/>
    <w:rsid w:val="00265E9B"/>
    <w:rsid w:val="002660B8"/>
    <w:rsid w:val="00266802"/>
    <w:rsid w:val="00266848"/>
    <w:rsid w:val="00266930"/>
    <w:rsid w:val="002676C2"/>
    <w:rsid w:val="002677D9"/>
    <w:rsid w:val="00267881"/>
    <w:rsid w:val="00270A04"/>
    <w:rsid w:val="00271CEC"/>
    <w:rsid w:val="00272A8A"/>
    <w:rsid w:val="00273502"/>
    <w:rsid w:val="0027462E"/>
    <w:rsid w:val="00274D60"/>
    <w:rsid w:val="0027561E"/>
    <w:rsid w:val="00275B15"/>
    <w:rsid w:val="00275E27"/>
    <w:rsid w:val="0027715B"/>
    <w:rsid w:val="002773AA"/>
    <w:rsid w:val="00277B10"/>
    <w:rsid w:val="00277DBB"/>
    <w:rsid w:val="00280DCC"/>
    <w:rsid w:val="00281FFE"/>
    <w:rsid w:val="00282DC3"/>
    <w:rsid w:val="00282F13"/>
    <w:rsid w:val="0028317D"/>
    <w:rsid w:val="00283239"/>
    <w:rsid w:val="002834BF"/>
    <w:rsid w:val="0028378E"/>
    <w:rsid w:val="0028428F"/>
    <w:rsid w:val="00284A62"/>
    <w:rsid w:val="0028527E"/>
    <w:rsid w:val="00285591"/>
    <w:rsid w:val="00285A87"/>
    <w:rsid w:val="00285BC6"/>
    <w:rsid w:val="00286318"/>
    <w:rsid w:val="002865BC"/>
    <w:rsid w:val="00286740"/>
    <w:rsid w:val="00287C8C"/>
    <w:rsid w:val="002904B0"/>
    <w:rsid w:val="00290544"/>
    <w:rsid w:val="0029068C"/>
    <w:rsid w:val="0029068D"/>
    <w:rsid w:val="0029152B"/>
    <w:rsid w:val="00291A31"/>
    <w:rsid w:val="00291D32"/>
    <w:rsid w:val="00291E2E"/>
    <w:rsid w:val="002922A2"/>
    <w:rsid w:val="002922D5"/>
    <w:rsid w:val="00292AD7"/>
    <w:rsid w:val="002934F7"/>
    <w:rsid w:val="002938D7"/>
    <w:rsid w:val="00293D5E"/>
    <w:rsid w:val="002941B3"/>
    <w:rsid w:val="00294F8A"/>
    <w:rsid w:val="00295C30"/>
    <w:rsid w:val="00296A44"/>
    <w:rsid w:val="0029794C"/>
    <w:rsid w:val="00297EFF"/>
    <w:rsid w:val="002A04E6"/>
    <w:rsid w:val="002A09EA"/>
    <w:rsid w:val="002A0B49"/>
    <w:rsid w:val="002A193F"/>
    <w:rsid w:val="002A1969"/>
    <w:rsid w:val="002A2555"/>
    <w:rsid w:val="002A2CFB"/>
    <w:rsid w:val="002A311B"/>
    <w:rsid w:val="002A3599"/>
    <w:rsid w:val="002A36F3"/>
    <w:rsid w:val="002A386B"/>
    <w:rsid w:val="002A4153"/>
    <w:rsid w:val="002A5530"/>
    <w:rsid w:val="002A5670"/>
    <w:rsid w:val="002A5EE6"/>
    <w:rsid w:val="002A5FCC"/>
    <w:rsid w:val="002A64D3"/>
    <w:rsid w:val="002A696A"/>
    <w:rsid w:val="002A7806"/>
    <w:rsid w:val="002A78A5"/>
    <w:rsid w:val="002A7BB8"/>
    <w:rsid w:val="002A7C85"/>
    <w:rsid w:val="002B032E"/>
    <w:rsid w:val="002B0CC0"/>
    <w:rsid w:val="002B0EA1"/>
    <w:rsid w:val="002B0F47"/>
    <w:rsid w:val="002B1A45"/>
    <w:rsid w:val="002B22AB"/>
    <w:rsid w:val="002B2DAA"/>
    <w:rsid w:val="002B356D"/>
    <w:rsid w:val="002B3AB8"/>
    <w:rsid w:val="002B4F21"/>
    <w:rsid w:val="002B4FCF"/>
    <w:rsid w:val="002B5D48"/>
    <w:rsid w:val="002B5FDF"/>
    <w:rsid w:val="002B606C"/>
    <w:rsid w:val="002B6EB9"/>
    <w:rsid w:val="002B7042"/>
    <w:rsid w:val="002B7221"/>
    <w:rsid w:val="002B776B"/>
    <w:rsid w:val="002B79C8"/>
    <w:rsid w:val="002B7CDD"/>
    <w:rsid w:val="002C089A"/>
    <w:rsid w:val="002C0E24"/>
    <w:rsid w:val="002C1691"/>
    <w:rsid w:val="002C256B"/>
    <w:rsid w:val="002C3297"/>
    <w:rsid w:val="002C3A6D"/>
    <w:rsid w:val="002C3B4B"/>
    <w:rsid w:val="002C3CEB"/>
    <w:rsid w:val="002C3FB3"/>
    <w:rsid w:val="002C4366"/>
    <w:rsid w:val="002C43B2"/>
    <w:rsid w:val="002C5A23"/>
    <w:rsid w:val="002C5D9D"/>
    <w:rsid w:val="002C6C9C"/>
    <w:rsid w:val="002C7034"/>
    <w:rsid w:val="002D0243"/>
    <w:rsid w:val="002D0ADC"/>
    <w:rsid w:val="002D0BA5"/>
    <w:rsid w:val="002D0D14"/>
    <w:rsid w:val="002D1280"/>
    <w:rsid w:val="002D1587"/>
    <w:rsid w:val="002D1BA0"/>
    <w:rsid w:val="002D28FD"/>
    <w:rsid w:val="002D2C04"/>
    <w:rsid w:val="002D2D78"/>
    <w:rsid w:val="002D34A8"/>
    <w:rsid w:val="002D388F"/>
    <w:rsid w:val="002D3F8B"/>
    <w:rsid w:val="002D4322"/>
    <w:rsid w:val="002D49C0"/>
    <w:rsid w:val="002D4B49"/>
    <w:rsid w:val="002D4BCD"/>
    <w:rsid w:val="002D4C25"/>
    <w:rsid w:val="002D6918"/>
    <w:rsid w:val="002D715E"/>
    <w:rsid w:val="002D7A90"/>
    <w:rsid w:val="002D7B79"/>
    <w:rsid w:val="002D7C05"/>
    <w:rsid w:val="002D7F44"/>
    <w:rsid w:val="002E0237"/>
    <w:rsid w:val="002E02C2"/>
    <w:rsid w:val="002E0A63"/>
    <w:rsid w:val="002E0D2C"/>
    <w:rsid w:val="002E142B"/>
    <w:rsid w:val="002E1593"/>
    <w:rsid w:val="002E1729"/>
    <w:rsid w:val="002E1E9D"/>
    <w:rsid w:val="002E28AC"/>
    <w:rsid w:val="002E2A6F"/>
    <w:rsid w:val="002E2FF6"/>
    <w:rsid w:val="002E3745"/>
    <w:rsid w:val="002E406B"/>
    <w:rsid w:val="002E47C2"/>
    <w:rsid w:val="002E48DB"/>
    <w:rsid w:val="002E4A07"/>
    <w:rsid w:val="002E4CCA"/>
    <w:rsid w:val="002E4CCE"/>
    <w:rsid w:val="002E4EFC"/>
    <w:rsid w:val="002E4EFD"/>
    <w:rsid w:val="002E4F59"/>
    <w:rsid w:val="002E5139"/>
    <w:rsid w:val="002E54C3"/>
    <w:rsid w:val="002E56F2"/>
    <w:rsid w:val="002E632D"/>
    <w:rsid w:val="002E6546"/>
    <w:rsid w:val="002E68DE"/>
    <w:rsid w:val="002E6A07"/>
    <w:rsid w:val="002E6CE4"/>
    <w:rsid w:val="002E72C0"/>
    <w:rsid w:val="002E73C9"/>
    <w:rsid w:val="002E7F04"/>
    <w:rsid w:val="002E7FB3"/>
    <w:rsid w:val="002F00A4"/>
    <w:rsid w:val="002F0428"/>
    <w:rsid w:val="002F14A0"/>
    <w:rsid w:val="002F173D"/>
    <w:rsid w:val="002F188D"/>
    <w:rsid w:val="002F1995"/>
    <w:rsid w:val="002F1D45"/>
    <w:rsid w:val="002F2AA8"/>
    <w:rsid w:val="002F3151"/>
    <w:rsid w:val="002F3786"/>
    <w:rsid w:val="002F3A40"/>
    <w:rsid w:val="002F3E05"/>
    <w:rsid w:val="002F4266"/>
    <w:rsid w:val="002F447D"/>
    <w:rsid w:val="002F492A"/>
    <w:rsid w:val="002F4B42"/>
    <w:rsid w:val="002F4D39"/>
    <w:rsid w:val="002F5BE1"/>
    <w:rsid w:val="002F616A"/>
    <w:rsid w:val="002F6AF0"/>
    <w:rsid w:val="002F6F42"/>
    <w:rsid w:val="002F6F4D"/>
    <w:rsid w:val="002F7031"/>
    <w:rsid w:val="002F7DC6"/>
    <w:rsid w:val="003002BE"/>
    <w:rsid w:val="00300A7B"/>
    <w:rsid w:val="00300D7B"/>
    <w:rsid w:val="003012ED"/>
    <w:rsid w:val="00301A57"/>
    <w:rsid w:val="00302911"/>
    <w:rsid w:val="0030344E"/>
    <w:rsid w:val="003037C8"/>
    <w:rsid w:val="0030389D"/>
    <w:rsid w:val="00303F65"/>
    <w:rsid w:val="00303FD5"/>
    <w:rsid w:val="00304122"/>
    <w:rsid w:val="00305226"/>
    <w:rsid w:val="00305706"/>
    <w:rsid w:val="00306560"/>
    <w:rsid w:val="00306843"/>
    <w:rsid w:val="00306B83"/>
    <w:rsid w:val="003079BE"/>
    <w:rsid w:val="00307DF3"/>
    <w:rsid w:val="0031004F"/>
    <w:rsid w:val="00310476"/>
    <w:rsid w:val="003106B8"/>
    <w:rsid w:val="0031077A"/>
    <w:rsid w:val="00310941"/>
    <w:rsid w:val="00311314"/>
    <w:rsid w:val="0031181D"/>
    <w:rsid w:val="0031260D"/>
    <w:rsid w:val="00312CDF"/>
    <w:rsid w:val="003142E9"/>
    <w:rsid w:val="00314E35"/>
    <w:rsid w:val="00316717"/>
    <w:rsid w:val="00316BDF"/>
    <w:rsid w:val="003202CD"/>
    <w:rsid w:val="00320413"/>
    <w:rsid w:val="003205D0"/>
    <w:rsid w:val="00321ECC"/>
    <w:rsid w:val="003222C5"/>
    <w:rsid w:val="003223E6"/>
    <w:rsid w:val="003226D6"/>
    <w:rsid w:val="00322A1F"/>
    <w:rsid w:val="00322E1C"/>
    <w:rsid w:val="00322EB0"/>
    <w:rsid w:val="00322EC6"/>
    <w:rsid w:val="0032415B"/>
    <w:rsid w:val="00324188"/>
    <w:rsid w:val="00324F68"/>
    <w:rsid w:val="003252C7"/>
    <w:rsid w:val="003253FA"/>
    <w:rsid w:val="00325C5F"/>
    <w:rsid w:val="00325FEC"/>
    <w:rsid w:val="003260E8"/>
    <w:rsid w:val="003264CF"/>
    <w:rsid w:val="00326754"/>
    <w:rsid w:val="00327C26"/>
    <w:rsid w:val="00327DBE"/>
    <w:rsid w:val="00330842"/>
    <w:rsid w:val="003312FF"/>
    <w:rsid w:val="0033175C"/>
    <w:rsid w:val="0033202A"/>
    <w:rsid w:val="00332373"/>
    <w:rsid w:val="0033265A"/>
    <w:rsid w:val="00332AAD"/>
    <w:rsid w:val="00332E60"/>
    <w:rsid w:val="0033314F"/>
    <w:rsid w:val="00333159"/>
    <w:rsid w:val="00333415"/>
    <w:rsid w:val="0033379E"/>
    <w:rsid w:val="0033394F"/>
    <w:rsid w:val="003339DC"/>
    <w:rsid w:val="0033420D"/>
    <w:rsid w:val="00334B67"/>
    <w:rsid w:val="00334CE5"/>
    <w:rsid w:val="00335324"/>
    <w:rsid w:val="00336470"/>
    <w:rsid w:val="003366C7"/>
    <w:rsid w:val="003373DC"/>
    <w:rsid w:val="00337A9F"/>
    <w:rsid w:val="0034013D"/>
    <w:rsid w:val="0034039C"/>
    <w:rsid w:val="00340B8D"/>
    <w:rsid w:val="00341438"/>
    <w:rsid w:val="00341B9B"/>
    <w:rsid w:val="00343306"/>
    <w:rsid w:val="003435A9"/>
    <w:rsid w:val="00343C85"/>
    <w:rsid w:val="00343E06"/>
    <w:rsid w:val="00343E6B"/>
    <w:rsid w:val="003441A6"/>
    <w:rsid w:val="003441CF"/>
    <w:rsid w:val="003442C0"/>
    <w:rsid w:val="003448AD"/>
    <w:rsid w:val="00344ED7"/>
    <w:rsid w:val="00344F57"/>
    <w:rsid w:val="003450CF"/>
    <w:rsid w:val="00345653"/>
    <w:rsid w:val="003459BB"/>
    <w:rsid w:val="00346569"/>
    <w:rsid w:val="003467D5"/>
    <w:rsid w:val="00346E50"/>
    <w:rsid w:val="00346FA1"/>
    <w:rsid w:val="00347F33"/>
    <w:rsid w:val="00347FA4"/>
    <w:rsid w:val="00350027"/>
    <w:rsid w:val="00350292"/>
    <w:rsid w:val="00350A7B"/>
    <w:rsid w:val="00350A93"/>
    <w:rsid w:val="00352712"/>
    <w:rsid w:val="003528E4"/>
    <w:rsid w:val="00353F70"/>
    <w:rsid w:val="003542B1"/>
    <w:rsid w:val="003543DB"/>
    <w:rsid w:val="0035489D"/>
    <w:rsid w:val="00355186"/>
    <w:rsid w:val="003563FF"/>
    <w:rsid w:val="0035663D"/>
    <w:rsid w:val="003572F5"/>
    <w:rsid w:val="00357D56"/>
    <w:rsid w:val="00360701"/>
    <w:rsid w:val="00361B2D"/>
    <w:rsid w:val="003624FE"/>
    <w:rsid w:val="003626A9"/>
    <w:rsid w:val="00362B43"/>
    <w:rsid w:val="00363809"/>
    <w:rsid w:val="00363879"/>
    <w:rsid w:val="003639BD"/>
    <w:rsid w:val="00363A07"/>
    <w:rsid w:val="00363B29"/>
    <w:rsid w:val="003645C6"/>
    <w:rsid w:val="003658BD"/>
    <w:rsid w:val="003659F3"/>
    <w:rsid w:val="003662F0"/>
    <w:rsid w:val="00366705"/>
    <w:rsid w:val="00366796"/>
    <w:rsid w:val="00366C80"/>
    <w:rsid w:val="00366D74"/>
    <w:rsid w:val="003676C4"/>
    <w:rsid w:val="003676D3"/>
    <w:rsid w:val="00367C31"/>
    <w:rsid w:val="00370010"/>
    <w:rsid w:val="00370091"/>
    <w:rsid w:val="003702B2"/>
    <w:rsid w:val="00370BC2"/>
    <w:rsid w:val="00370DA3"/>
    <w:rsid w:val="003715D6"/>
    <w:rsid w:val="0037193D"/>
    <w:rsid w:val="0037202A"/>
    <w:rsid w:val="0037227A"/>
    <w:rsid w:val="00373096"/>
    <w:rsid w:val="0037312F"/>
    <w:rsid w:val="00373FBE"/>
    <w:rsid w:val="0037467C"/>
    <w:rsid w:val="00374AAB"/>
    <w:rsid w:val="00375053"/>
    <w:rsid w:val="00375429"/>
    <w:rsid w:val="00375454"/>
    <w:rsid w:val="003755B8"/>
    <w:rsid w:val="0037575A"/>
    <w:rsid w:val="003765EC"/>
    <w:rsid w:val="00376619"/>
    <w:rsid w:val="00376A4C"/>
    <w:rsid w:val="00376C53"/>
    <w:rsid w:val="003772EF"/>
    <w:rsid w:val="0037757F"/>
    <w:rsid w:val="003776DA"/>
    <w:rsid w:val="00377A63"/>
    <w:rsid w:val="00377B4E"/>
    <w:rsid w:val="00380558"/>
    <w:rsid w:val="00380876"/>
    <w:rsid w:val="00381538"/>
    <w:rsid w:val="0038223F"/>
    <w:rsid w:val="00382316"/>
    <w:rsid w:val="00383392"/>
    <w:rsid w:val="00383A9F"/>
    <w:rsid w:val="00383BE9"/>
    <w:rsid w:val="003854B0"/>
    <w:rsid w:val="003856CF"/>
    <w:rsid w:val="003857C1"/>
    <w:rsid w:val="0038595F"/>
    <w:rsid w:val="00385AED"/>
    <w:rsid w:val="00385CA3"/>
    <w:rsid w:val="00386121"/>
    <w:rsid w:val="00386500"/>
    <w:rsid w:val="00387205"/>
    <w:rsid w:val="0038754D"/>
    <w:rsid w:val="00387680"/>
    <w:rsid w:val="00387864"/>
    <w:rsid w:val="00387915"/>
    <w:rsid w:val="003902A5"/>
    <w:rsid w:val="00390914"/>
    <w:rsid w:val="00390C9F"/>
    <w:rsid w:val="00391137"/>
    <w:rsid w:val="003912C2"/>
    <w:rsid w:val="00391AC1"/>
    <w:rsid w:val="00391BB2"/>
    <w:rsid w:val="00391E5D"/>
    <w:rsid w:val="00392659"/>
    <w:rsid w:val="0039292A"/>
    <w:rsid w:val="00392AAA"/>
    <w:rsid w:val="00392C0C"/>
    <w:rsid w:val="00393706"/>
    <w:rsid w:val="003947FB"/>
    <w:rsid w:val="003954A0"/>
    <w:rsid w:val="0039559E"/>
    <w:rsid w:val="00396B4D"/>
    <w:rsid w:val="00397601"/>
    <w:rsid w:val="003976EE"/>
    <w:rsid w:val="0039773C"/>
    <w:rsid w:val="00397910"/>
    <w:rsid w:val="00397A0C"/>
    <w:rsid w:val="003A005B"/>
    <w:rsid w:val="003A0580"/>
    <w:rsid w:val="003A1094"/>
    <w:rsid w:val="003A2B1B"/>
    <w:rsid w:val="003A2C1E"/>
    <w:rsid w:val="003A343C"/>
    <w:rsid w:val="003A3B58"/>
    <w:rsid w:val="003A3D1E"/>
    <w:rsid w:val="003A410E"/>
    <w:rsid w:val="003A5610"/>
    <w:rsid w:val="003A5716"/>
    <w:rsid w:val="003A59F0"/>
    <w:rsid w:val="003A5BA2"/>
    <w:rsid w:val="003A5DB7"/>
    <w:rsid w:val="003A5DB9"/>
    <w:rsid w:val="003A5F40"/>
    <w:rsid w:val="003A6066"/>
    <w:rsid w:val="003A610E"/>
    <w:rsid w:val="003A6394"/>
    <w:rsid w:val="003A64FF"/>
    <w:rsid w:val="003A6930"/>
    <w:rsid w:val="003A6FC0"/>
    <w:rsid w:val="003A7FF4"/>
    <w:rsid w:val="003B0016"/>
    <w:rsid w:val="003B0E20"/>
    <w:rsid w:val="003B1774"/>
    <w:rsid w:val="003B18FC"/>
    <w:rsid w:val="003B20FB"/>
    <w:rsid w:val="003B32D6"/>
    <w:rsid w:val="003B3408"/>
    <w:rsid w:val="003B3437"/>
    <w:rsid w:val="003B365C"/>
    <w:rsid w:val="003B3BF7"/>
    <w:rsid w:val="003B464B"/>
    <w:rsid w:val="003B46BD"/>
    <w:rsid w:val="003B46DB"/>
    <w:rsid w:val="003B4AF9"/>
    <w:rsid w:val="003B4CD7"/>
    <w:rsid w:val="003B566E"/>
    <w:rsid w:val="003B5757"/>
    <w:rsid w:val="003B58D5"/>
    <w:rsid w:val="003B58DC"/>
    <w:rsid w:val="003B6090"/>
    <w:rsid w:val="003B6642"/>
    <w:rsid w:val="003B66D4"/>
    <w:rsid w:val="003B67B1"/>
    <w:rsid w:val="003B67D7"/>
    <w:rsid w:val="003B6AF8"/>
    <w:rsid w:val="003B7A52"/>
    <w:rsid w:val="003B7C2F"/>
    <w:rsid w:val="003C0332"/>
    <w:rsid w:val="003C04D5"/>
    <w:rsid w:val="003C1603"/>
    <w:rsid w:val="003C1625"/>
    <w:rsid w:val="003C1DC8"/>
    <w:rsid w:val="003C2601"/>
    <w:rsid w:val="003C2726"/>
    <w:rsid w:val="003C28E0"/>
    <w:rsid w:val="003C29AA"/>
    <w:rsid w:val="003C30F3"/>
    <w:rsid w:val="003C3A1B"/>
    <w:rsid w:val="003C5037"/>
    <w:rsid w:val="003C6697"/>
    <w:rsid w:val="003C6734"/>
    <w:rsid w:val="003C72A0"/>
    <w:rsid w:val="003D0E24"/>
    <w:rsid w:val="003D0FB2"/>
    <w:rsid w:val="003D1611"/>
    <w:rsid w:val="003D18E6"/>
    <w:rsid w:val="003D20E7"/>
    <w:rsid w:val="003D3199"/>
    <w:rsid w:val="003D375C"/>
    <w:rsid w:val="003D3CD2"/>
    <w:rsid w:val="003D4E0F"/>
    <w:rsid w:val="003D69A4"/>
    <w:rsid w:val="003D6B3C"/>
    <w:rsid w:val="003D6E65"/>
    <w:rsid w:val="003D7472"/>
    <w:rsid w:val="003E18A6"/>
    <w:rsid w:val="003E21A8"/>
    <w:rsid w:val="003E2545"/>
    <w:rsid w:val="003E2D12"/>
    <w:rsid w:val="003E2D83"/>
    <w:rsid w:val="003E3050"/>
    <w:rsid w:val="003E3ABA"/>
    <w:rsid w:val="003E41F9"/>
    <w:rsid w:val="003E441D"/>
    <w:rsid w:val="003E4D71"/>
    <w:rsid w:val="003E50B4"/>
    <w:rsid w:val="003E67EF"/>
    <w:rsid w:val="003E6F2F"/>
    <w:rsid w:val="003E761C"/>
    <w:rsid w:val="003E7C20"/>
    <w:rsid w:val="003E7CC7"/>
    <w:rsid w:val="003E7DAC"/>
    <w:rsid w:val="003F0E2C"/>
    <w:rsid w:val="003F0FEC"/>
    <w:rsid w:val="003F101F"/>
    <w:rsid w:val="003F112C"/>
    <w:rsid w:val="003F2374"/>
    <w:rsid w:val="003F2501"/>
    <w:rsid w:val="003F38F2"/>
    <w:rsid w:val="003F39E8"/>
    <w:rsid w:val="003F3EB5"/>
    <w:rsid w:val="003F414D"/>
    <w:rsid w:val="003F47D1"/>
    <w:rsid w:val="003F4D6D"/>
    <w:rsid w:val="003F5A9D"/>
    <w:rsid w:val="003F5AE3"/>
    <w:rsid w:val="003F5F21"/>
    <w:rsid w:val="003F657F"/>
    <w:rsid w:val="003F69CA"/>
    <w:rsid w:val="003F6BE3"/>
    <w:rsid w:val="003F7DCF"/>
    <w:rsid w:val="0040077B"/>
    <w:rsid w:val="004011B0"/>
    <w:rsid w:val="004013FF"/>
    <w:rsid w:val="0040181E"/>
    <w:rsid w:val="00401BFC"/>
    <w:rsid w:val="00401F7C"/>
    <w:rsid w:val="0040206F"/>
    <w:rsid w:val="0040224B"/>
    <w:rsid w:val="00402342"/>
    <w:rsid w:val="0040287C"/>
    <w:rsid w:val="0040327F"/>
    <w:rsid w:val="00403858"/>
    <w:rsid w:val="00403AB1"/>
    <w:rsid w:val="004055F4"/>
    <w:rsid w:val="0040592C"/>
    <w:rsid w:val="00405AA6"/>
    <w:rsid w:val="00406157"/>
    <w:rsid w:val="004064C9"/>
    <w:rsid w:val="00406A5B"/>
    <w:rsid w:val="0040707E"/>
    <w:rsid w:val="00407609"/>
    <w:rsid w:val="00407E5E"/>
    <w:rsid w:val="00407E83"/>
    <w:rsid w:val="0041032B"/>
    <w:rsid w:val="004106ED"/>
    <w:rsid w:val="00410EAC"/>
    <w:rsid w:val="00411141"/>
    <w:rsid w:val="004111EA"/>
    <w:rsid w:val="00411525"/>
    <w:rsid w:val="00412077"/>
    <w:rsid w:val="004127F2"/>
    <w:rsid w:val="0041294A"/>
    <w:rsid w:val="004129B3"/>
    <w:rsid w:val="00413040"/>
    <w:rsid w:val="004138F8"/>
    <w:rsid w:val="00414050"/>
    <w:rsid w:val="00414485"/>
    <w:rsid w:val="00414867"/>
    <w:rsid w:val="004149E0"/>
    <w:rsid w:val="0041562B"/>
    <w:rsid w:val="004158D4"/>
    <w:rsid w:val="00415CFC"/>
    <w:rsid w:val="00416112"/>
    <w:rsid w:val="0041716F"/>
    <w:rsid w:val="0041762A"/>
    <w:rsid w:val="004177CD"/>
    <w:rsid w:val="00417C93"/>
    <w:rsid w:val="00420693"/>
    <w:rsid w:val="00420936"/>
    <w:rsid w:val="00421BCB"/>
    <w:rsid w:val="00421FCE"/>
    <w:rsid w:val="00422340"/>
    <w:rsid w:val="0042236C"/>
    <w:rsid w:val="004233AB"/>
    <w:rsid w:val="004233DB"/>
    <w:rsid w:val="00423591"/>
    <w:rsid w:val="00423678"/>
    <w:rsid w:val="00423AA0"/>
    <w:rsid w:val="00424225"/>
    <w:rsid w:val="00424738"/>
    <w:rsid w:val="004247B2"/>
    <w:rsid w:val="004248A4"/>
    <w:rsid w:val="00425093"/>
    <w:rsid w:val="0042553A"/>
    <w:rsid w:val="0042656D"/>
    <w:rsid w:val="00426CCE"/>
    <w:rsid w:val="00427243"/>
    <w:rsid w:val="004275DE"/>
    <w:rsid w:val="00427B86"/>
    <w:rsid w:val="0043029A"/>
    <w:rsid w:val="00431043"/>
    <w:rsid w:val="004319CF"/>
    <w:rsid w:val="00431E22"/>
    <w:rsid w:val="00431F90"/>
    <w:rsid w:val="00432AF9"/>
    <w:rsid w:val="004336A9"/>
    <w:rsid w:val="00433ABF"/>
    <w:rsid w:val="00434097"/>
    <w:rsid w:val="00434C73"/>
    <w:rsid w:val="004352A3"/>
    <w:rsid w:val="00435383"/>
    <w:rsid w:val="00435933"/>
    <w:rsid w:val="00435FC7"/>
    <w:rsid w:val="00436DA7"/>
    <w:rsid w:val="00437850"/>
    <w:rsid w:val="004401A5"/>
    <w:rsid w:val="004409BB"/>
    <w:rsid w:val="00440C3E"/>
    <w:rsid w:val="00440DC3"/>
    <w:rsid w:val="0044245E"/>
    <w:rsid w:val="00442AC6"/>
    <w:rsid w:val="00442E80"/>
    <w:rsid w:val="004438B6"/>
    <w:rsid w:val="00443ADC"/>
    <w:rsid w:val="00443F64"/>
    <w:rsid w:val="00444091"/>
    <w:rsid w:val="004443C4"/>
    <w:rsid w:val="00444F6E"/>
    <w:rsid w:val="004452DD"/>
    <w:rsid w:val="00445707"/>
    <w:rsid w:val="00445BB8"/>
    <w:rsid w:val="00445FAE"/>
    <w:rsid w:val="004465CE"/>
    <w:rsid w:val="004465E5"/>
    <w:rsid w:val="00446A09"/>
    <w:rsid w:val="00446B26"/>
    <w:rsid w:val="00446D44"/>
    <w:rsid w:val="00447094"/>
    <w:rsid w:val="0044744C"/>
    <w:rsid w:val="004477DF"/>
    <w:rsid w:val="004478C7"/>
    <w:rsid w:val="00447EDC"/>
    <w:rsid w:val="004501F9"/>
    <w:rsid w:val="0045029D"/>
    <w:rsid w:val="0045124D"/>
    <w:rsid w:val="00451493"/>
    <w:rsid w:val="00451689"/>
    <w:rsid w:val="00452100"/>
    <w:rsid w:val="00452BB0"/>
    <w:rsid w:val="00452C8E"/>
    <w:rsid w:val="00453339"/>
    <w:rsid w:val="00453693"/>
    <w:rsid w:val="004537D9"/>
    <w:rsid w:val="0045381A"/>
    <w:rsid w:val="0045387A"/>
    <w:rsid w:val="00453ADC"/>
    <w:rsid w:val="00453C6F"/>
    <w:rsid w:val="00453D6A"/>
    <w:rsid w:val="00454018"/>
    <w:rsid w:val="0045408D"/>
    <w:rsid w:val="00454532"/>
    <w:rsid w:val="004545AB"/>
    <w:rsid w:val="004553F3"/>
    <w:rsid w:val="004556E5"/>
    <w:rsid w:val="004558FD"/>
    <w:rsid w:val="00455BA5"/>
    <w:rsid w:val="00455C9A"/>
    <w:rsid w:val="00457A78"/>
    <w:rsid w:val="00457C56"/>
    <w:rsid w:val="00460F23"/>
    <w:rsid w:val="00461305"/>
    <w:rsid w:val="00461AD3"/>
    <w:rsid w:val="00461E54"/>
    <w:rsid w:val="00462002"/>
    <w:rsid w:val="00462114"/>
    <w:rsid w:val="00462351"/>
    <w:rsid w:val="00462890"/>
    <w:rsid w:val="0046349B"/>
    <w:rsid w:val="00463F17"/>
    <w:rsid w:val="0046412B"/>
    <w:rsid w:val="0046477A"/>
    <w:rsid w:val="0046493D"/>
    <w:rsid w:val="00464AC9"/>
    <w:rsid w:val="00464BAA"/>
    <w:rsid w:val="00464C4E"/>
    <w:rsid w:val="00464C5F"/>
    <w:rsid w:val="00464D38"/>
    <w:rsid w:val="00464F9C"/>
    <w:rsid w:val="00465595"/>
    <w:rsid w:val="004661F2"/>
    <w:rsid w:val="004665BC"/>
    <w:rsid w:val="00466CC9"/>
    <w:rsid w:val="00466E44"/>
    <w:rsid w:val="004671E1"/>
    <w:rsid w:val="00467C9E"/>
    <w:rsid w:val="00467EB4"/>
    <w:rsid w:val="004705AB"/>
    <w:rsid w:val="00470833"/>
    <w:rsid w:val="00470A2D"/>
    <w:rsid w:val="00470DD2"/>
    <w:rsid w:val="004717D7"/>
    <w:rsid w:val="00471BD6"/>
    <w:rsid w:val="00471C1E"/>
    <w:rsid w:val="0047365F"/>
    <w:rsid w:val="00473778"/>
    <w:rsid w:val="00474233"/>
    <w:rsid w:val="00474330"/>
    <w:rsid w:val="004743A1"/>
    <w:rsid w:val="00474821"/>
    <w:rsid w:val="00474BB1"/>
    <w:rsid w:val="004752C9"/>
    <w:rsid w:val="00475559"/>
    <w:rsid w:val="00475AF8"/>
    <w:rsid w:val="00475AFC"/>
    <w:rsid w:val="004769BA"/>
    <w:rsid w:val="00476B83"/>
    <w:rsid w:val="00477E28"/>
    <w:rsid w:val="00480137"/>
    <w:rsid w:val="0048014E"/>
    <w:rsid w:val="004801AD"/>
    <w:rsid w:val="00480A02"/>
    <w:rsid w:val="0048235C"/>
    <w:rsid w:val="004825DA"/>
    <w:rsid w:val="00483067"/>
    <w:rsid w:val="00483696"/>
    <w:rsid w:val="0048443C"/>
    <w:rsid w:val="004844C9"/>
    <w:rsid w:val="00484592"/>
    <w:rsid w:val="00484E6C"/>
    <w:rsid w:val="00484F44"/>
    <w:rsid w:val="00485C7D"/>
    <w:rsid w:val="00485CF3"/>
    <w:rsid w:val="00485F04"/>
    <w:rsid w:val="0048627B"/>
    <w:rsid w:val="00486611"/>
    <w:rsid w:val="0048725E"/>
    <w:rsid w:val="00487749"/>
    <w:rsid w:val="0048781E"/>
    <w:rsid w:val="00487E2F"/>
    <w:rsid w:val="00487F2B"/>
    <w:rsid w:val="00487FDD"/>
    <w:rsid w:val="00490614"/>
    <w:rsid w:val="00491882"/>
    <w:rsid w:val="0049233C"/>
    <w:rsid w:val="00492B9E"/>
    <w:rsid w:val="00492C75"/>
    <w:rsid w:val="00493177"/>
    <w:rsid w:val="00493C02"/>
    <w:rsid w:val="004944DD"/>
    <w:rsid w:val="00495263"/>
    <w:rsid w:val="004953AA"/>
    <w:rsid w:val="004958EF"/>
    <w:rsid w:val="00495F9A"/>
    <w:rsid w:val="00496093"/>
    <w:rsid w:val="00496151"/>
    <w:rsid w:val="00496377"/>
    <w:rsid w:val="004979F4"/>
    <w:rsid w:val="00497A52"/>
    <w:rsid w:val="00497D0C"/>
    <w:rsid w:val="004A006F"/>
    <w:rsid w:val="004A0125"/>
    <w:rsid w:val="004A0B9D"/>
    <w:rsid w:val="004A11C2"/>
    <w:rsid w:val="004A1D76"/>
    <w:rsid w:val="004A2130"/>
    <w:rsid w:val="004A2A93"/>
    <w:rsid w:val="004A2C2D"/>
    <w:rsid w:val="004A314E"/>
    <w:rsid w:val="004A3462"/>
    <w:rsid w:val="004A4A87"/>
    <w:rsid w:val="004A4B73"/>
    <w:rsid w:val="004A5A2D"/>
    <w:rsid w:val="004A5B31"/>
    <w:rsid w:val="004A60EB"/>
    <w:rsid w:val="004A728B"/>
    <w:rsid w:val="004A72C7"/>
    <w:rsid w:val="004A731B"/>
    <w:rsid w:val="004A767F"/>
    <w:rsid w:val="004A771B"/>
    <w:rsid w:val="004A7B0B"/>
    <w:rsid w:val="004B01BD"/>
    <w:rsid w:val="004B06E3"/>
    <w:rsid w:val="004B137B"/>
    <w:rsid w:val="004B1F25"/>
    <w:rsid w:val="004B2412"/>
    <w:rsid w:val="004B2775"/>
    <w:rsid w:val="004B2901"/>
    <w:rsid w:val="004B290B"/>
    <w:rsid w:val="004B36E7"/>
    <w:rsid w:val="004B37C6"/>
    <w:rsid w:val="004B3F0C"/>
    <w:rsid w:val="004B4014"/>
    <w:rsid w:val="004B4307"/>
    <w:rsid w:val="004B49A8"/>
    <w:rsid w:val="004B4BFF"/>
    <w:rsid w:val="004B4F59"/>
    <w:rsid w:val="004B5785"/>
    <w:rsid w:val="004B5A1C"/>
    <w:rsid w:val="004B5A2F"/>
    <w:rsid w:val="004B5C89"/>
    <w:rsid w:val="004B5E23"/>
    <w:rsid w:val="004B649F"/>
    <w:rsid w:val="004B64D3"/>
    <w:rsid w:val="004B6A6A"/>
    <w:rsid w:val="004B6BB2"/>
    <w:rsid w:val="004B75B3"/>
    <w:rsid w:val="004B7BB5"/>
    <w:rsid w:val="004C0611"/>
    <w:rsid w:val="004C0658"/>
    <w:rsid w:val="004C0FC9"/>
    <w:rsid w:val="004C1B2A"/>
    <w:rsid w:val="004C1EA1"/>
    <w:rsid w:val="004C2042"/>
    <w:rsid w:val="004C263E"/>
    <w:rsid w:val="004C2DF1"/>
    <w:rsid w:val="004C3C03"/>
    <w:rsid w:val="004C46C2"/>
    <w:rsid w:val="004C4E2D"/>
    <w:rsid w:val="004C5491"/>
    <w:rsid w:val="004C61F3"/>
    <w:rsid w:val="004C6717"/>
    <w:rsid w:val="004C70B0"/>
    <w:rsid w:val="004C7685"/>
    <w:rsid w:val="004C7A6D"/>
    <w:rsid w:val="004C7C78"/>
    <w:rsid w:val="004D0846"/>
    <w:rsid w:val="004D0DA2"/>
    <w:rsid w:val="004D0F01"/>
    <w:rsid w:val="004D161F"/>
    <w:rsid w:val="004D1B35"/>
    <w:rsid w:val="004D20BC"/>
    <w:rsid w:val="004D2CFC"/>
    <w:rsid w:val="004D2DFF"/>
    <w:rsid w:val="004D360C"/>
    <w:rsid w:val="004D3643"/>
    <w:rsid w:val="004D3CEC"/>
    <w:rsid w:val="004D4709"/>
    <w:rsid w:val="004D58DB"/>
    <w:rsid w:val="004D5D0F"/>
    <w:rsid w:val="004D629D"/>
    <w:rsid w:val="004D6517"/>
    <w:rsid w:val="004D6CCD"/>
    <w:rsid w:val="004D737F"/>
    <w:rsid w:val="004D76F2"/>
    <w:rsid w:val="004D7BD2"/>
    <w:rsid w:val="004E0025"/>
    <w:rsid w:val="004E00E2"/>
    <w:rsid w:val="004E0936"/>
    <w:rsid w:val="004E0FED"/>
    <w:rsid w:val="004E1C9B"/>
    <w:rsid w:val="004E23BC"/>
    <w:rsid w:val="004E2E1E"/>
    <w:rsid w:val="004E37BB"/>
    <w:rsid w:val="004E3CF6"/>
    <w:rsid w:val="004E3ED7"/>
    <w:rsid w:val="004E4A42"/>
    <w:rsid w:val="004E5CF9"/>
    <w:rsid w:val="004E60EF"/>
    <w:rsid w:val="004E7892"/>
    <w:rsid w:val="004E7FC1"/>
    <w:rsid w:val="004F0A14"/>
    <w:rsid w:val="004F0D13"/>
    <w:rsid w:val="004F0FD3"/>
    <w:rsid w:val="004F100C"/>
    <w:rsid w:val="004F1131"/>
    <w:rsid w:val="004F114F"/>
    <w:rsid w:val="004F19C0"/>
    <w:rsid w:val="004F22FC"/>
    <w:rsid w:val="004F242E"/>
    <w:rsid w:val="004F2ADF"/>
    <w:rsid w:val="004F3C97"/>
    <w:rsid w:val="004F42BA"/>
    <w:rsid w:val="004F4589"/>
    <w:rsid w:val="004F4697"/>
    <w:rsid w:val="004F5BF4"/>
    <w:rsid w:val="004F5CB5"/>
    <w:rsid w:val="004F681D"/>
    <w:rsid w:val="004F6B7F"/>
    <w:rsid w:val="004F6F1C"/>
    <w:rsid w:val="004F7624"/>
    <w:rsid w:val="0050184E"/>
    <w:rsid w:val="00501F10"/>
    <w:rsid w:val="005025D9"/>
    <w:rsid w:val="005027E8"/>
    <w:rsid w:val="005038CC"/>
    <w:rsid w:val="005039DE"/>
    <w:rsid w:val="00503C1B"/>
    <w:rsid w:val="00504157"/>
    <w:rsid w:val="00504D1E"/>
    <w:rsid w:val="00504F73"/>
    <w:rsid w:val="005051C8"/>
    <w:rsid w:val="00505293"/>
    <w:rsid w:val="00506E76"/>
    <w:rsid w:val="005076F5"/>
    <w:rsid w:val="00507799"/>
    <w:rsid w:val="00507E15"/>
    <w:rsid w:val="005101B0"/>
    <w:rsid w:val="00510632"/>
    <w:rsid w:val="00510948"/>
    <w:rsid w:val="00511BAD"/>
    <w:rsid w:val="00511DBF"/>
    <w:rsid w:val="005126E8"/>
    <w:rsid w:val="00512D23"/>
    <w:rsid w:val="005132A9"/>
    <w:rsid w:val="00513670"/>
    <w:rsid w:val="005138C5"/>
    <w:rsid w:val="00514611"/>
    <w:rsid w:val="00514B3C"/>
    <w:rsid w:val="005150C9"/>
    <w:rsid w:val="0051586C"/>
    <w:rsid w:val="00515E1D"/>
    <w:rsid w:val="0051632B"/>
    <w:rsid w:val="00516E08"/>
    <w:rsid w:val="0051759B"/>
    <w:rsid w:val="005176B0"/>
    <w:rsid w:val="00520329"/>
    <w:rsid w:val="005206D2"/>
    <w:rsid w:val="005210F6"/>
    <w:rsid w:val="005213DA"/>
    <w:rsid w:val="00521486"/>
    <w:rsid w:val="00522BA5"/>
    <w:rsid w:val="005233E5"/>
    <w:rsid w:val="00523477"/>
    <w:rsid w:val="005239F5"/>
    <w:rsid w:val="005240F4"/>
    <w:rsid w:val="00524223"/>
    <w:rsid w:val="00524867"/>
    <w:rsid w:val="0052491C"/>
    <w:rsid w:val="00525852"/>
    <w:rsid w:val="00525E23"/>
    <w:rsid w:val="005267E0"/>
    <w:rsid w:val="005270F7"/>
    <w:rsid w:val="00527726"/>
    <w:rsid w:val="00527A15"/>
    <w:rsid w:val="00527D70"/>
    <w:rsid w:val="0053016A"/>
    <w:rsid w:val="005301C9"/>
    <w:rsid w:val="00530496"/>
    <w:rsid w:val="0053088B"/>
    <w:rsid w:val="00530F03"/>
    <w:rsid w:val="00532538"/>
    <w:rsid w:val="00532AC6"/>
    <w:rsid w:val="00533354"/>
    <w:rsid w:val="005337D6"/>
    <w:rsid w:val="00533BC9"/>
    <w:rsid w:val="00533C2A"/>
    <w:rsid w:val="00533F87"/>
    <w:rsid w:val="00534443"/>
    <w:rsid w:val="0053490D"/>
    <w:rsid w:val="00534B91"/>
    <w:rsid w:val="00534E3E"/>
    <w:rsid w:val="00534EBD"/>
    <w:rsid w:val="00534EE2"/>
    <w:rsid w:val="005354C6"/>
    <w:rsid w:val="00535796"/>
    <w:rsid w:val="0053581A"/>
    <w:rsid w:val="00535AA2"/>
    <w:rsid w:val="00536B93"/>
    <w:rsid w:val="00536CD5"/>
    <w:rsid w:val="00537379"/>
    <w:rsid w:val="005374FC"/>
    <w:rsid w:val="005402AF"/>
    <w:rsid w:val="00540591"/>
    <w:rsid w:val="005409BA"/>
    <w:rsid w:val="00541197"/>
    <w:rsid w:val="00541833"/>
    <w:rsid w:val="005418B5"/>
    <w:rsid w:val="0054202F"/>
    <w:rsid w:val="005428E6"/>
    <w:rsid w:val="00542CD9"/>
    <w:rsid w:val="005433FD"/>
    <w:rsid w:val="00543936"/>
    <w:rsid w:val="00543CC6"/>
    <w:rsid w:val="0054457E"/>
    <w:rsid w:val="00544620"/>
    <w:rsid w:val="005450C6"/>
    <w:rsid w:val="005454AD"/>
    <w:rsid w:val="00546525"/>
    <w:rsid w:val="00546D18"/>
    <w:rsid w:val="00547DBC"/>
    <w:rsid w:val="005502B5"/>
    <w:rsid w:val="005506B7"/>
    <w:rsid w:val="005509A7"/>
    <w:rsid w:val="00550A62"/>
    <w:rsid w:val="00550DDB"/>
    <w:rsid w:val="00551399"/>
    <w:rsid w:val="005513CD"/>
    <w:rsid w:val="005513EA"/>
    <w:rsid w:val="005515EC"/>
    <w:rsid w:val="00551E4B"/>
    <w:rsid w:val="00551F5F"/>
    <w:rsid w:val="00552108"/>
    <w:rsid w:val="005522A9"/>
    <w:rsid w:val="005524B3"/>
    <w:rsid w:val="005524CF"/>
    <w:rsid w:val="00552F6F"/>
    <w:rsid w:val="00553691"/>
    <w:rsid w:val="005536D2"/>
    <w:rsid w:val="00553C48"/>
    <w:rsid w:val="00554041"/>
    <w:rsid w:val="00554390"/>
    <w:rsid w:val="005547CB"/>
    <w:rsid w:val="005552C9"/>
    <w:rsid w:val="005553E5"/>
    <w:rsid w:val="00555DBD"/>
    <w:rsid w:val="00556E95"/>
    <w:rsid w:val="00556ECC"/>
    <w:rsid w:val="00557A49"/>
    <w:rsid w:val="0056035C"/>
    <w:rsid w:val="00560683"/>
    <w:rsid w:val="00560D7C"/>
    <w:rsid w:val="00561221"/>
    <w:rsid w:val="00561C6A"/>
    <w:rsid w:val="00561C82"/>
    <w:rsid w:val="00562DE9"/>
    <w:rsid w:val="00562F09"/>
    <w:rsid w:val="005633FD"/>
    <w:rsid w:val="00563754"/>
    <w:rsid w:val="00563A61"/>
    <w:rsid w:val="00564395"/>
    <w:rsid w:val="005647F5"/>
    <w:rsid w:val="00564BC5"/>
    <w:rsid w:val="00564C3E"/>
    <w:rsid w:val="005651A7"/>
    <w:rsid w:val="005657F9"/>
    <w:rsid w:val="00566189"/>
    <w:rsid w:val="005663EB"/>
    <w:rsid w:val="005667C7"/>
    <w:rsid w:val="00566FC7"/>
    <w:rsid w:val="00567A91"/>
    <w:rsid w:val="00567DF1"/>
    <w:rsid w:val="00570017"/>
    <w:rsid w:val="0057006A"/>
    <w:rsid w:val="005702B0"/>
    <w:rsid w:val="0057160A"/>
    <w:rsid w:val="00571F7A"/>
    <w:rsid w:val="005720E0"/>
    <w:rsid w:val="00572767"/>
    <w:rsid w:val="00572CE9"/>
    <w:rsid w:val="005732FA"/>
    <w:rsid w:val="00573D69"/>
    <w:rsid w:val="0057464C"/>
    <w:rsid w:val="0057528E"/>
    <w:rsid w:val="00575B3E"/>
    <w:rsid w:val="00575F57"/>
    <w:rsid w:val="00576001"/>
    <w:rsid w:val="005769B6"/>
    <w:rsid w:val="00576B1F"/>
    <w:rsid w:val="00576DC9"/>
    <w:rsid w:val="00577172"/>
    <w:rsid w:val="005771AC"/>
    <w:rsid w:val="00577BFA"/>
    <w:rsid w:val="00577EE1"/>
    <w:rsid w:val="0058079F"/>
    <w:rsid w:val="00581277"/>
    <w:rsid w:val="00581385"/>
    <w:rsid w:val="005818C6"/>
    <w:rsid w:val="00582976"/>
    <w:rsid w:val="005829DA"/>
    <w:rsid w:val="00582ACC"/>
    <w:rsid w:val="00582D67"/>
    <w:rsid w:val="00583B65"/>
    <w:rsid w:val="005840F1"/>
    <w:rsid w:val="005842C2"/>
    <w:rsid w:val="0058466F"/>
    <w:rsid w:val="00584837"/>
    <w:rsid w:val="00584A21"/>
    <w:rsid w:val="00585198"/>
    <w:rsid w:val="00585431"/>
    <w:rsid w:val="005854BD"/>
    <w:rsid w:val="00590CD1"/>
    <w:rsid w:val="00590F8B"/>
    <w:rsid w:val="005912FC"/>
    <w:rsid w:val="00591CE7"/>
    <w:rsid w:val="00591D54"/>
    <w:rsid w:val="00591E91"/>
    <w:rsid w:val="00592F4F"/>
    <w:rsid w:val="00594530"/>
    <w:rsid w:val="00595245"/>
    <w:rsid w:val="00595880"/>
    <w:rsid w:val="00597F5E"/>
    <w:rsid w:val="005A0E92"/>
    <w:rsid w:val="005A13A3"/>
    <w:rsid w:val="005A202E"/>
    <w:rsid w:val="005A280F"/>
    <w:rsid w:val="005A28D1"/>
    <w:rsid w:val="005A297C"/>
    <w:rsid w:val="005A3567"/>
    <w:rsid w:val="005A402E"/>
    <w:rsid w:val="005A4229"/>
    <w:rsid w:val="005A5926"/>
    <w:rsid w:val="005A5E15"/>
    <w:rsid w:val="005A6494"/>
    <w:rsid w:val="005A662D"/>
    <w:rsid w:val="005A6A91"/>
    <w:rsid w:val="005A6F4A"/>
    <w:rsid w:val="005A7075"/>
    <w:rsid w:val="005A7347"/>
    <w:rsid w:val="005A7460"/>
    <w:rsid w:val="005B082D"/>
    <w:rsid w:val="005B0CDF"/>
    <w:rsid w:val="005B1D4A"/>
    <w:rsid w:val="005B21C4"/>
    <w:rsid w:val="005B22F2"/>
    <w:rsid w:val="005B2EC7"/>
    <w:rsid w:val="005B2F25"/>
    <w:rsid w:val="005B3427"/>
    <w:rsid w:val="005B49FB"/>
    <w:rsid w:val="005B4AF1"/>
    <w:rsid w:val="005B55C5"/>
    <w:rsid w:val="005B5D4E"/>
    <w:rsid w:val="005B6103"/>
    <w:rsid w:val="005B6298"/>
    <w:rsid w:val="005B63AF"/>
    <w:rsid w:val="005B67FA"/>
    <w:rsid w:val="005B6EEF"/>
    <w:rsid w:val="005B732E"/>
    <w:rsid w:val="005B75E4"/>
    <w:rsid w:val="005B79D9"/>
    <w:rsid w:val="005B7E2E"/>
    <w:rsid w:val="005C0960"/>
    <w:rsid w:val="005C2039"/>
    <w:rsid w:val="005C24F4"/>
    <w:rsid w:val="005C29EE"/>
    <w:rsid w:val="005C3036"/>
    <w:rsid w:val="005C3165"/>
    <w:rsid w:val="005C3C40"/>
    <w:rsid w:val="005C3EDE"/>
    <w:rsid w:val="005C4732"/>
    <w:rsid w:val="005C504F"/>
    <w:rsid w:val="005C5AFB"/>
    <w:rsid w:val="005C5C5F"/>
    <w:rsid w:val="005C6723"/>
    <w:rsid w:val="005C740B"/>
    <w:rsid w:val="005C77F7"/>
    <w:rsid w:val="005C7839"/>
    <w:rsid w:val="005D0133"/>
    <w:rsid w:val="005D0A99"/>
    <w:rsid w:val="005D0F43"/>
    <w:rsid w:val="005D102D"/>
    <w:rsid w:val="005D205D"/>
    <w:rsid w:val="005D269D"/>
    <w:rsid w:val="005D2758"/>
    <w:rsid w:val="005D2878"/>
    <w:rsid w:val="005D2CB1"/>
    <w:rsid w:val="005D3E2B"/>
    <w:rsid w:val="005D4177"/>
    <w:rsid w:val="005D45D5"/>
    <w:rsid w:val="005D4EE7"/>
    <w:rsid w:val="005D52DF"/>
    <w:rsid w:val="005D55B0"/>
    <w:rsid w:val="005D609F"/>
    <w:rsid w:val="005D64D8"/>
    <w:rsid w:val="005D6B89"/>
    <w:rsid w:val="005D710B"/>
    <w:rsid w:val="005D72EB"/>
    <w:rsid w:val="005D777C"/>
    <w:rsid w:val="005D7DA5"/>
    <w:rsid w:val="005D7EE2"/>
    <w:rsid w:val="005D7F9F"/>
    <w:rsid w:val="005E04CF"/>
    <w:rsid w:val="005E12A1"/>
    <w:rsid w:val="005E12AB"/>
    <w:rsid w:val="005E151F"/>
    <w:rsid w:val="005E17A4"/>
    <w:rsid w:val="005E2385"/>
    <w:rsid w:val="005E2418"/>
    <w:rsid w:val="005E27DF"/>
    <w:rsid w:val="005E2D35"/>
    <w:rsid w:val="005E2FF4"/>
    <w:rsid w:val="005E3E10"/>
    <w:rsid w:val="005E4286"/>
    <w:rsid w:val="005E47DD"/>
    <w:rsid w:val="005E4BDD"/>
    <w:rsid w:val="005E54D9"/>
    <w:rsid w:val="005E5764"/>
    <w:rsid w:val="005E5BD3"/>
    <w:rsid w:val="005E6297"/>
    <w:rsid w:val="005E75CE"/>
    <w:rsid w:val="005F08F5"/>
    <w:rsid w:val="005F0E16"/>
    <w:rsid w:val="005F0E8F"/>
    <w:rsid w:val="005F1543"/>
    <w:rsid w:val="005F1DD1"/>
    <w:rsid w:val="005F2E1B"/>
    <w:rsid w:val="005F4307"/>
    <w:rsid w:val="005F54C5"/>
    <w:rsid w:val="005F5B17"/>
    <w:rsid w:val="005F6AAC"/>
    <w:rsid w:val="005F6D6A"/>
    <w:rsid w:val="005F6F16"/>
    <w:rsid w:val="005F7545"/>
    <w:rsid w:val="005F798F"/>
    <w:rsid w:val="005F79F8"/>
    <w:rsid w:val="0060026E"/>
    <w:rsid w:val="0060095D"/>
    <w:rsid w:val="00600AA4"/>
    <w:rsid w:val="006019DF"/>
    <w:rsid w:val="00602084"/>
    <w:rsid w:val="0060215D"/>
    <w:rsid w:val="006024D2"/>
    <w:rsid w:val="00603BCF"/>
    <w:rsid w:val="00603E7D"/>
    <w:rsid w:val="00603FA5"/>
    <w:rsid w:val="00604541"/>
    <w:rsid w:val="00605328"/>
    <w:rsid w:val="006057D8"/>
    <w:rsid w:val="00605DC5"/>
    <w:rsid w:val="00606326"/>
    <w:rsid w:val="00607CC5"/>
    <w:rsid w:val="00610574"/>
    <w:rsid w:val="00611FD8"/>
    <w:rsid w:val="00612639"/>
    <w:rsid w:val="00612838"/>
    <w:rsid w:val="00612951"/>
    <w:rsid w:val="00612D0F"/>
    <w:rsid w:val="00612ECB"/>
    <w:rsid w:val="006139EA"/>
    <w:rsid w:val="00613A5F"/>
    <w:rsid w:val="00613BC1"/>
    <w:rsid w:val="00614EB3"/>
    <w:rsid w:val="00614FBF"/>
    <w:rsid w:val="00615E4E"/>
    <w:rsid w:val="00615FAA"/>
    <w:rsid w:val="0061614C"/>
    <w:rsid w:val="0061618D"/>
    <w:rsid w:val="00616836"/>
    <w:rsid w:val="0061752A"/>
    <w:rsid w:val="0061757A"/>
    <w:rsid w:val="00617DF4"/>
    <w:rsid w:val="00620244"/>
    <w:rsid w:val="0062050C"/>
    <w:rsid w:val="006209A6"/>
    <w:rsid w:val="00620ADC"/>
    <w:rsid w:val="006210B3"/>
    <w:rsid w:val="00621F82"/>
    <w:rsid w:val="0062243A"/>
    <w:rsid w:val="0062246B"/>
    <w:rsid w:val="0062293A"/>
    <w:rsid w:val="00622C66"/>
    <w:rsid w:val="00622EC4"/>
    <w:rsid w:val="0062372D"/>
    <w:rsid w:val="00623830"/>
    <w:rsid w:val="00623872"/>
    <w:rsid w:val="0062429B"/>
    <w:rsid w:val="006256DE"/>
    <w:rsid w:val="006265EA"/>
    <w:rsid w:val="00626C92"/>
    <w:rsid w:val="0062733E"/>
    <w:rsid w:val="0062797A"/>
    <w:rsid w:val="0063096A"/>
    <w:rsid w:val="00630F01"/>
    <w:rsid w:val="00630F49"/>
    <w:rsid w:val="00631EC0"/>
    <w:rsid w:val="006321C6"/>
    <w:rsid w:val="00632430"/>
    <w:rsid w:val="00632594"/>
    <w:rsid w:val="00632924"/>
    <w:rsid w:val="00633AC7"/>
    <w:rsid w:val="00633C81"/>
    <w:rsid w:val="00633D33"/>
    <w:rsid w:val="00634903"/>
    <w:rsid w:val="0063495B"/>
    <w:rsid w:val="006353B1"/>
    <w:rsid w:val="006353F1"/>
    <w:rsid w:val="00635F8E"/>
    <w:rsid w:val="00636130"/>
    <w:rsid w:val="00636596"/>
    <w:rsid w:val="006368BC"/>
    <w:rsid w:val="00636BBC"/>
    <w:rsid w:val="00637AEF"/>
    <w:rsid w:val="00637B10"/>
    <w:rsid w:val="00637F9B"/>
    <w:rsid w:val="006402C2"/>
    <w:rsid w:val="006402C8"/>
    <w:rsid w:val="00640ACD"/>
    <w:rsid w:val="0064155F"/>
    <w:rsid w:val="00641598"/>
    <w:rsid w:val="006416E1"/>
    <w:rsid w:val="0064197A"/>
    <w:rsid w:val="00641C8D"/>
    <w:rsid w:val="00642449"/>
    <w:rsid w:val="00642580"/>
    <w:rsid w:val="00642933"/>
    <w:rsid w:val="0064302B"/>
    <w:rsid w:val="00643420"/>
    <w:rsid w:val="006435C9"/>
    <w:rsid w:val="00643C59"/>
    <w:rsid w:val="006451E1"/>
    <w:rsid w:val="006456F5"/>
    <w:rsid w:val="0064604A"/>
    <w:rsid w:val="0064633E"/>
    <w:rsid w:val="0064639A"/>
    <w:rsid w:val="0064666E"/>
    <w:rsid w:val="00646DAB"/>
    <w:rsid w:val="0064724A"/>
    <w:rsid w:val="00647C3D"/>
    <w:rsid w:val="00647FA6"/>
    <w:rsid w:val="006504FB"/>
    <w:rsid w:val="0065074D"/>
    <w:rsid w:val="00650B0B"/>
    <w:rsid w:val="0065123B"/>
    <w:rsid w:val="00651848"/>
    <w:rsid w:val="00651B99"/>
    <w:rsid w:val="00651D1A"/>
    <w:rsid w:val="006524A9"/>
    <w:rsid w:val="00652599"/>
    <w:rsid w:val="006526C8"/>
    <w:rsid w:val="00652D4D"/>
    <w:rsid w:val="00653261"/>
    <w:rsid w:val="006543DC"/>
    <w:rsid w:val="00654426"/>
    <w:rsid w:val="006544E6"/>
    <w:rsid w:val="006546FF"/>
    <w:rsid w:val="00654867"/>
    <w:rsid w:val="00654EA8"/>
    <w:rsid w:val="0065561A"/>
    <w:rsid w:val="00655D10"/>
    <w:rsid w:val="00655E36"/>
    <w:rsid w:val="00655FEF"/>
    <w:rsid w:val="006564EC"/>
    <w:rsid w:val="00656A58"/>
    <w:rsid w:val="00656CA0"/>
    <w:rsid w:val="00656EAA"/>
    <w:rsid w:val="00657F1B"/>
    <w:rsid w:val="00657FB8"/>
    <w:rsid w:val="006601A1"/>
    <w:rsid w:val="00660797"/>
    <w:rsid w:val="006607B0"/>
    <w:rsid w:val="00660852"/>
    <w:rsid w:val="006625D5"/>
    <w:rsid w:val="0066260A"/>
    <w:rsid w:val="00662715"/>
    <w:rsid w:val="00662B00"/>
    <w:rsid w:val="00662FE7"/>
    <w:rsid w:val="00663AEF"/>
    <w:rsid w:val="00663FD7"/>
    <w:rsid w:val="006645D1"/>
    <w:rsid w:val="00664BB3"/>
    <w:rsid w:val="00665E8C"/>
    <w:rsid w:val="00666515"/>
    <w:rsid w:val="006706D2"/>
    <w:rsid w:val="00670F00"/>
    <w:rsid w:val="00671B8C"/>
    <w:rsid w:val="00671BE7"/>
    <w:rsid w:val="00671DA2"/>
    <w:rsid w:val="00672238"/>
    <w:rsid w:val="0067235A"/>
    <w:rsid w:val="0067277B"/>
    <w:rsid w:val="00672996"/>
    <w:rsid w:val="00672C8E"/>
    <w:rsid w:val="00673456"/>
    <w:rsid w:val="00673B1C"/>
    <w:rsid w:val="00673CF0"/>
    <w:rsid w:val="00673D6C"/>
    <w:rsid w:val="00673DAD"/>
    <w:rsid w:val="00674091"/>
    <w:rsid w:val="006745EE"/>
    <w:rsid w:val="006758DC"/>
    <w:rsid w:val="00675D21"/>
    <w:rsid w:val="006761D0"/>
    <w:rsid w:val="00676885"/>
    <w:rsid w:val="00676D7F"/>
    <w:rsid w:val="00677A97"/>
    <w:rsid w:val="00677BA8"/>
    <w:rsid w:val="006812A0"/>
    <w:rsid w:val="00681BFB"/>
    <w:rsid w:val="00681C2C"/>
    <w:rsid w:val="006823A4"/>
    <w:rsid w:val="00682D6E"/>
    <w:rsid w:val="00685109"/>
    <w:rsid w:val="00685281"/>
    <w:rsid w:val="0068536A"/>
    <w:rsid w:val="00685423"/>
    <w:rsid w:val="0068543D"/>
    <w:rsid w:val="0068594D"/>
    <w:rsid w:val="00685F9C"/>
    <w:rsid w:val="00686506"/>
    <w:rsid w:val="0068692F"/>
    <w:rsid w:val="0068783A"/>
    <w:rsid w:val="006879A3"/>
    <w:rsid w:val="0069025A"/>
    <w:rsid w:val="00690B71"/>
    <w:rsid w:val="00690C6C"/>
    <w:rsid w:val="006910CD"/>
    <w:rsid w:val="006912EC"/>
    <w:rsid w:val="00692111"/>
    <w:rsid w:val="00693282"/>
    <w:rsid w:val="006932E5"/>
    <w:rsid w:val="0069344D"/>
    <w:rsid w:val="00693AC8"/>
    <w:rsid w:val="00693DAE"/>
    <w:rsid w:val="00693E46"/>
    <w:rsid w:val="00694069"/>
    <w:rsid w:val="006948BA"/>
    <w:rsid w:val="00694DFA"/>
    <w:rsid w:val="00694F03"/>
    <w:rsid w:val="00695B6C"/>
    <w:rsid w:val="00695D38"/>
    <w:rsid w:val="0069671F"/>
    <w:rsid w:val="00696991"/>
    <w:rsid w:val="00696B0A"/>
    <w:rsid w:val="00696B2D"/>
    <w:rsid w:val="00696C78"/>
    <w:rsid w:val="00697379"/>
    <w:rsid w:val="006973E9"/>
    <w:rsid w:val="006A0302"/>
    <w:rsid w:val="006A0A44"/>
    <w:rsid w:val="006A0E41"/>
    <w:rsid w:val="006A0EEA"/>
    <w:rsid w:val="006A1055"/>
    <w:rsid w:val="006A14C1"/>
    <w:rsid w:val="006A17BD"/>
    <w:rsid w:val="006A20AC"/>
    <w:rsid w:val="006A23C8"/>
    <w:rsid w:val="006A2F0D"/>
    <w:rsid w:val="006A3032"/>
    <w:rsid w:val="006A3716"/>
    <w:rsid w:val="006A3E21"/>
    <w:rsid w:val="006A40A7"/>
    <w:rsid w:val="006A5676"/>
    <w:rsid w:val="006A5AA9"/>
    <w:rsid w:val="006A63F4"/>
    <w:rsid w:val="006A6B82"/>
    <w:rsid w:val="006A73DB"/>
    <w:rsid w:val="006B1493"/>
    <w:rsid w:val="006B1C2D"/>
    <w:rsid w:val="006B29E6"/>
    <w:rsid w:val="006B2CED"/>
    <w:rsid w:val="006B31E4"/>
    <w:rsid w:val="006B35B6"/>
    <w:rsid w:val="006B3B9A"/>
    <w:rsid w:val="006B521B"/>
    <w:rsid w:val="006B5448"/>
    <w:rsid w:val="006B5502"/>
    <w:rsid w:val="006B6076"/>
    <w:rsid w:val="006B62D1"/>
    <w:rsid w:val="006B6691"/>
    <w:rsid w:val="006B6846"/>
    <w:rsid w:val="006B6D6C"/>
    <w:rsid w:val="006B72A9"/>
    <w:rsid w:val="006B7656"/>
    <w:rsid w:val="006B766A"/>
    <w:rsid w:val="006B77F8"/>
    <w:rsid w:val="006C00B5"/>
    <w:rsid w:val="006C05D3"/>
    <w:rsid w:val="006C0C95"/>
    <w:rsid w:val="006C1B4E"/>
    <w:rsid w:val="006C1BBB"/>
    <w:rsid w:val="006C23AD"/>
    <w:rsid w:val="006C23BE"/>
    <w:rsid w:val="006C280C"/>
    <w:rsid w:val="006C2F11"/>
    <w:rsid w:val="006C35CD"/>
    <w:rsid w:val="006C3CFB"/>
    <w:rsid w:val="006C49F9"/>
    <w:rsid w:val="006C4C54"/>
    <w:rsid w:val="006C59E7"/>
    <w:rsid w:val="006C5FD0"/>
    <w:rsid w:val="006C6278"/>
    <w:rsid w:val="006C661C"/>
    <w:rsid w:val="006C6770"/>
    <w:rsid w:val="006C73BB"/>
    <w:rsid w:val="006C7A57"/>
    <w:rsid w:val="006D0530"/>
    <w:rsid w:val="006D1375"/>
    <w:rsid w:val="006D1E6B"/>
    <w:rsid w:val="006D1EEE"/>
    <w:rsid w:val="006D1F3C"/>
    <w:rsid w:val="006D22F1"/>
    <w:rsid w:val="006D23A3"/>
    <w:rsid w:val="006D3006"/>
    <w:rsid w:val="006D3386"/>
    <w:rsid w:val="006D3517"/>
    <w:rsid w:val="006D37E0"/>
    <w:rsid w:val="006D3B57"/>
    <w:rsid w:val="006D3D5C"/>
    <w:rsid w:val="006D541F"/>
    <w:rsid w:val="006D5840"/>
    <w:rsid w:val="006D584A"/>
    <w:rsid w:val="006D5D75"/>
    <w:rsid w:val="006D5DA9"/>
    <w:rsid w:val="006D6088"/>
    <w:rsid w:val="006D6500"/>
    <w:rsid w:val="006D6630"/>
    <w:rsid w:val="006D7016"/>
    <w:rsid w:val="006D7589"/>
    <w:rsid w:val="006D7CD6"/>
    <w:rsid w:val="006E0443"/>
    <w:rsid w:val="006E055D"/>
    <w:rsid w:val="006E068C"/>
    <w:rsid w:val="006E0743"/>
    <w:rsid w:val="006E094F"/>
    <w:rsid w:val="006E0E93"/>
    <w:rsid w:val="006E117F"/>
    <w:rsid w:val="006E149F"/>
    <w:rsid w:val="006E1EF5"/>
    <w:rsid w:val="006E3226"/>
    <w:rsid w:val="006E392F"/>
    <w:rsid w:val="006E39C1"/>
    <w:rsid w:val="006E3D96"/>
    <w:rsid w:val="006E4637"/>
    <w:rsid w:val="006E5A95"/>
    <w:rsid w:val="006E5F19"/>
    <w:rsid w:val="006E6CED"/>
    <w:rsid w:val="006E75C8"/>
    <w:rsid w:val="006E7FCC"/>
    <w:rsid w:val="006F018B"/>
    <w:rsid w:val="006F0527"/>
    <w:rsid w:val="006F08AF"/>
    <w:rsid w:val="006F0A40"/>
    <w:rsid w:val="006F0F3D"/>
    <w:rsid w:val="006F1630"/>
    <w:rsid w:val="006F1A7D"/>
    <w:rsid w:val="006F1D1C"/>
    <w:rsid w:val="006F20F0"/>
    <w:rsid w:val="006F27D0"/>
    <w:rsid w:val="006F2FE7"/>
    <w:rsid w:val="006F34F0"/>
    <w:rsid w:val="006F47A7"/>
    <w:rsid w:val="006F4B40"/>
    <w:rsid w:val="006F4B9E"/>
    <w:rsid w:val="006F4E59"/>
    <w:rsid w:val="006F510F"/>
    <w:rsid w:val="006F590C"/>
    <w:rsid w:val="006F5A6C"/>
    <w:rsid w:val="006F5BD3"/>
    <w:rsid w:val="006F6004"/>
    <w:rsid w:val="006F65A8"/>
    <w:rsid w:val="006F65D1"/>
    <w:rsid w:val="006F7042"/>
    <w:rsid w:val="006F743A"/>
    <w:rsid w:val="006F7872"/>
    <w:rsid w:val="00700335"/>
    <w:rsid w:val="00700631"/>
    <w:rsid w:val="0070080F"/>
    <w:rsid w:val="00700852"/>
    <w:rsid w:val="00700D10"/>
    <w:rsid w:val="00701444"/>
    <w:rsid w:val="00701922"/>
    <w:rsid w:val="00701A77"/>
    <w:rsid w:val="00701E80"/>
    <w:rsid w:val="0070269C"/>
    <w:rsid w:val="007026F0"/>
    <w:rsid w:val="00702ADC"/>
    <w:rsid w:val="00702E10"/>
    <w:rsid w:val="00702ED7"/>
    <w:rsid w:val="007039BB"/>
    <w:rsid w:val="00703ACD"/>
    <w:rsid w:val="0070532B"/>
    <w:rsid w:val="00705F48"/>
    <w:rsid w:val="00706008"/>
    <w:rsid w:val="0070614D"/>
    <w:rsid w:val="00706449"/>
    <w:rsid w:val="00706932"/>
    <w:rsid w:val="00706BFD"/>
    <w:rsid w:val="00706C7A"/>
    <w:rsid w:val="007100B7"/>
    <w:rsid w:val="00710CC0"/>
    <w:rsid w:val="00711226"/>
    <w:rsid w:val="007113A4"/>
    <w:rsid w:val="007119E5"/>
    <w:rsid w:val="00711AE7"/>
    <w:rsid w:val="00713569"/>
    <w:rsid w:val="00714B7F"/>
    <w:rsid w:val="00714F67"/>
    <w:rsid w:val="00716502"/>
    <w:rsid w:val="00716AEC"/>
    <w:rsid w:val="007170A8"/>
    <w:rsid w:val="007171CE"/>
    <w:rsid w:val="0071738B"/>
    <w:rsid w:val="007176E5"/>
    <w:rsid w:val="00717851"/>
    <w:rsid w:val="0072066E"/>
    <w:rsid w:val="00721082"/>
    <w:rsid w:val="0072127D"/>
    <w:rsid w:val="00721C54"/>
    <w:rsid w:val="00721F9A"/>
    <w:rsid w:val="007222BF"/>
    <w:rsid w:val="007222FE"/>
    <w:rsid w:val="007228EC"/>
    <w:rsid w:val="00722DE2"/>
    <w:rsid w:val="007244AE"/>
    <w:rsid w:val="0072498A"/>
    <w:rsid w:val="00724AE2"/>
    <w:rsid w:val="00724DA9"/>
    <w:rsid w:val="00725E6E"/>
    <w:rsid w:val="00725E80"/>
    <w:rsid w:val="00725F58"/>
    <w:rsid w:val="00725FA6"/>
    <w:rsid w:val="007263A0"/>
    <w:rsid w:val="00726C52"/>
    <w:rsid w:val="00726F0D"/>
    <w:rsid w:val="00727126"/>
    <w:rsid w:val="007271E1"/>
    <w:rsid w:val="007277DC"/>
    <w:rsid w:val="0073009A"/>
    <w:rsid w:val="0073065D"/>
    <w:rsid w:val="00730D6E"/>
    <w:rsid w:val="00730DDA"/>
    <w:rsid w:val="007311F0"/>
    <w:rsid w:val="007315BC"/>
    <w:rsid w:val="00731C25"/>
    <w:rsid w:val="007323D4"/>
    <w:rsid w:val="007323DA"/>
    <w:rsid w:val="00732F34"/>
    <w:rsid w:val="007340A8"/>
    <w:rsid w:val="007363B4"/>
    <w:rsid w:val="007363B9"/>
    <w:rsid w:val="0073657E"/>
    <w:rsid w:val="0073659A"/>
    <w:rsid w:val="00736635"/>
    <w:rsid w:val="0073676B"/>
    <w:rsid w:val="0073702F"/>
    <w:rsid w:val="0073719D"/>
    <w:rsid w:val="00737B19"/>
    <w:rsid w:val="00737CB2"/>
    <w:rsid w:val="00740CF4"/>
    <w:rsid w:val="00740EA8"/>
    <w:rsid w:val="0074139E"/>
    <w:rsid w:val="00742230"/>
    <w:rsid w:val="007430C7"/>
    <w:rsid w:val="0074348B"/>
    <w:rsid w:val="0074368D"/>
    <w:rsid w:val="00743814"/>
    <w:rsid w:val="00743B25"/>
    <w:rsid w:val="00743F5C"/>
    <w:rsid w:val="00744875"/>
    <w:rsid w:val="00745816"/>
    <w:rsid w:val="00746766"/>
    <w:rsid w:val="00746D77"/>
    <w:rsid w:val="0074787D"/>
    <w:rsid w:val="00747CF3"/>
    <w:rsid w:val="00750A6B"/>
    <w:rsid w:val="00750B68"/>
    <w:rsid w:val="00750B98"/>
    <w:rsid w:val="00751A16"/>
    <w:rsid w:val="007521B9"/>
    <w:rsid w:val="007523A4"/>
    <w:rsid w:val="00753012"/>
    <w:rsid w:val="0075378D"/>
    <w:rsid w:val="007537B5"/>
    <w:rsid w:val="00753CAB"/>
    <w:rsid w:val="0075442F"/>
    <w:rsid w:val="0075478A"/>
    <w:rsid w:val="00754E33"/>
    <w:rsid w:val="00754EFE"/>
    <w:rsid w:val="00755631"/>
    <w:rsid w:val="00755709"/>
    <w:rsid w:val="00755848"/>
    <w:rsid w:val="00755F77"/>
    <w:rsid w:val="0075615A"/>
    <w:rsid w:val="00756458"/>
    <w:rsid w:val="007566CD"/>
    <w:rsid w:val="00756805"/>
    <w:rsid w:val="0075687D"/>
    <w:rsid w:val="00757187"/>
    <w:rsid w:val="00757213"/>
    <w:rsid w:val="00757916"/>
    <w:rsid w:val="00760096"/>
    <w:rsid w:val="00760996"/>
    <w:rsid w:val="00760AE8"/>
    <w:rsid w:val="00760C34"/>
    <w:rsid w:val="00761436"/>
    <w:rsid w:val="00762797"/>
    <w:rsid w:val="00762D2B"/>
    <w:rsid w:val="00763543"/>
    <w:rsid w:val="007642A5"/>
    <w:rsid w:val="00764E98"/>
    <w:rsid w:val="00764F25"/>
    <w:rsid w:val="0076566D"/>
    <w:rsid w:val="00765EC5"/>
    <w:rsid w:val="0076691E"/>
    <w:rsid w:val="00766C43"/>
    <w:rsid w:val="00766DC5"/>
    <w:rsid w:val="007671D1"/>
    <w:rsid w:val="00770C2C"/>
    <w:rsid w:val="00770E58"/>
    <w:rsid w:val="00771F38"/>
    <w:rsid w:val="00772012"/>
    <w:rsid w:val="0077232A"/>
    <w:rsid w:val="0077255C"/>
    <w:rsid w:val="0077316D"/>
    <w:rsid w:val="00773A39"/>
    <w:rsid w:val="00775324"/>
    <w:rsid w:val="007755B8"/>
    <w:rsid w:val="00775ED3"/>
    <w:rsid w:val="00775F4B"/>
    <w:rsid w:val="00776144"/>
    <w:rsid w:val="007764BA"/>
    <w:rsid w:val="00776694"/>
    <w:rsid w:val="00776D78"/>
    <w:rsid w:val="00777894"/>
    <w:rsid w:val="007824AF"/>
    <w:rsid w:val="0078275D"/>
    <w:rsid w:val="00783B17"/>
    <w:rsid w:val="00783C91"/>
    <w:rsid w:val="00783C92"/>
    <w:rsid w:val="0078488D"/>
    <w:rsid w:val="00784FE8"/>
    <w:rsid w:val="0078508A"/>
    <w:rsid w:val="00785BB5"/>
    <w:rsid w:val="00786466"/>
    <w:rsid w:val="00786EF6"/>
    <w:rsid w:val="00787611"/>
    <w:rsid w:val="00787E29"/>
    <w:rsid w:val="007923A2"/>
    <w:rsid w:val="007923AB"/>
    <w:rsid w:val="00792E30"/>
    <w:rsid w:val="0079315D"/>
    <w:rsid w:val="007933EF"/>
    <w:rsid w:val="007941D2"/>
    <w:rsid w:val="00794A7C"/>
    <w:rsid w:val="00794B42"/>
    <w:rsid w:val="007955A7"/>
    <w:rsid w:val="00795717"/>
    <w:rsid w:val="00796289"/>
    <w:rsid w:val="007963FE"/>
    <w:rsid w:val="00796649"/>
    <w:rsid w:val="0079668C"/>
    <w:rsid w:val="00796B1E"/>
    <w:rsid w:val="00797162"/>
    <w:rsid w:val="0079770F"/>
    <w:rsid w:val="007A0200"/>
    <w:rsid w:val="007A0A03"/>
    <w:rsid w:val="007A28B7"/>
    <w:rsid w:val="007A2A66"/>
    <w:rsid w:val="007A34C6"/>
    <w:rsid w:val="007A3E1E"/>
    <w:rsid w:val="007A3F84"/>
    <w:rsid w:val="007A3FA5"/>
    <w:rsid w:val="007A4FA2"/>
    <w:rsid w:val="007A5A20"/>
    <w:rsid w:val="007A62A6"/>
    <w:rsid w:val="007A63B4"/>
    <w:rsid w:val="007A695D"/>
    <w:rsid w:val="007A7360"/>
    <w:rsid w:val="007A75B3"/>
    <w:rsid w:val="007A7613"/>
    <w:rsid w:val="007B0B7F"/>
    <w:rsid w:val="007B21EE"/>
    <w:rsid w:val="007B266D"/>
    <w:rsid w:val="007B26A7"/>
    <w:rsid w:val="007B2BCF"/>
    <w:rsid w:val="007B2D7B"/>
    <w:rsid w:val="007B2E5E"/>
    <w:rsid w:val="007B3762"/>
    <w:rsid w:val="007B39C6"/>
    <w:rsid w:val="007B42AD"/>
    <w:rsid w:val="007B49BB"/>
    <w:rsid w:val="007B4AB9"/>
    <w:rsid w:val="007B4B16"/>
    <w:rsid w:val="007B4D86"/>
    <w:rsid w:val="007B5761"/>
    <w:rsid w:val="007B5D4F"/>
    <w:rsid w:val="007B61AB"/>
    <w:rsid w:val="007B6DB8"/>
    <w:rsid w:val="007B6FBE"/>
    <w:rsid w:val="007B7069"/>
    <w:rsid w:val="007B73AA"/>
    <w:rsid w:val="007C0DB9"/>
    <w:rsid w:val="007C111B"/>
    <w:rsid w:val="007C12D5"/>
    <w:rsid w:val="007C1438"/>
    <w:rsid w:val="007C205A"/>
    <w:rsid w:val="007C20D5"/>
    <w:rsid w:val="007C22BD"/>
    <w:rsid w:val="007C28E7"/>
    <w:rsid w:val="007C32D2"/>
    <w:rsid w:val="007C336C"/>
    <w:rsid w:val="007C37EF"/>
    <w:rsid w:val="007C3845"/>
    <w:rsid w:val="007C3927"/>
    <w:rsid w:val="007C3FE7"/>
    <w:rsid w:val="007C44B7"/>
    <w:rsid w:val="007C4863"/>
    <w:rsid w:val="007C4AEB"/>
    <w:rsid w:val="007C4B68"/>
    <w:rsid w:val="007C5074"/>
    <w:rsid w:val="007C5472"/>
    <w:rsid w:val="007C5C3D"/>
    <w:rsid w:val="007C5D60"/>
    <w:rsid w:val="007C5DA6"/>
    <w:rsid w:val="007C61D7"/>
    <w:rsid w:val="007C6F55"/>
    <w:rsid w:val="007C732E"/>
    <w:rsid w:val="007C73AF"/>
    <w:rsid w:val="007C74C2"/>
    <w:rsid w:val="007C77D0"/>
    <w:rsid w:val="007C7A28"/>
    <w:rsid w:val="007C7E1E"/>
    <w:rsid w:val="007D07E2"/>
    <w:rsid w:val="007D1603"/>
    <w:rsid w:val="007D1860"/>
    <w:rsid w:val="007D1AA7"/>
    <w:rsid w:val="007D1AFB"/>
    <w:rsid w:val="007D1D4E"/>
    <w:rsid w:val="007D1FB9"/>
    <w:rsid w:val="007D2061"/>
    <w:rsid w:val="007D2283"/>
    <w:rsid w:val="007D276A"/>
    <w:rsid w:val="007D29B6"/>
    <w:rsid w:val="007D2BE2"/>
    <w:rsid w:val="007D2D13"/>
    <w:rsid w:val="007D2DBB"/>
    <w:rsid w:val="007D4C1E"/>
    <w:rsid w:val="007D4EAB"/>
    <w:rsid w:val="007D509F"/>
    <w:rsid w:val="007D5C4F"/>
    <w:rsid w:val="007D627D"/>
    <w:rsid w:val="007D64E4"/>
    <w:rsid w:val="007D6AEE"/>
    <w:rsid w:val="007D7143"/>
    <w:rsid w:val="007D72C3"/>
    <w:rsid w:val="007D76E1"/>
    <w:rsid w:val="007D7BBE"/>
    <w:rsid w:val="007E041A"/>
    <w:rsid w:val="007E0BB0"/>
    <w:rsid w:val="007E1A8F"/>
    <w:rsid w:val="007E1AC6"/>
    <w:rsid w:val="007E1CE7"/>
    <w:rsid w:val="007E2381"/>
    <w:rsid w:val="007E2EC4"/>
    <w:rsid w:val="007E31CA"/>
    <w:rsid w:val="007E3BBC"/>
    <w:rsid w:val="007E48B2"/>
    <w:rsid w:val="007E4A4C"/>
    <w:rsid w:val="007E4D7C"/>
    <w:rsid w:val="007E563C"/>
    <w:rsid w:val="007E599B"/>
    <w:rsid w:val="007E5C49"/>
    <w:rsid w:val="007E6299"/>
    <w:rsid w:val="007E632A"/>
    <w:rsid w:val="007E6545"/>
    <w:rsid w:val="007E6690"/>
    <w:rsid w:val="007E67A3"/>
    <w:rsid w:val="007E67CE"/>
    <w:rsid w:val="007E6846"/>
    <w:rsid w:val="007E6B1A"/>
    <w:rsid w:val="007E7441"/>
    <w:rsid w:val="007E7782"/>
    <w:rsid w:val="007E7970"/>
    <w:rsid w:val="007E7EA2"/>
    <w:rsid w:val="007F0836"/>
    <w:rsid w:val="007F10A0"/>
    <w:rsid w:val="007F13BE"/>
    <w:rsid w:val="007F14CC"/>
    <w:rsid w:val="007F1515"/>
    <w:rsid w:val="007F268B"/>
    <w:rsid w:val="007F2776"/>
    <w:rsid w:val="007F2DEC"/>
    <w:rsid w:val="007F2EFD"/>
    <w:rsid w:val="007F339E"/>
    <w:rsid w:val="007F3A2D"/>
    <w:rsid w:val="007F3AA0"/>
    <w:rsid w:val="007F4DF6"/>
    <w:rsid w:val="007F5209"/>
    <w:rsid w:val="007F5210"/>
    <w:rsid w:val="007F55BB"/>
    <w:rsid w:val="007F5B6A"/>
    <w:rsid w:val="007F603A"/>
    <w:rsid w:val="007F6339"/>
    <w:rsid w:val="007F6D4D"/>
    <w:rsid w:val="007F7075"/>
    <w:rsid w:val="007F70C7"/>
    <w:rsid w:val="007F7316"/>
    <w:rsid w:val="007F7549"/>
    <w:rsid w:val="007F7935"/>
    <w:rsid w:val="0080067C"/>
    <w:rsid w:val="00800C94"/>
    <w:rsid w:val="00802E41"/>
    <w:rsid w:val="00803880"/>
    <w:rsid w:val="00803C87"/>
    <w:rsid w:val="0080413C"/>
    <w:rsid w:val="0080469B"/>
    <w:rsid w:val="008048ED"/>
    <w:rsid w:val="00804C8F"/>
    <w:rsid w:val="00804CC5"/>
    <w:rsid w:val="00804E22"/>
    <w:rsid w:val="008054FE"/>
    <w:rsid w:val="00805574"/>
    <w:rsid w:val="00805BD6"/>
    <w:rsid w:val="00805E23"/>
    <w:rsid w:val="00806128"/>
    <w:rsid w:val="00806152"/>
    <w:rsid w:val="008068FB"/>
    <w:rsid w:val="0080739E"/>
    <w:rsid w:val="00807BAC"/>
    <w:rsid w:val="0081083F"/>
    <w:rsid w:val="008118D7"/>
    <w:rsid w:val="008119E6"/>
    <w:rsid w:val="00811CCE"/>
    <w:rsid w:val="00812CE5"/>
    <w:rsid w:val="00814C35"/>
    <w:rsid w:val="008151A3"/>
    <w:rsid w:val="00815CE1"/>
    <w:rsid w:val="008170C3"/>
    <w:rsid w:val="00817108"/>
    <w:rsid w:val="008172CB"/>
    <w:rsid w:val="0082027A"/>
    <w:rsid w:val="008202EE"/>
    <w:rsid w:val="008203E5"/>
    <w:rsid w:val="008209B6"/>
    <w:rsid w:val="00821E04"/>
    <w:rsid w:val="0082200E"/>
    <w:rsid w:val="0082269E"/>
    <w:rsid w:val="00822B10"/>
    <w:rsid w:val="0082308F"/>
    <w:rsid w:val="00824705"/>
    <w:rsid w:val="00825259"/>
    <w:rsid w:val="008252C5"/>
    <w:rsid w:val="0082535C"/>
    <w:rsid w:val="0082541A"/>
    <w:rsid w:val="0082569A"/>
    <w:rsid w:val="00825B2A"/>
    <w:rsid w:val="00826314"/>
    <w:rsid w:val="008263F4"/>
    <w:rsid w:val="008269DF"/>
    <w:rsid w:val="00826CEA"/>
    <w:rsid w:val="00826DE8"/>
    <w:rsid w:val="00827B85"/>
    <w:rsid w:val="00827C39"/>
    <w:rsid w:val="00827EAF"/>
    <w:rsid w:val="00830065"/>
    <w:rsid w:val="008309A2"/>
    <w:rsid w:val="0083161A"/>
    <w:rsid w:val="00831D90"/>
    <w:rsid w:val="008321E2"/>
    <w:rsid w:val="00832257"/>
    <w:rsid w:val="008328C6"/>
    <w:rsid w:val="00832EB4"/>
    <w:rsid w:val="0083545F"/>
    <w:rsid w:val="00836332"/>
    <w:rsid w:val="0083634D"/>
    <w:rsid w:val="00840271"/>
    <w:rsid w:val="00840B5A"/>
    <w:rsid w:val="00840F9F"/>
    <w:rsid w:val="00842153"/>
    <w:rsid w:val="00842946"/>
    <w:rsid w:val="00843595"/>
    <w:rsid w:val="00843B32"/>
    <w:rsid w:val="0084411A"/>
    <w:rsid w:val="008445DC"/>
    <w:rsid w:val="008447F1"/>
    <w:rsid w:val="0084499E"/>
    <w:rsid w:val="00844BB6"/>
    <w:rsid w:val="00846AD7"/>
    <w:rsid w:val="00846D1F"/>
    <w:rsid w:val="00847302"/>
    <w:rsid w:val="008478C4"/>
    <w:rsid w:val="00847B5D"/>
    <w:rsid w:val="00850025"/>
    <w:rsid w:val="008505C4"/>
    <w:rsid w:val="00850BCD"/>
    <w:rsid w:val="0085165F"/>
    <w:rsid w:val="00851834"/>
    <w:rsid w:val="00853E8F"/>
    <w:rsid w:val="008551BA"/>
    <w:rsid w:val="0085599F"/>
    <w:rsid w:val="00855A01"/>
    <w:rsid w:val="00855CEC"/>
    <w:rsid w:val="00855DB7"/>
    <w:rsid w:val="00855E74"/>
    <w:rsid w:val="0085690C"/>
    <w:rsid w:val="00856CC8"/>
    <w:rsid w:val="00856FED"/>
    <w:rsid w:val="0085755D"/>
    <w:rsid w:val="00857684"/>
    <w:rsid w:val="00857819"/>
    <w:rsid w:val="00860B4C"/>
    <w:rsid w:val="00860EF3"/>
    <w:rsid w:val="00861123"/>
    <w:rsid w:val="00861226"/>
    <w:rsid w:val="0086196D"/>
    <w:rsid w:val="00862A2D"/>
    <w:rsid w:val="00862A42"/>
    <w:rsid w:val="00864227"/>
    <w:rsid w:val="00864A97"/>
    <w:rsid w:val="0086526B"/>
    <w:rsid w:val="008657F5"/>
    <w:rsid w:val="00865DE8"/>
    <w:rsid w:val="00865E14"/>
    <w:rsid w:val="00866793"/>
    <w:rsid w:val="008667DA"/>
    <w:rsid w:val="008669DC"/>
    <w:rsid w:val="00866BDE"/>
    <w:rsid w:val="0086795D"/>
    <w:rsid w:val="00867B0A"/>
    <w:rsid w:val="008705A6"/>
    <w:rsid w:val="0087072E"/>
    <w:rsid w:val="00870EB7"/>
    <w:rsid w:val="008715DC"/>
    <w:rsid w:val="00871640"/>
    <w:rsid w:val="008719B1"/>
    <w:rsid w:val="008723B5"/>
    <w:rsid w:val="008724A8"/>
    <w:rsid w:val="00872F1B"/>
    <w:rsid w:val="00873025"/>
    <w:rsid w:val="0087330E"/>
    <w:rsid w:val="0087369C"/>
    <w:rsid w:val="00874ABE"/>
    <w:rsid w:val="00874DB4"/>
    <w:rsid w:val="00874E14"/>
    <w:rsid w:val="008752AD"/>
    <w:rsid w:val="00875559"/>
    <w:rsid w:val="0087605D"/>
    <w:rsid w:val="00876F43"/>
    <w:rsid w:val="00877569"/>
    <w:rsid w:val="00877619"/>
    <w:rsid w:val="0088053D"/>
    <w:rsid w:val="0088065D"/>
    <w:rsid w:val="00880705"/>
    <w:rsid w:val="008812C4"/>
    <w:rsid w:val="00882ED0"/>
    <w:rsid w:val="00882F11"/>
    <w:rsid w:val="008832B5"/>
    <w:rsid w:val="00883585"/>
    <w:rsid w:val="00883E96"/>
    <w:rsid w:val="008846FD"/>
    <w:rsid w:val="00885D20"/>
    <w:rsid w:val="0088642A"/>
    <w:rsid w:val="008864A6"/>
    <w:rsid w:val="00886DD3"/>
    <w:rsid w:val="008873FA"/>
    <w:rsid w:val="008879C6"/>
    <w:rsid w:val="00887E2A"/>
    <w:rsid w:val="00890425"/>
    <w:rsid w:val="00890427"/>
    <w:rsid w:val="0089048C"/>
    <w:rsid w:val="00890B48"/>
    <w:rsid w:val="008915FD"/>
    <w:rsid w:val="008916C1"/>
    <w:rsid w:val="00891B17"/>
    <w:rsid w:val="00891E7B"/>
    <w:rsid w:val="00891F0D"/>
    <w:rsid w:val="008925DD"/>
    <w:rsid w:val="0089281F"/>
    <w:rsid w:val="00892F90"/>
    <w:rsid w:val="00893839"/>
    <w:rsid w:val="008938C0"/>
    <w:rsid w:val="008939ED"/>
    <w:rsid w:val="00893AC4"/>
    <w:rsid w:val="00893C5F"/>
    <w:rsid w:val="00894068"/>
    <w:rsid w:val="008949F2"/>
    <w:rsid w:val="00894F79"/>
    <w:rsid w:val="00895249"/>
    <w:rsid w:val="008952EF"/>
    <w:rsid w:val="00895562"/>
    <w:rsid w:val="008956BC"/>
    <w:rsid w:val="00896BE8"/>
    <w:rsid w:val="008970FF"/>
    <w:rsid w:val="00897505"/>
    <w:rsid w:val="008A0682"/>
    <w:rsid w:val="008A0910"/>
    <w:rsid w:val="008A0E38"/>
    <w:rsid w:val="008A18DB"/>
    <w:rsid w:val="008A18F2"/>
    <w:rsid w:val="008A1912"/>
    <w:rsid w:val="008A19C7"/>
    <w:rsid w:val="008A2414"/>
    <w:rsid w:val="008A294D"/>
    <w:rsid w:val="008A2A32"/>
    <w:rsid w:val="008A359C"/>
    <w:rsid w:val="008A3723"/>
    <w:rsid w:val="008A3E2D"/>
    <w:rsid w:val="008A4C7D"/>
    <w:rsid w:val="008A4E3C"/>
    <w:rsid w:val="008A7E8F"/>
    <w:rsid w:val="008B059D"/>
    <w:rsid w:val="008B09BF"/>
    <w:rsid w:val="008B0F09"/>
    <w:rsid w:val="008B1164"/>
    <w:rsid w:val="008B155D"/>
    <w:rsid w:val="008B2191"/>
    <w:rsid w:val="008B222C"/>
    <w:rsid w:val="008B3068"/>
    <w:rsid w:val="008B33F2"/>
    <w:rsid w:val="008B3686"/>
    <w:rsid w:val="008B4196"/>
    <w:rsid w:val="008B459A"/>
    <w:rsid w:val="008B4760"/>
    <w:rsid w:val="008B4AC9"/>
    <w:rsid w:val="008B4C43"/>
    <w:rsid w:val="008B4CF2"/>
    <w:rsid w:val="008B4DEF"/>
    <w:rsid w:val="008B4E21"/>
    <w:rsid w:val="008B551D"/>
    <w:rsid w:val="008B55B4"/>
    <w:rsid w:val="008B5EA4"/>
    <w:rsid w:val="008B637D"/>
    <w:rsid w:val="008B6714"/>
    <w:rsid w:val="008B696C"/>
    <w:rsid w:val="008B6A0C"/>
    <w:rsid w:val="008B6C21"/>
    <w:rsid w:val="008B6E28"/>
    <w:rsid w:val="008B7F4A"/>
    <w:rsid w:val="008C024A"/>
    <w:rsid w:val="008C0669"/>
    <w:rsid w:val="008C068D"/>
    <w:rsid w:val="008C11F7"/>
    <w:rsid w:val="008C1EC0"/>
    <w:rsid w:val="008C26DF"/>
    <w:rsid w:val="008C2C4C"/>
    <w:rsid w:val="008C2CCB"/>
    <w:rsid w:val="008C394C"/>
    <w:rsid w:val="008C3992"/>
    <w:rsid w:val="008C4273"/>
    <w:rsid w:val="008C4848"/>
    <w:rsid w:val="008C4FAB"/>
    <w:rsid w:val="008C5A99"/>
    <w:rsid w:val="008C5F45"/>
    <w:rsid w:val="008C677E"/>
    <w:rsid w:val="008C6D67"/>
    <w:rsid w:val="008C73D6"/>
    <w:rsid w:val="008C795E"/>
    <w:rsid w:val="008C7DAA"/>
    <w:rsid w:val="008D0AA9"/>
    <w:rsid w:val="008D138E"/>
    <w:rsid w:val="008D1631"/>
    <w:rsid w:val="008D1FC4"/>
    <w:rsid w:val="008D24BC"/>
    <w:rsid w:val="008D2939"/>
    <w:rsid w:val="008D2993"/>
    <w:rsid w:val="008D2B61"/>
    <w:rsid w:val="008D2F38"/>
    <w:rsid w:val="008D362E"/>
    <w:rsid w:val="008D41FC"/>
    <w:rsid w:val="008D43FF"/>
    <w:rsid w:val="008D447D"/>
    <w:rsid w:val="008D4539"/>
    <w:rsid w:val="008D5826"/>
    <w:rsid w:val="008D690C"/>
    <w:rsid w:val="008D6996"/>
    <w:rsid w:val="008D734A"/>
    <w:rsid w:val="008D7716"/>
    <w:rsid w:val="008D7720"/>
    <w:rsid w:val="008D772A"/>
    <w:rsid w:val="008E07A0"/>
    <w:rsid w:val="008E2473"/>
    <w:rsid w:val="008E3AA2"/>
    <w:rsid w:val="008E408E"/>
    <w:rsid w:val="008E4644"/>
    <w:rsid w:val="008E472D"/>
    <w:rsid w:val="008E4EA3"/>
    <w:rsid w:val="008E4EF5"/>
    <w:rsid w:val="008E52FB"/>
    <w:rsid w:val="008E602E"/>
    <w:rsid w:val="008E6163"/>
    <w:rsid w:val="008E62AC"/>
    <w:rsid w:val="008E6565"/>
    <w:rsid w:val="008E68E6"/>
    <w:rsid w:val="008E6AB0"/>
    <w:rsid w:val="008E6C05"/>
    <w:rsid w:val="008E7041"/>
    <w:rsid w:val="008E711F"/>
    <w:rsid w:val="008E7316"/>
    <w:rsid w:val="008E7C27"/>
    <w:rsid w:val="008E7CDC"/>
    <w:rsid w:val="008E7E9B"/>
    <w:rsid w:val="008F0341"/>
    <w:rsid w:val="008F0548"/>
    <w:rsid w:val="008F0FDE"/>
    <w:rsid w:val="008F1112"/>
    <w:rsid w:val="008F1186"/>
    <w:rsid w:val="008F17EE"/>
    <w:rsid w:val="008F1992"/>
    <w:rsid w:val="008F1B4D"/>
    <w:rsid w:val="008F2440"/>
    <w:rsid w:val="008F249F"/>
    <w:rsid w:val="008F271F"/>
    <w:rsid w:val="008F34BF"/>
    <w:rsid w:val="008F39A7"/>
    <w:rsid w:val="008F4751"/>
    <w:rsid w:val="008F4DB2"/>
    <w:rsid w:val="008F516F"/>
    <w:rsid w:val="008F5675"/>
    <w:rsid w:val="008F5D08"/>
    <w:rsid w:val="008F5EC4"/>
    <w:rsid w:val="008F6DEB"/>
    <w:rsid w:val="008F74EC"/>
    <w:rsid w:val="008F7677"/>
    <w:rsid w:val="008F78F3"/>
    <w:rsid w:val="008F7E22"/>
    <w:rsid w:val="008F7F93"/>
    <w:rsid w:val="008F7FD6"/>
    <w:rsid w:val="009000DF"/>
    <w:rsid w:val="009008FD"/>
    <w:rsid w:val="0090091D"/>
    <w:rsid w:val="00900E51"/>
    <w:rsid w:val="009012A4"/>
    <w:rsid w:val="009012AB"/>
    <w:rsid w:val="00901632"/>
    <w:rsid w:val="009017E9"/>
    <w:rsid w:val="00901B98"/>
    <w:rsid w:val="00901C4B"/>
    <w:rsid w:val="009025DB"/>
    <w:rsid w:val="0090273E"/>
    <w:rsid w:val="00902AFD"/>
    <w:rsid w:val="00903260"/>
    <w:rsid w:val="0090378E"/>
    <w:rsid w:val="00903D06"/>
    <w:rsid w:val="00905574"/>
    <w:rsid w:val="0090566C"/>
    <w:rsid w:val="009060B4"/>
    <w:rsid w:val="009068BF"/>
    <w:rsid w:val="00907ED8"/>
    <w:rsid w:val="00910957"/>
    <w:rsid w:val="0091099D"/>
    <w:rsid w:val="00910BEC"/>
    <w:rsid w:val="00910E35"/>
    <w:rsid w:val="009117D4"/>
    <w:rsid w:val="00911991"/>
    <w:rsid w:val="00912E20"/>
    <w:rsid w:val="00913396"/>
    <w:rsid w:val="0091345E"/>
    <w:rsid w:val="00913F3F"/>
    <w:rsid w:val="00914227"/>
    <w:rsid w:val="0091440D"/>
    <w:rsid w:val="009144D8"/>
    <w:rsid w:val="0091473B"/>
    <w:rsid w:val="009149C7"/>
    <w:rsid w:val="00914EF5"/>
    <w:rsid w:val="009155D5"/>
    <w:rsid w:val="009155FF"/>
    <w:rsid w:val="00915726"/>
    <w:rsid w:val="009157C0"/>
    <w:rsid w:val="00915ED4"/>
    <w:rsid w:val="0091629E"/>
    <w:rsid w:val="00916C30"/>
    <w:rsid w:val="009206A9"/>
    <w:rsid w:val="00920B83"/>
    <w:rsid w:val="00920F87"/>
    <w:rsid w:val="00921B4C"/>
    <w:rsid w:val="00921BBD"/>
    <w:rsid w:val="00921E3D"/>
    <w:rsid w:val="009240BC"/>
    <w:rsid w:val="00924C0A"/>
    <w:rsid w:val="00924D22"/>
    <w:rsid w:val="00924DC1"/>
    <w:rsid w:val="00924FFC"/>
    <w:rsid w:val="0092534E"/>
    <w:rsid w:val="00926364"/>
    <w:rsid w:val="00926845"/>
    <w:rsid w:val="00926D64"/>
    <w:rsid w:val="0092707C"/>
    <w:rsid w:val="009271B5"/>
    <w:rsid w:val="00927208"/>
    <w:rsid w:val="009277B1"/>
    <w:rsid w:val="0093016D"/>
    <w:rsid w:val="00930797"/>
    <w:rsid w:val="00931108"/>
    <w:rsid w:val="009315F1"/>
    <w:rsid w:val="00931D8B"/>
    <w:rsid w:val="009320A8"/>
    <w:rsid w:val="00932328"/>
    <w:rsid w:val="00932CAE"/>
    <w:rsid w:val="00932F3E"/>
    <w:rsid w:val="009336C4"/>
    <w:rsid w:val="00933FF7"/>
    <w:rsid w:val="009349A9"/>
    <w:rsid w:val="00934FDA"/>
    <w:rsid w:val="00935AE7"/>
    <w:rsid w:val="00935B7F"/>
    <w:rsid w:val="00935C69"/>
    <w:rsid w:val="00936229"/>
    <w:rsid w:val="00936993"/>
    <w:rsid w:val="00936C95"/>
    <w:rsid w:val="00936F7F"/>
    <w:rsid w:val="00937046"/>
    <w:rsid w:val="00937782"/>
    <w:rsid w:val="0093784E"/>
    <w:rsid w:val="00937CA4"/>
    <w:rsid w:val="00940373"/>
    <w:rsid w:val="00940E36"/>
    <w:rsid w:val="0094181B"/>
    <w:rsid w:val="00942129"/>
    <w:rsid w:val="009422C2"/>
    <w:rsid w:val="00942369"/>
    <w:rsid w:val="00942611"/>
    <w:rsid w:val="00942DE7"/>
    <w:rsid w:val="00943684"/>
    <w:rsid w:val="00944713"/>
    <w:rsid w:val="009460F9"/>
    <w:rsid w:val="009468A5"/>
    <w:rsid w:val="009476AE"/>
    <w:rsid w:val="009476CD"/>
    <w:rsid w:val="00947C22"/>
    <w:rsid w:val="00947FCB"/>
    <w:rsid w:val="009509B6"/>
    <w:rsid w:val="0095103D"/>
    <w:rsid w:val="009514EC"/>
    <w:rsid w:val="00951877"/>
    <w:rsid w:val="00952375"/>
    <w:rsid w:val="009532D1"/>
    <w:rsid w:val="00954258"/>
    <w:rsid w:val="00954800"/>
    <w:rsid w:val="00954F5A"/>
    <w:rsid w:val="00954FDD"/>
    <w:rsid w:val="009554C3"/>
    <w:rsid w:val="00955646"/>
    <w:rsid w:val="009557FC"/>
    <w:rsid w:val="00955FC7"/>
    <w:rsid w:val="00955FDC"/>
    <w:rsid w:val="00956896"/>
    <w:rsid w:val="0095692E"/>
    <w:rsid w:val="00957666"/>
    <w:rsid w:val="00957C82"/>
    <w:rsid w:val="009606C6"/>
    <w:rsid w:val="00960949"/>
    <w:rsid w:val="00960C78"/>
    <w:rsid w:val="009616BC"/>
    <w:rsid w:val="009618FE"/>
    <w:rsid w:val="00962269"/>
    <w:rsid w:val="00962488"/>
    <w:rsid w:val="00962CD6"/>
    <w:rsid w:val="009633A2"/>
    <w:rsid w:val="0096353E"/>
    <w:rsid w:val="00963F03"/>
    <w:rsid w:val="00963FC9"/>
    <w:rsid w:val="00965E0D"/>
    <w:rsid w:val="0096603B"/>
    <w:rsid w:val="00966262"/>
    <w:rsid w:val="00966454"/>
    <w:rsid w:val="00966A6B"/>
    <w:rsid w:val="009673E1"/>
    <w:rsid w:val="0096741C"/>
    <w:rsid w:val="00967555"/>
    <w:rsid w:val="009675BD"/>
    <w:rsid w:val="0096789E"/>
    <w:rsid w:val="009678C1"/>
    <w:rsid w:val="00970928"/>
    <w:rsid w:val="009715EA"/>
    <w:rsid w:val="00971AFB"/>
    <w:rsid w:val="009722AA"/>
    <w:rsid w:val="00972982"/>
    <w:rsid w:val="00972B07"/>
    <w:rsid w:val="00972CA3"/>
    <w:rsid w:val="009732D5"/>
    <w:rsid w:val="0097345F"/>
    <w:rsid w:val="00973779"/>
    <w:rsid w:val="00973F26"/>
    <w:rsid w:val="009741F7"/>
    <w:rsid w:val="00974506"/>
    <w:rsid w:val="00974C88"/>
    <w:rsid w:val="00974CF4"/>
    <w:rsid w:val="00975443"/>
    <w:rsid w:val="00975810"/>
    <w:rsid w:val="00975859"/>
    <w:rsid w:val="00975A13"/>
    <w:rsid w:val="00975EDB"/>
    <w:rsid w:val="00976901"/>
    <w:rsid w:val="00976F5C"/>
    <w:rsid w:val="00977D2A"/>
    <w:rsid w:val="00980120"/>
    <w:rsid w:val="00980335"/>
    <w:rsid w:val="00980472"/>
    <w:rsid w:val="00980DF1"/>
    <w:rsid w:val="00981E36"/>
    <w:rsid w:val="0098260B"/>
    <w:rsid w:val="00982AD7"/>
    <w:rsid w:val="009834CC"/>
    <w:rsid w:val="009842C4"/>
    <w:rsid w:val="00984BB8"/>
    <w:rsid w:val="00985531"/>
    <w:rsid w:val="009863EE"/>
    <w:rsid w:val="009869BE"/>
    <w:rsid w:val="00986A1C"/>
    <w:rsid w:val="00986BEA"/>
    <w:rsid w:val="00987013"/>
    <w:rsid w:val="00987422"/>
    <w:rsid w:val="00987430"/>
    <w:rsid w:val="00987493"/>
    <w:rsid w:val="0098753A"/>
    <w:rsid w:val="009901D9"/>
    <w:rsid w:val="00990575"/>
    <w:rsid w:val="009905AB"/>
    <w:rsid w:val="0099063A"/>
    <w:rsid w:val="009906FE"/>
    <w:rsid w:val="009907FB"/>
    <w:rsid w:val="00990EB4"/>
    <w:rsid w:val="009921B0"/>
    <w:rsid w:val="009922BB"/>
    <w:rsid w:val="00992575"/>
    <w:rsid w:val="009938B9"/>
    <w:rsid w:val="00993B88"/>
    <w:rsid w:val="00994D83"/>
    <w:rsid w:val="0099549F"/>
    <w:rsid w:val="009956C9"/>
    <w:rsid w:val="009956E8"/>
    <w:rsid w:val="00995CE4"/>
    <w:rsid w:val="00996FF4"/>
    <w:rsid w:val="009974FB"/>
    <w:rsid w:val="009975FF"/>
    <w:rsid w:val="009A1243"/>
    <w:rsid w:val="009A1613"/>
    <w:rsid w:val="009A17B4"/>
    <w:rsid w:val="009A1959"/>
    <w:rsid w:val="009A2726"/>
    <w:rsid w:val="009A2A3C"/>
    <w:rsid w:val="009A42F2"/>
    <w:rsid w:val="009A4AC9"/>
    <w:rsid w:val="009A4BED"/>
    <w:rsid w:val="009A4E33"/>
    <w:rsid w:val="009A50B3"/>
    <w:rsid w:val="009A51AD"/>
    <w:rsid w:val="009A5A6C"/>
    <w:rsid w:val="009A6882"/>
    <w:rsid w:val="009A68CA"/>
    <w:rsid w:val="009A6EFF"/>
    <w:rsid w:val="009A7E71"/>
    <w:rsid w:val="009B02EE"/>
    <w:rsid w:val="009B06A0"/>
    <w:rsid w:val="009B08DD"/>
    <w:rsid w:val="009B0BED"/>
    <w:rsid w:val="009B0F18"/>
    <w:rsid w:val="009B136B"/>
    <w:rsid w:val="009B1A31"/>
    <w:rsid w:val="009B1E82"/>
    <w:rsid w:val="009B222F"/>
    <w:rsid w:val="009B2739"/>
    <w:rsid w:val="009B325E"/>
    <w:rsid w:val="009B35FE"/>
    <w:rsid w:val="009B3965"/>
    <w:rsid w:val="009B4385"/>
    <w:rsid w:val="009B484E"/>
    <w:rsid w:val="009B4F44"/>
    <w:rsid w:val="009B5405"/>
    <w:rsid w:val="009B5DA7"/>
    <w:rsid w:val="009B6142"/>
    <w:rsid w:val="009B61C1"/>
    <w:rsid w:val="009B6864"/>
    <w:rsid w:val="009B6D93"/>
    <w:rsid w:val="009B7150"/>
    <w:rsid w:val="009B731F"/>
    <w:rsid w:val="009B74E0"/>
    <w:rsid w:val="009B7A46"/>
    <w:rsid w:val="009B7F8E"/>
    <w:rsid w:val="009C0944"/>
    <w:rsid w:val="009C0CEE"/>
    <w:rsid w:val="009C0D45"/>
    <w:rsid w:val="009C1463"/>
    <w:rsid w:val="009C163F"/>
    <w:rsid w:val="009C19DD"/>
    <w:rsid w:val="009C1C91"/>
    <w:rsid w:val="009C2D03"/>
    <w:rsid w:val="009C3237"/>
    <w:rsid w:val="009C3720"/>
    <w:rsid w:val="009C42EA"/>
    <w:rsid w:val="009C437D"/>
    <w:rsid w:val="009C48A8"/>
    <w:rsid w:val="009C4AD2"/>
    <w:rsid w:val="009C4FD1"/>
    <w:rsid w:val="009C5165"/>
    <w:rsid w:val="009C5208"/>
    <w:rsid w:val="009C5AFD"/>
    <w:rsid w:val="009C5C6F"/>
    <w:rsid w:val="009C65C2"/>
    <w:rsid w:val="009C6CF2"/>
    <w:rsid w:val="009C738F"/>
    <w:rsid w:val="009C7592"/>
    <w:rsid w:val="009C75D5"/>
    <w:rsid w:val="009C7D8B"/>
    <w:rsid w:val="009D0047"/>
    <w:rsid w:val="009D0B3F"/>
    <w:rsid w:val="009D0BA8"/>
    <w:rsid w:val="009D13C4"/>
    <w:rsid w:val="009D1501"/>
    <w:rsid w:val="009D19BF"/>
    <w:rsid w:val="009D201F"/>
    <w:rsid w:val="009D2D5C"/>
    <w:rsid w:val="009D378F"/>
    <w:rsid w:val="009D47E9"/>
    <w:rsid w:val="009D4AA7"/>
    <w:rsid w:val="009D5F22"/>
    <w:rsid w:val="009D60DF"/>
    <w:rsid w:val="009D6920"/>
    <w:rsid w:val="009D6A00"/>
    <w:rsid w:val="009D6B98"/>
    <w:rsid w:val="009D72B9"/>
    <w:rsid w:val="009D7B04"/>
    <w:rsid w:val="009E00A3"/>
    <w:rsid w:val="009E0B63"/>
    <w:rsid w:val="009E0E08"/>
    <w:rsid w:val="009E1878"/>
    <w:rsid w:val="009E1CDF"/>
    <w:rsid w:val="009E2141"/>
    <w:rsid w:val="009E2580"/>
    <w:rsid w:val="009E282D"/>
    <w:rsid w:val="009E28E9"/>
    <w:rsid w:val="009E442A"/>
    <w:rsid w:val="009E4B96"/>
    <w:rsid w:val="009E4C5F"/>
    <w:rsid w:val="009E5047"/>
    <w:rsid w:val="009E53B6"/>
    <w:rsid w:val="009E5790"/>
    <w:rsid w:val="009E5959"/>
    <w:rsid w:val="009E5F5E"/>
    <w:rsid w:val="009E6BAF"/>
    <w:rsid w:val="009E7780"/>
    <w:rsid w:val="009F1961"/>
    <w:rsid w:val="009F2B79"/>
    <w:rsid w:val="009F2C4A"/>
    <w:rsid w:val="009F3BAE"/>
    <w:rsid w:val="009F3F52"/>
    <w:rsid w:val="009F4691"/>
    <w:rsid w:val="009F4877"/>
    <w:rsid w:val="009F4E9E"/>
    <w:rsid w:val="009F4F40"/>
    <w:rsid w:val="009F5569"/>
    <w:rsid w:val="009F56EE"/>
    <w:rsid w:val="009F59E8"/>
    <w:rsid w:val="009F5B7B"/>
    <w:rsid w:val="009F67FF"/>
    <w:rsid w:val="009F6F16"/>
    <w:rsid w:val="009F786F"/>
    <w:rsid w:val="00A00635"/>
    <w:rsid w:val="00A0068F"/>
    <w:rsid w:val="00A007AA"/>
    <w:rsid w:val="00A0094E"/>
    <w:rsid w:val="00A009FB"/>
    <w:rsid w:val="00A00DA2"/>
    <w:rsid w:val="00A01BDB"/>
    <w:rsid w:val="00A01D41"/>
    <w:rsid w:val="00A01E7C"/>
    <w:rsid w:val="00A01FD1"/>
    <w:rsid w:val="00A024DB"/>
    <w:rsid w:val="00A029C1"/>
    <w:rsid w:val="00A02D27"/>
    <w:rsid w:val="00A03303"/>
    <w:rsid w:val="00A041D9"/>
    <w:rsid w:val="00A06773"/>
    <w:rsid w:val="00A06DBF"/>
    <w:rsid w:val="00A07119"/>
    <w:rsid w:val="00A07C25"/>
    <w:rsid w:val="00A07C73"/>
    <w:rsid w:val="00A07D18"/>
    <w:rsid w:val="00A07EAC"/>
    <w:rsid w:val="00A10B6D"/>
    <w:rsid w:val="00A1103E"/>
    <w:rsid w:val="00A110F9"/>
    <w:rsid w:val="00A116B2"/>
    <w:rsid w:val="00A12066"/>
    <w:rsid w:val="00A12E46"/>
    <w:rsid w:val="00A133BF"/>
    <w:rsid w:val="00A136E1"/>
    <w:rsid w:val="00A1370C"/>
    <w:rsid w:val="00A13CC5"/>
    <w:rsid w:val="00A13F24"/>
    <w:rsid w:val="00A13F95"/>
    <w:rsid w:val="00A1444A"/>
    <w:rsid w:val="00A14A5C"/>
    <w:rsid w:val="00A14A6D"/>
    <w:rsid w:val="00A14BD2"/>
    <w:rsid w:val="00A15210"/>
    <w:rsid w:val="00A152EB"/>
    <w:rsid w:val="00A1555D"/>
    <w:rsid w:val="00A158D0"/>
    <w:rsid w:val="00A15EE0"/>
    <w:rsid w:val="00A16B6D"/>
    <w:rsid w:val="00A17022"/>
    <w:rsid w:val="00A17FC8"/>
    <w:rsid w:val="00A21C6F"/>
    <w:rsid w:val="00A21DE7"/>
    <w:rsid w:val="00A2266C"/>
    <w:rsid w:val="00A22A97"/>
    <w:rsid w:val="00A22BB3"/>
    <w:rsid w:val="00A23E1A"/>
    <w:rsid w:val="00A242DB"/>
    <w:rsid w:val="00A24610"/>
    <w:rsid w:val="00A2476C"/>
    <w:rsid w:val="00A25132"/>
    <w:rsid w:val="00A25366"/>
    <w:rsid w:val="00A2646C"/>
    <w:rsid w:val="00A267D5"/>
    <w:rsid w:val="00A26A27"/>
    <w:rsid w:val="00A26CC6"/>
    <w:rsid w:val="00A26CF5"/>
    <w:rsid w:val="00A26EA1"/>
    <w:rsid w:val="00A2787F"/>
    <w:rsid w:val="00A27CD4"/>
    <w:rsid w:val="00A30F1E"/>
    <w:rsid w:val="00A314C5"/>
    <w:rsid w:val="00A318E7"/>
    <w:rsid w:val="00A31F92"/>
    <w:rsid w:val="00A3215B"/>
    <w:rsid w:val="00A3288C"/>
    <w:rsid w:val="00A32B60"/>
    <w:rsid w:val="00A32F23"/>
    <w:rsid w:val="00A33348"/>
    <w:rsid w:val="00A34379"/>
    <w:rsid w:val="00A34402"/>
    <w:rsid w:val="00A348D1"/>
    <w:rsid w:val="00A34C7B"/>
    <w:rsid w:val="00A35225"/>
    <w:rsid w:val="00A35A8B"/>
    <w:rsid w:val="00A35AF5"/>
    <w:rsid w:val="00A360D5"/>
    <w:rsid w:val="00A36136"/>
    <w:rsid w:val="00A36B56"/>
    <w:rsid w:val="00A36D23"/>
    <w:rsid w:val="00A37202"/>
    <w:rsid w:val="00A37EFF"/>
    <w:rsid w:val="00A40594"/>
    <w:rsid w:val="00A4063F"/>
    <w:rsid w:val="00A40C3C"/>
    <w:rsid w:val="00A412F0"/>
    <w:rsid w:val="00A4162D"/>
    <w:rsid w:val="00A416A7"/>
    <w:rsid w:val="00A41A5B"/>
    <w:rsid w:val="00A421C7"/>
    <w:rsid w:val="00A430ED"/>
    <w:rsid w:val="00A439BA"/>
    <w:rsid w:val="00A44E11"/>
    <w:rsid w:val="00A457A6"/>
    <w:rsid w:val="00A45947"/>
    <w:rsid w:val="00A45A8C"/>
    <w:rsid w:val="00A46C59"/>
    <w:rsid w:val="00A4731F"/>
    <w:rsid w:val="00A473D4"/>
    <w:rsid w:val="00A47F63"/>
    <w:rsid w:val="00A50A4B"/>
    <w:rsid w:val="00A51C5A"/>
    <w:rsid w:val="00A523CE"/>
    <w:rsid w:val="00A52536"/>
    <w:rsid w:val="00A527E2"/>
    <w:rsid w:val="00A52972"/>
    <w:rsid w:val="00A529C9"/>
    <w:rsid w:val="00A53B5F"/>
    <w:rsid w:val="00A54728"/>
    <w:rsid w:val="00A55025"/>
    <w:rsid w:val="00A56368"/>
    <w:rsid w:val="00A5672F"/>
    <w:rsid w:val="00A56CF9"/>
    <w:rsid w:val="00A56F1E"/>
    <w:rsid w:val="00A5706E"/>
    <w:rsid w:val="00A570C4"/>
    <w:rsid w:val="00A5735B"/>
    <w:rsid w:val="00A574BD"/>
    <w:rsid w:val="00A57F59"/>
    <w:rsid w:val="00A604B8"/>
    <w:rsid w:val="00A607EE"/>
    <w:rsid w:val="00A60B5D"/>
    <w:rsid w:val="00A60CDC"/>
    <w:rsid w:val="00A60D49"/>
    <w:rsid w:val="00A610BF"/>
    <w:rsid w:val="00A61B6A"/>
    <w:rsid w:val="00A61CB1"/>
    <w:rsid w:val="00A62A61"/>
    <w:rsid w:val="00A63404"/>
    <w:rsid w:val="00A6359C"/>
    <w:rsid w:val="00A6367B"/>
    <w:rsid w:val="00A64061"/>
    <w:rsid w:val="00A64749"/>
    <w:rsid w:val="00A64A92"/>
    <w:rsid w:val="00A658C3"/>
    <w:rsid w:val="00A65F81"/>
    <w:rsid w:val="00A6646B"/>
    <w:rsid w:val="00A66E97"/>
    <w:rsid w:val="00A67A80"/>
    <w:rsid w:val="00A67C19"/>
    <w:rsid w:val="00A70692"/>
    <w:rsid w:val="00A70C45"/>
    <w:rsid w:val="00A70D46"/>
    <w:rsid w:val="00A71209"/>
    <w:rsid w:val="00A71253"/>
    <w:rsid w:val="00A724D0"/>
    <w:rsid w:val="00A724ED"/>
    <w:rsid w:val="00A728D4"/>
    <w:rsid w:val="00A7312B"/>
    <w:rsid w:val="00A731E6"/>
    <w:rsid w:val="00A7358A"/>
    <w:rsid w:val="00A73726"/>
    <w:rsid w:val="00A73DBD"/>
    <w:rsid w:val="00A7471E"/>
    <w:rsid w:val="00A74C64"/>
    <w:rsid w:val="00A74D9B"/>
    <w:rsid w:val="00A75306"/>
    <w:rsid w:val="00A753F5"/>
    <w:rsid w:val="00A7561D"/>
    <w:rsid w:val="00A76258"/>
    <w:rsid w:val="00A762A0"/>
    <w:rsid w:val="00A76427"/>
    <w:rsid w:val="00A76663"/>
    <w:rsid w:val="00A769AC"/>
    <w:rsid w:val="00A77FEC"/>
    <w:rsid w:val="00A80216"/>
    <w:rsid w:val="00A803F7"/>
    <w:rsid w:val="00A80CA7"/>
    <w:rsid w:val="00A82793"/>
    <w:rsid w:val="00A830F1"/>
    <w:rsid w:val="00A834B9"/>
    <w:rsid w:val="00A8394B"/>
    <w:rsid w:val="00A83E88"/>
    <w:rsid w:val="00A84C19"/>
    <w:rsid w:val="00A84F3B"/>
    <w:rsid w:val="00A851D9"/>
    <w:rsid w:val="00A8550D"/>
    <w:rsid w:val="00A85551"/>
    <w:rsid w:val="00A8579F"/>
    <w:rsid w:val="00A86FE0"/>
    <w:rsid w:val="00A87424"/>
    <w:rsid w:val="00A87777"/>
    <w:rsid w:val="00A907B7"/>
    <w:rsid w:val="00A90882"/>
    <w:rsid w:val="00A909E3"/>
    <w:rsid w:val="00A90A83"/>
    <w:rsid w:val="00A90AA1"/>
    <w:rsid w:val="00A91221"/>
    <w:rsid w:val="00A91314"/>
    <w:rsid w:val="00A916A2"/>
    <w:rsid w:val="00A91B82"/>
    <w:rsid w:val="00A91D0B"/>
    <w:rsid w:val="00A91FD1"/>
    <w:rsid w:val="00A93BE8"/>
    <w:rsid w:val="00A93E8B"/>
    <w:rsid w:val="00A94781"/>
    <w:rsid w:val="00A94AA1"/>
    <w:rsid w:val="00A95255"/>
    <w:rsid w:val="00A956AB"/>
    <w:rsid w:val="00A964A7"/>
    <w:rsid w:val="00A968A2"/>
    <w:rsid w:val="00A96DE0"/>
    <w:rsid w:val="00A97841"/>
    <w:rsid w:val="00A97888"/>
    <w:rsid w:val="00AA128B"/>
    <w:rsid w:val="00AA2095"/>
    <w:rsid w:val="00AA216F"/>
    <w:rsid w:val="00AA2371"/>
    <w:rsid w:val="00AA2F1B"/>
    <w:rsid w:val="00AA3058"/>
    <w:rsid w:val="00AA31BE"/>
    <w:rsid w:val="00AA3EFA"/>
    <w:rsid w:val="00AA48D4"/>
    <w:rsid w:val="00AA4BDB"/>
    <w:rsid w:val="00AA4DEE"/>
    <w:rsid w:val="00AA50C1"/>
    <w:rsid w:val="00AA5EEC"/>
    <w:rsid w:val="00AA5FE8"/>
    <w:rsid w:val="00AA616E"/>
    <w:rsid w:val="00AA6451"/>
    <w:rsid w:val="00AA6ACF"/>
    <w:rsid w:val="00AA74BD"/>
    <w:rsid w:val="00AA759B"/>
    <w:rsid w:val="00AB02FC"/>
    <w:rsid w:val="00AB05D3"/>
    <w:rsid w:val="00AB0989"/>
    <w:rsid w:val="00AB0CD1"/>
    <w:rsid w:val="00AB0FB9"/>
    <w:rsid w:val="00AB1021"/>
    <w:rsid w:val="00AB11B4"/>
    <w:rsid w:val="00AB15F8"/>
    <w:rsid w:val="00AB1B3A"/>
    <w:rsid w:val="00AB1CB9"/>
    <w:rsid w:val="00AB1F35"/>
    <w:rsid w:val="00AB2161"/>
    <w:rsid w:val="00AB2854"/>
    <w:rsid w:val="00AB2BCC"/>
    <w:rsid w:val="00AB3881"/>
    <w:rsid w:val="00AB3B51"/>
    <w:rsid w:val="00AB3C74"/>
    <w:rsid w:val="00AB3D43"/>
    <w:rsid w:val="00AB4EC2"/>
    <w:rsid w:val="00AB59F3"/>
    <w:rsid w:val="00AB5FCA"/>
    <w:rsid w:val="00AB60F8"/>
    <w:rsid w:val="00AB6114"/>
    <w:rsid w:val="00AB67E8"/>
    <w:rsid w:val="00AB6E41"/>
    <w:rsid w:val="00AB6F0F"/>
    <w:rsid w:val="00AB7851"/>
    <w:rsid w:val="00AB7C63"/>
    <w:rsid w:val="00AC015F"/>
    <w:rsid w:val="00AC0168"/>
    <w:rsid w:val="00AC07E1"/>
    <w:rsid w:val="00AC0CFB"/>
    <w:rsid w:val="00AC0D79"/>
    <w:rsid w:val="00AC0D87"/>
    <w:rsid w:val="00AC1B91"/>
    <w:rsid w:val="00AC1CF5"/>
    <w:rsid w:val="00AC25A3"/>
    <w:rsid w:val="00AC269E"/>
    <w:rsid w:val="00AC2AB0"/>
    <w:rsid w:val="00AC3A71"/>
    <w:rsid w:val="00AC40A7"/>
    <w:rsid w:val="00AC44C7"/>
    <w:rsid w:val="00AC5943"/>
    <w:rsid w:val="00AC5A9F"/>
    <w:rsid w:val="00AC69DB"/>
    <w:rsid w:val="00AC779D"/>
    <w:rsid w:val="00AD055F"/>
    <w:rsid w:val="00AD062F"/>
    <w:rsid w:val="00AD0B31"/>
    <w:rsid w:val="00AD0D6B"/>
    <w:rsid w:val="00AD162C"/>
    <w:rsid w:val="00AD201A"/>
    <w:rsid w:val="00AD3B2C"/>
    <w:rsid w:val="00AD3DF4"/>
    <w:rsid w:val="00AD40B5"/>
    <w:rsid w:val="00AD6322"/>
    <w:rsid w:val="00AD65CD"/>
    <w:rsid w:val="00AE094B"/>
    <w:rsid w:val="00AE0C7D"/>
    <w:rsid w:val="00AE0EEE"/>
    <w:rsid w:val="00AE129F"/>
    <w:rsid w:val="00AE13ED"/>
    <w:rsid w:val="00AE1E44"/>
    <w:rsid w:val="00AE20B0"/>
    <w:rsid w:val="00AE295F"/>
    <w:rsid w:val="00AE29C9"/>
    <w:rsid w:val="00AE2BB3"/>
    <w:rsid w:val="00AE3AF1"/>
    <w:rsid w:val="00AE3D53"/>
    <w:rsid w:val="00AE4913"/>
    <w:rsid w:val="00AE4C0F"/>
    <w:rsid w:val="00AE5109"/>
    <w:rsid w:val="00AE63A2"/>
    <w:rsid w:val="00AF02C8"/>
    <w:rsid w:val="00AF05DD"/>
    <w:rsid w:val="00AF0A41"/>
    <w:rsid w:val="00AF0C86"/>
    <w:rsid w:val="00AF153B"/>
    <w:rsid w:val="00AF264A"/>
    <w:rsid w:val="00AF2CF4"/>
    <w:rsid w:val="00AF3643"/>
    <w:rsid w:val="00AF37AC"/>
    <w:rsid w:val="00AF3C10"/>
    <w:rsid w:val="00AF40C5"/>
    <w:rsid w:val="00AF42EB"/>
    <w:rsid w:val="00AF45EE"/>
    <w:rsid w:val="00AF48FE"/>
    <w:rsid w:val="00AF4AD7"/>
    <w:rsid w:val="00AF4F70"/>
    <w:rsid w:val="00AF4F97"/>
    <w:rsid w:val="00AF52F5"/>
    <w:rsid w:val="00AF59E4"/>
    <w:rsid w:val="00AF61C4"/>
    <w:rsid w:val="00AF6929"/>
    <w:rsid w:val="00AF6B34"/>
    <w:rsid w:val="00AF712C"/>
    <w:rsid w:val="00B0015B"/>
    <w:rsid w:val="00B004FF"/>
    <w:rsid w:val="00B00931"/>
    <w:rsid w:val="00B00FB5"/>
    <w:rsid w:val="00B0142F"/>
    <w:rsid w:val="00B01639"/>
    <w:rsid w:val="00B0180E"/>
    <w:rsid w:val="00B019F3"/>
    <w:rsid w:val="00B01C3A"/>
    <w:rsid w:val="00B01CF1"/>
    <w:rsid w:val="00B01DB7"/>
    <w:rsid w:val="00B02252"/>
    <w:rsid w:val="00B0249A"/>
    <w:rsid w:val="00B0254F"/>
    <w:rsid w:val="00B02589"/>
    <w:rsid w:val="00B02D4A"/>
    <w:rsid w:val="00B03CA8"/>
    <w:rsid w:val="00B04164"/>
    <w:rsid w:val="00B04334"/>
    <w:rsid w:val="00B0454D"/>
    <w:rsid w:val="00B0589F"/>
    <w:rsid w:val="00B061FA"/>
    <w:rsid w:val="00B06461"/>
    <w:rsid w:val="00B06A80"/>
    <w:rsid w:val="00B06BAD"/>
    <w:rsid w:val="00B06FFA"/>
    <w:rsid w:val="00B07121"/>
    <w:rsid w:val="00B07455"/>
    <w:rsid w:val="00B07912"/>
    <w:rsid w:val="00B10265"/>
    <w:rsid w:val="00B1174C"/>
    <w:rsid w:val="00B118BF"/>
    <w:rsid w:val="00B1192F"/>
    <w:rsid w:val="00B11C43"/>
    <w:rsid w:val="00B1249C"/>
    <w:rsid w:val="00B124D1"/>
    <w:rsid w:val="00B12AFE"/>
    <w:rsid w:val="00B12B43"/>
    <w:rsid w:val="00B13252"/>
    <w:rsid w:val="00B13417"/>
    <w:rsid w:val="00B1386C"/>
    <w:rsid w:val="00B1394D"/>
    <w:rsid w:val="00B14318"/>
    <w:rsid w:val="00B14D5F"/>
    <w:rsid w:val="00B14E2C"/>
    <w:rsid w:val="00B15073"/>
    <w:rsid w:val="00B157E3"/>
    <w:rsid w:val="00B159FF"/>
    <w:rsid w:val="00B15C7C"/>
    <w:rsid w:val="00B16391"/>
    <w:rsid w:val="00B1692B"/>
    <w:rsid w:val="00B17127"/>
    <w:rsid w:val="00B17279"/>
    <w:rsid w:val="00B172B6"/>
    <w:rsid w:val="00B178FA"/>
    <w:rsid w:val="00B17A42"/>
    <w:rsid w:val="00B17B55"/>
    <w:rsid w:val="00B20681"/>
    <w:rsid w:val="00B20766"/>
    <w:rsid w:val="00B208F3"/>
    <w:rsid w:val="00B20996"/>
    <w:rsid w:val="00B20C8A"/>
    <w:rsid w:val="00B20F3A"/>
    <w:rsid w:val="00B21CCC"/>
    <w:rsid w:val="00B22544"/>
    <w:rsid w:val="00B22B36"/>
    <w:rsid w:val="00B22B7C"/>
    <w:rsid w:val="00B2310B"/>
    <w:rsid w:val="00B24384"/>
    <w:rsid w:val="00B24CBC"/>
    <w:rsid w:val="00B2544A"/>
    <w:rsid w:val="00B2585A"/>
    <w:rsid w:val="00B262D0"/>
    <w:rsid w:val="00B263E8"/>
    <w:rsid w:val="00B2644B"/>
    <w:rsid w:val="00B26458"/>
    <w:rsid w:val="00B26680"/>
    <w:rsid w:val="00B26988"/>
    <w:rsid w:val="00B273A0"/>
    <w:rsid w:val="00B279BA"/>
    <w:rsid w:val="00B305BF"/>
    <w:rsid w:val="00B30BC1"/>
    <w:rsid w:val="00B30D11"/>
    <w:rsid w:val="00B32083"/>
    <w:rsid w:val="00B324B8"/>
    <w:rsid w:val="00B3295C"/>
    <w:rsid w:val="00B33122"/>
    <w:rsid w:val="00B33958"/>
    <w:rsid w:val="00B33A86"/>
    <w:rsid w:val="00B33B1F"/>
    <w:rsid w:val="00B33DE8"/>
    <w:rsid w:val="00B344CE"/>
    <w:rsid w:val="00B34752"/>
    <w:rsid w:val="00B34C40"/>
    <w:rsid w:val="00B3517C"/>
    <w:rsid w:val="00B35FC0"/>
    <w:rsid w:val="00B36545"/>
    <w:rsid w:val="00B3768A"/>
    <w:rsid w:val="00B3773D"/>
    <w:rsid w:val="00B379FE"/>
    <w:rsid w:val="00B40DDA"/>
    <w:rsid w:val="00B417B4"/>
    <w:rsid w:val="00B41A86"/>
    <w:rsid w:val="00B41D3E"/>
    <w:rsid w:val="00B420C2"/>
    <w:rsid w:val="00B426D7"/>
    <w:rsid w:val="00B43347"/>
    <w:rsid w:val="00B43A40"/>
    <w:rsid w:val="00B44271"/>
    <w:rsid w:val="00B4490B"/>
    <w:rsid w:val="00B452D8"/>
    <w:rsid w:val="00B45BBD"/>
    <w:rsid w:val="00B4699B"/>
    <w:rsid w:val="00B47490"/>
    <w:rsid w:val="00B476CD"/>
    <w:rsid w:val="00B50195"/>
    <w:rsid w:val="00B50257"/>
    <w:rsid w:val="00B50281"/>
    <w:rsid w:val="00B505B6"/>
    <w:rsid w:val="00B50CE4"/>
    <w:rsid w:val="00B51D4E"/>
    <w:rsid w:val="00B51E7E"/>
    <w:rsid w:val="00B52072"/>
    <w:rsid w:val="00B53203"/>
    <w:rsid w:val="00B53330"/>
    <w:rsid w:val="00B53344"/>
    <w:rsid w:val="00B53BC2"/>
    <w:rsid w:val="00B54872"/>
    <w:rsid w:val="00B54BDF"/>
    <w:rsid w:val="00B54C7C"/>
    <w:rsid w:val="00B54CB3"/>
    <w:rsid w:val="00B54E7F"/>
    <w:rsid w:val="00B5590A"/>
    <w:rsid w:val="00B55AD1"/>
    <w:rsid w:val="00B55D6C"/>
    <w:rsid w:val="00B5616F"/>
    <w:rsid w:val="00B563A7"/>
    <w:rsid w:val="00B5694D"/>
    <w:rsid w:val="00B56A72"/>
    <w:rsid w:val="00B577D2"/>
    <w:rsid w:val="00B57A19"/>
    <w:rsid w:val="00B60F89"/>
    <w:rsid w:val="00B610D8"/>
    <w:rsid w:val="00B61883"/>
    <w:rsid w:val="00B62672"/>
    <w:rsid w:val="00B628D2"/>
    <w:rsid w:val="00B628F1"/>
    <w:rsid w:val="00B639B1"/>
    <w:rsid w:val="00B63A1A"/>
    <w:rsid w:val="00B63A30"/>
    <w:rsid w:val="00B65212"/>
    <w:rsid w:val="00B662B7"/>
    <w:rsid w:val="00B664FD"/>
    <w:rsid w:val="00B66B1C"/>
    <w:rsid w:val="00B67102"/>
    <w:rsid w:val="00B671FF"/>
    <w:rsid w:val="00B677B0"/>
    <w:rsid w:val="00B67868"/>
    <w:rsid w:val="00B67BB4"/>
    <w:rsid w:val="00B67EA0"/>
    <w:rsid w:val="00B67FA5"/>
    <w:rsid w:val="00B70692"/>
    <w:rsid w:val="00B70F9D"/>
    <w:rsid w:val="00B71B66"/>
    <w:rsid w:val="00B71BC5"/>
    <w:rsid w:val="00B722F7"/>
    <w:rsid w:val="00B72AB8"/>
    <w:rsid w:val="00B72C74"/>
    <w:rsid w:val="00B72D4C"/>
    <w:rsid w:val="00B737C7"/>
    <w:rsid w:val="00B73AAD"/>
    <w:rsid w:val="00B743E8"/>
    <w:rsid w:val="00B762F8"/>
    <w:rsid w:val="00B76D6B"/>
    <w:rsid w:val="00B770E8"/>
    <w:rsid w:val="00B772B7"/>
    <w:rsid w:val="00B77910"/>
    <w:rsid w:val="00B77911"/>
    <w:rsid w:val="00B77B1C"/>
    <w:rsid w:val="00B77EEF"/>
    <w:rsid w:val="00B809DD"/>
    <w:rsid w:val="00B80AE2"/>
    <w:rsid w:val="00B82368"/>
    <w:rsid w:val="00B82417"/>
    <w:rsid w:val="00B83104"/>
    <w:rsid w:val="00B83AC4"/>
    <w:rsid w:val="00B83DB5"/>
    <w:rsid w:val="00B853C3"/>
    <w:rsid w:val="00B856BB"/>
    <w:rsid w:val="00B85A34"/>
    <w:rsid w:val="00B862A9"/>
    <w:rsid w:val="00B868B6"/>
    <w:rsid w:val="00B86A7E"/>
    <w:rsid w:val="00B86B11"/>
    <w:rsid w:val="00B86C7A"/>
    <w:rsid w:val="00B870DA"/>
    <w:rsid w:val="00B871C9"/>
    <w:rsid w:val="00B87439"/>
    <w:rsid w:val="00B87864"/>
    <w:rsid w:val="00B87EB2"/>
    <w:rsid w:val="00B907EA"/>
    <w:rsid w:val="00B90B0F"/>
    <w:rsid w:val="00B90FB4"/>
    <w:rsid w:val="00B91EEE"/>
    <w:rsid w:val="00B92EE0"/>
    <w:rsid w:val="00B93CF5"/>
    <w:rsid w:val="00B94BE9"/>
    <w:rsid w:val="00B94C30"/>
    <w:rsid w:val="00B952F4"/>
    <w:rsid w:val="00B95831"/>
    <w:rsid w:val="00B95935"/>
    <w:rsid w:val="00B95C20"/>
    <w:rsid w:val="00B95C84"/>
    <w:rsid w:val="00B962DE"/>
    <w:rsid w:val="00B96FAC"/>
    <w:rsid w:val="00B96FAE"/>
    <w:rsid w:val="00B977D1"/>
    <w:rsid w:val="00B9794E"/>
    <w:rsid w:val="00B97D58"/>
    <w:rsid w:val="00BA013B"/>
    <w:rsid w:val="00BA019D"/>
    <w:rsid w:val="00BA04A2"/>
    <w:rsid w:val="00BA069E"/>
    <w:rsid w:val="00BA14AE"/>
    <w:rsid w:val="00BA1766"/>
    <w:rsid w:val="00BA1973"/>
    <w:rsid w:val="00BA1E29"/>
    <w:rsid w:val="00BA1F94"/>
    <w:rsid w:val="00BA2AE3"/>
    <w:rsid w:val="00BA3660"/>
    <w:rsid w:val="00BA3791"/>
    <w:rsid w:val="00BA3ACB"/>
    <w:rsid w:val="00BA3DEE"/>
    <w:rsid w:val="00BA3EF3"/>
    <w:rsid w:val="00BA5113"/>
    <w:rsid w:val="00BA577A"/>
    <w:rsid w:val="00BA583C"/>
    <w:rsid w:val="00BA5C50"/>
    <w:rsid w:val="00BA6108"/>
    <w:rsid w:val="00BA6398"/>
    <w:rsid w:val="00BA6A03"/>
    <w:rsid w:val="00BA6CE3"/>
    <w:rsid w:val="00BA6DA6"/>
    <w:rsid w:val="00BA6E00"/>
    <w:rsid w:val="00BA73B4"/>
    <w:rsid w:val="00BA7446"/>
    <w:rsid w:val="00BA7919"/>
    <w:rsid w:val="00BA7A7D"/>
    <w:rsid w:val="00BA7BDF"/>
    <w:rsid w:val="00BB043F"/>
    <w:rsid w:val="00BB04E1"/>
    <w:rsid w:val="00BB0D87"/>
    <w:rsid w:val="00BB13A7"/>
    <w:rsid w:val="00BB19F6"/>
    <w:rsid w:val="00BB22AC"/>
    <w:rsid w:val="00BB31C5"/>
    <w:rsid w:val="00BB552B"/>
    <w:rsid w:val="00BB5619"/>
    <w:rsid w:val="00BB5BEB"/>
    <w:rsid w:val="00BB6A70"/>
    <w:rsid w:val="00BB6B76"/>
    <w:rsid w:val="00BB753B"/>
    <w:rsid w:val="00BB7BFF"/>
    <w:rsid w:val="00BC054B"/>
    <w:rsid w:val="00BC0CFC"/>
    <w:rsid w:val="00BC1377"/>
    <w:rsid w:val="00BC1394"/>
    <w:rsid w:val="00BC17B7"/>
    <w:rsid w:val="00BC1CF1"/>
    <w:rsid w:val="00BC235C"/>
    <w:rsid w:val="00BC23DA"/>
    <w:rsid w:val="00BC29FA"/>
    <w:rsid w:val="00BC2AB6"/>
    <w:rsid w:val="00BC2D4F"/>
    <w:rsid w:val="00BC30AB"/>
    <w:rsid w:val="00BC353D"/>
    <w:rsid w:val="00BC387F"/>
    <w:rsid w:val="00BC39E3"/>
    <w:rsid w:val="00BC4693"/>
    <w:rsid w:val="00BC480E"/>
    <w:rsid w:val="00BC4B42"/>
    <w:rsid w:val="00BC5FF2"/>
    <w:rsid w:val="00BC62F1"/>
    <w:rsid w:val="00BC739D"/>
    <w:rsid w:val="00BC7680"/>
    <w:rsid w:val="00BC7BE8"/>
    <w:rsid w:val="00BD0C07"/>
    <w:rsid w:val="00BD0D39"/>
    <w:rsid w:val="00BD0EFF"/>
    <w:rsid w:val="00BD0FCE"/>
    <w:rsid w:val="00BD0FD1"/>
    <w:rsid w:val="00BD1797"/>
    <w:rsid w:val="00BD18C3"/>
    <w:rsid w:val="00BD1CC1"/>
    <w:rsid w:val="00BD1D44"/>
    <w:rsid w:val="00BD24D7"/>
    <w:rsid w:val="00BD2861"/>
    <w:rsid w:val="00BD2DF5"/>
    <w:rsid w:val="00BD2F06"/>
    <w:rsid w:val="00BD345F"/>
    <w:rsid w:val="00BD35A6"/>
    <w:rsid w:val="00BD381E"/>
    <w:rsid w:val="00BD6182"/>
    <w:rsid w:val="00BD65F5"/>
    <w:rsid w:val="00BD6DEF"/>
    <w:rsid w:val="00BD7789"/>
    <w:rsid w:val="00BD7983"/>
    <w:rsid w:val="00BE01EB"/>
    <w:rsid w:val="00BE04A4"/>
    <w:rsid w:val="00BE0F08"/>
    <w:rsid w:val="00BE2B68"/>
    <w:rsid w:val="00BE3339"/>
    <w:rsid w:val="00BE3EC6"/>
    <w:rsid w:val="00BE3FCC"/>
    <w:rsid w:val="00BE4628"/>
    <w:rsid w:val="00BE4757"/>
    <w:rsid w:val="00BE48B6"/>
    <w:rsid w:val="00BE4D61"/>
    <w:rsid w:val="00BE503F"/>
    <w:rsid w:val="00BE50B4"/>
    <w:rsid w:val="00BE51AB"/>
    <w:rsid w:val="00BE5646"/>
    <w:rsid w:val="00BE5A05"/>
    <w:rsid w:val="00BE601F"/>
    <w:rsid w:val="00BE64E3"/>
    <w:rsid w:val="00BE713A"/>
    <w:rsid w:val="00BE7683"/>
    <w:rsid w:val="00BE7853"/>
    <w:rsid w:val="00BE7DAE"/>
    <w:rsid w:val="00BE7DBE"/>
    <w:rsid w:val="00BE7F17"/>
    <w:rsid w:val="00BF031C"/>
    <w:rsid w:val="00BF03A4"/>
    <w:rsid w:val="00BF0462"/>
    <w:rsid w:val="00BF0C49"/>
    <w:rsid w:val="00BF0CE3"/>
    <w:rsid w:val="00BF2271"/>
    <w:rsid w:val="00BF27AA"/>
    <w:rsid w:val="00BF2F67"/>
    <w:rsid w:val="00BF30A8"/>
    <w:rsid w:val="00BF3DD5"/>
    <w:rsid w:val="00BF3E9C"/>
    <w:rsid w:val="00BF4508"/>
    <w:rsid w:val="00BF472A"/>
    <w:rsid w:val="00BF4825"/>
    <w:rsid w:val="00BF4B93"/>
    <w:rsid w:val="00BF54F0"/>
    <w:rsid w:val="00BF5519"/>
    <w:rsid w:val="00BF56B0"/>
    <w:rsid w:val="00BF6071"/>
    <w:rsid w:val="00BF6C24"/>
    <w:rsid w:val="00BF6E73"/>
    <w:rsid w:val="00BF70C8"/>
    <w:rsid w:val="00BF73D2"/>
    <w:rsid w:val="00BF7B73"/>
    <w:rsid w:val="00C013BF"/>
    <w:rsid w:val="00C01910"/>
    <w:rsid w:val="00C02D2F"/>
    <w:rsid w:val="00C03574"/>
    <w:rsid w:val="00C0392F"/>
    <w:rsid w:val="00C03EE0"/>
    <w:rsid w:val="00C0444A"/>
    <w:rsid w:val="00C04B67"/>
    <w:rsid w:val="00C054F7"/>
    <w:rsid w:val="00C05BFC"/>
    <w:rsid w:val="00C06110"/>
    <w:rsid w:val="00C06541"/>
    <w:rsid w:val="00C065DF"/>
    <w:rsid w:val="00C06654"/>
    <w:rsid w:val="00C06975"/>
    <w:rsid w:val="00C06FE6"/>
    <w:rsid w:val="00C071C8"/>
    <w:rsid w:val="00C0752C"/>
    <w:rsid w:val="00C10224"/>
    <w:rsid w:val="00C11C0D"/>
    <w:rsid w:val="00C123E3"/>
    <w:rsid w:val="00C1262A"/>
    <w:rsid w:val="00C1308D"/>
    <w:rsid w:val="00C130DA"/>
    <w:rsid w:val="00C13417"/>
    <w:rsid w:val="00C1344E"/>
    <w:rsid w:val="00C13D28"/>
    <w:rsid w:val="00C13D35"/>
    <w:rsid w:val="00C14E00"/>
    <w:rsid w:val="00C15781"/>
    <w:rsid w:val="00C157C2"/>
    <w:rsid w:val="00C15BD7"/>
    <w:rsid w:val="00C15F60"/>
    <w:rsid w:val="00C16095"/>
    <w:rsid w:val="00C16703"/>
    <w:rsid w:val="00C168A7"/>
    <w:rsid w:val="00C171AB"/>
    <w:rsid w:val="00C17200"/>
    <w:rsid w:val="00C2007E"/>
    <w:rsid w:val="00C203C3"/>
    <w:rsid w:val="00C2067C"/>
    <w:rsid w:val="00C21750"/>
    <w:rsid w:val="00C219FE"/>
    <w:rsid w:val="00C21BAC"/>
    <w:rsid w:val="00C21D89"/>
    <w:rsid w:val="00C21EDB"/>
    <w:rsid w:val="00C21F3A"/>
    <w:rsid w:val="00C220BF"/>
    <w:rsid w:val="00C22289"/>
    <w:rsid w:val="00C22506"/>
    <w:rsid w:val="00C2302B"/>
    <w:rsid w:val="00C23152"/>
    <w:rsid w:val="00C23369"/>
    <w:rsid w:val="00C23534"/>
    <w:rsid w:val="00C2387B"/>
    <w:rsid w:val="00C23907"/>
    <w:rsid w:val="00C23BA4"/>
    <w:rsid w:val="00C2524D"/>
    <w:rsid w:val="00C253BD"/>
    <w:rsid w:val="00C255B5"/>
    <w:rsid w:val="00C256D0"/>
    <w:rsid w:val="00C25B41"/>
    <w:rsid w:val="00C261CF"/>
    <w:rsid w:val="00C261DC"/>
    <w:rsid w:val="00C261E5"/>
    <w:rsid w:val="00C262EB"/>
    <w:rsid w:val="00C2745D"/>
    <w:rsid w:val="00C301AE"/>
    <w:rsid w:val="00C30292"/>
    <w:rsid w:val="00C309A6"/>
    <w:rsid w:val="00C30A00"/>
    <w:rsid w:val="00C3126D"/>
    <w:rsid w:val="00C323A6"/>
    <w:rsid w:val="00C32873"/>
    <w:rsid w:val="00C32FFD"/>
    <w:rsid w:val="00C33745"/>
    <w:rsid w:val="00C340C5"/>
    <w:rsid w:val="00C348CD"/>
    <w:rsid w:val="00C34BCF"/>
    <w:rsid w:val="00C352E5"/>
    <w:rsid w:val="00C35896"/>
    <w:rsid w:val="00C35991"/>
    <w:rsid w:val="00C36148"/>
    <w:rsid w:val="00C362F5"/>
    <w:rsid w:val="00C366C0"/>
    <w:rsid w:val="00C36B2C"/>
    <w:rsid w:val="00C37C33"/>
    <w:rsid w:val="00C4133D"/>
    <w:rsid w:val="00C417D1"/>
    <w:rsid w:val="00C41969"/>
    <w:rsid w:val="00C41975"/>
    <w:rsid w:val="00C4271A"/>
    <w:rsid w:val="00C43AD0"/>
    <w:rsid w:val="00C43EA9"/>
    <w:rsid w:val="00C43FD4"/>
    <w:rsid w:val="00C45255"/>
    <w:rsid w:val="00C45DEC"/>
    <w:rsid w:val="00C4635F"/>
    <w:rsid w:val="00C463EE"/>
    <w:rsid w:val="00C46541"/>
    <w:rsid w:val="00C4662A"/>
    <w:rsid w:val="00C468EF"/>
    <w:rsid w:val="00C46A9C"/>
    <w:rsid w:val="00C46D67"/>
    <w:rsid w:val="00C478B8"/>
    <w:rsid w:val="00C507BD"/>
    <w:rsid w:val="00C50D76"/>
    <w:rsid w:val="00C50DEE"/>
    <w:rsid w:val="00C50E19"/>
    <w:rsid w:val="00C511D4"/>
    <w:rsid w:val="00C52187"/>
    <w:rsid w:val="00C5247D"/>
    <w:rsid w:val="00C532D6"/>
    <w:rsid w:val="00C53A1E"/>
    <w:rsid w:val="00C54071"/>
    <w:rsid w:val="00C5470C"/>
    <w:rsid w:val="00C56041"/>
    <w:rsid w:val="00C56185"/>
    <w:rsid w:val="00C566A2"/>
    <w:rsid w:val="00C575A1"/>
    <w:rsid w:val="00C57C81"/>
    <w:rsid w:val="00C57CA9"/>
    <w:rsid w:val="00C57EEE"/>
    <w:rsid w:val="00C607DA"/>
    <w:rsid w:val="00C6093B"/>
    <w:rsid w:val="00C60DE0"/>
    <w:rsid w:val="00C61608"/>
    <w:rsid w:val="00C6270C"/>
    <w:rsid w:val="00C632D9"/>
    <w:rsid w:val="00C63476"/>
    <w:rsid w:val="00C63A47"/>
    <w:rsid w:val="00C64965"/>
    <w:rsid w:val="00C64ADB"/>
    <w:rsid w:val="00C65943"/>
    <w:rsid w:val="00C65C12"/>
    <w:rsid w:val="00C65E3D"/>
    <w:rsid w:val="00C6632E"/>
    <w:rsid w:val="00C6716C"/>
    <w:rsid w:val="00C67960"/>
    <w:rsid w:val="00C67F01"/>
    <w:rsid w:val="00C70480"/>
    <w:rsid w:val="00C70921"/>
    <w:rsid w:val="00C70960"/>
    <w:rsid w:val="00C70C94"/>
    <w:rsid w:val="00C7160C"/>
    <w:rsid w:val="00C71BFC"/>
    <w:rsid w:val="00C71EDA"/>
    <w:rsid w:val="00C72ADA"/>
    <w:rsid w:val="00C72D2D"/>
    <w:rsid w:val="00C73372"/>
    <w:rsid w:val="00C7352E"/>
    <w:rsid w:val="00C73D36"/>
    <w:rsid w:val="00C73DD7"/>
    <w:rsid w:val="00C73EC6"/>
    <w:rsid w:val="00C7568A"/>
    <w:rsid w:val="00C75798"/>
    <w:rsid w:val="00C75B14"/>
    <w:rsid w:val="00C75CFC"/>
    <w:rsid w:val="00C7629E"/>
    <w:rsid w:val="00C762CD"/>
    <w:rsid w:val="00C76602"/>
    <w:rsid w:val="00C76882"/>
    <w:rsid w:val="00C77108"/>
    <w:rsid w:val="00C775F9"/>
    <w:rsid w:val="00C8015A"/>
    <w:rsid w:val="00C80D27"/>
    <w:rsid w:val="00C80DA5"/>
    <w:rsid w:val="00C81222"/>
    <w:rsid w:val="00C81252"/>
    <w:rsid w:val="00C8168D"/>
    <w:rsid w:val="00C82D86"/>
    <w:rsid w:val="00C82FF1"/>
    <w:rsid w:val="00C83547"/>
    <w:rsid w:val="00C841FA"/>
    <w:rsid w:val="00C84671"/>
    <w:rsid w:val="00C858A5"/>
    <w:rsid w:val="00C8599F"/>
    <w:rsid w:val="00C859FA"/>
    <w:rsid w:val="00C863A9"/>
    <w:rsid w:val="00C866B7"/>
    <w:rsid w:val="00C86CD0"/>
    <w:rsid w:val="00C904BC"/>
    <w:rsid w:val="00C9069C"/>
    <w:rsid w:val="00C91B12"/>
    <w:rsid w:val="00C91F69"/>
    <w:rsid w:val="00C921DB"/>
    <w:rsid w:val="00C925C5"/>
    <w:rsid w:val="00C92743"/>
    <w:rsid w:val="00C92A53"/>
    <w:rsid w:val="00C934D7"/>
    <w:rsid w:val="00C93A9A"/>
    <w:rsid w:val="00C95EF5"/>
    <w:rsid w:val="00C96467"/>
    <w:rsid w:val="00C97723"/>
    <w:rsid w:val="00C97A4E"/>
    <w:rsid w:val="00CA0150"/>
    <w:rsid w:val="00CA042D"/>
    <w:rsid w:val="00CA0C38"/>
    <w:rsid w:val="00CA1B6E"/>
    <w:rsid w:val="00CA1EC8"/>
    <w:rsid w:val="00CA2333"/>
    <w:rsid w:val="00CA2472"/>
    <w:rsid w:val="00CA2823"/>
    <w:rsid w:val="00CA29A9"/>
    <w:rsid w:val="00CA2C03"/>
    <w:rsid w:val="00CA2EF3"/>
    <w:rsid w:val="00CA3291"/>
    <w:rsid w:val="00CA366C"/>
    <w:rsid w:val="00CA3916"/>
    <w:rsid w:val="00CA3CA4"/>
    <w:rsid w:val="00CA4BD7"/>
    <w:rsid w:val="00CA4F31"/>
    <w:rsid w:val="00CA5256"/>
    <w:rsid w:val="00CA60D6"/>
    <w:rsid w:val="00CA63DC"/>
    <w:rsid w:val="00CA64BC"/>
    <w:rsid w:val="00CA6BD1"/>
    <w:rsid w:val="00CA6F30"/>
    <w:rsid w:val="00CA738E"/>
    <w:rsid w:val="00CB07C9"/>
    <w:rsid w:val="00CB12CC"/>
    <w:rsid w:val="00CB180D"/>
    <w:rsid w:val="00CB243C"/>
    <w:rsid w:val="00CB26D4"/>
    <w:rsid w:val="00CB2A7B"/>
    <w:rsid w:val="00CB2C4C"/>
    <w:rsid w:val="00CB3113"/>
    <w:rsid w:val="00CB48EE"/>
    <w:rsid w:val="00CB4D06"/>
    <w:rsid w:val="00CB5080"/>
    <w:rsid w:val="00CB5A4D"/>
    <w:rsid w:val="00CB5F61"/>
    <w:rsid w:val="00CB6CAF"/>
    <w:rsid w:val="00CB6F8D"/>
    <w:rsid w:val="00CB78F4"/>
    <w:rsid w:val="00CC0043"/>
    <w:rsid w:val="00CC00A0"/>
    <w:rsid w:val="00CC0A55"/>
    <w:rsid w:val="00CC0FAA"/>
    <w:rsid w:val="00CC0FD4"/>
    <w:rsid w:val="00CC0FEA"/>
    <w:rsid w:val="00CC1DAB"/>
    <w:rsid w:val="00CC214F"/>
    <w:rsid w:val="00CC2372"/>
    <w:rsid w:val="00CC2373"/>
    <w:rsid w:val="00CC2A0E"/>
    <w:rsid w:val="00CC3083"/>
    <w:rsid w:val="00CC3440"/>
    <w:rsid w:val="00CC369C"/>
    <w:rsid w:val="00CC3CC3"/>
    <w:rsid w:val="00CC3D49"/>
    <w:rsid w:val="00CC42B2"/>
    <w:rsid w:val="00CC47CE"/>
    <w:rsid w:val="00CC48C0"/>
    <w:rsid w:val="00CC5B3B"/>
    <w:rsid w:val="00CC6729"/>
    <w:rsid w:val="00CC68BF"/>
    <w:rsid w:val="00CC6911"/>
    <w:rsid w:val="00CC6ABC"/>
    <w:rsid w:val="00CC7603"/>
    <w:rsid w:val="00CC78CC"/>
    <w:rsid w:val="00CD0026"/>
    <w:rsid w:val="00CD0305"/>
    <w:rsid w:val="00CD1CF1"/>
    <w:rsid w:val="00CD2993"/>
    <w:rsid w:val="00CD2D19"/>
    <w:rsid w:val="00CD38EA"/>
    <w:rsid w:val="00CD3A48"/>
    <w:rsid w:val="00CD3B8B"/>
    <w:rsid w:val="00CD4573"/>
    <w:rsid w:val="00CD5F97"/>
    <w:rsid w:val="00CD67ED"/>
    <w:rsid w:val="00CD7AE9"/>
    <w:rsid w:val="00CE011F"/>
    <w:rsid w:val="00CE05D6"/>
    <w:rsid w:val="00CE119F"/>
    <w:rsid w:val="00CE1C01"/>
    <w:rsid w:val="00CE208C"/>
    <w:rsid w:val="00CE2118"/>
    <w:rsid w:val="00CE215F"/>
    <w:rsid w:val="00CE2B52"/>
    <w:rsid w:val="00CE3A3B"/>
    <w:rsid w:val="00CE3A76"/>
    <w:rsid w:val="00CE3A94"/>
    <w:rsid w:val="00CE42F1"/>
    <w:rsid w:val="00CE4A58"/>
    <w:rsid w:val="00CE4F24"/>
    <w:rsid w:val="00CE51C1"/>
    <w:rsid w:val="00CE63A2"/>
    <w:rsid w:val="00CE6CD8"/>
    <w:rsid w:val="00CE750F"/>
    <w:rsid w:val="00CE775D"/>
    <w:rsid w:val="00CE78F2"/>
    <w:rsid w:val="00CE7926"/>
    <w:rsid w:val="00CE7955"/>
    <w:rsid w:val="00CE7EFA"/>
    <w:rsid w:val="00CE7F88"/>
    <w:rsid w:val="00CF0276"/>
    <w:rsid w:val="00CF083D"/>
    <w:rsid w:val="00CF0BED"/>
    <w:rsid w:val="00CF0FD7"/>
    <w:rsid w:val="00CF105A"/>
    <w:rsid w:val="00CF1CD4"/>
    <w:rsid w:val="00CF1E02"/>
    <w:rsid w:val="00CF2278"/>
    <w:rsid w:val="00CF2473"/>
    <w:rsid w:val="00CF284C"/>
    <w:rsid w:val="00CF2924"/>
    <w:rsid w:val="00CF2C59"/>
    <w:rsid w:val="00CF3047"/>
    <w:rsid w:val="00CF32E3"/>
    <w:rsid w:val="00CF3CE2"/>
    <w:rsid w:val="00CF4189"/>
    <w:rsid w:val="00CF426D"/>
    <w:rsid w:val="00CF55BF"/>
    <w:rsid w:val="00CF5C95"/>
    <w:rsid w:val="00CF6891"/>
    <w:rsid w:val="00CF689D"/>
    <w:rsid w:val="00CF6DB9"/>
    <w:rsid w:val="00CF721A"/>
    <w:rsid w:val="00CF77E5"/>
    <w:rsid w:val="00CF7B41"/>
    <w:rsid w:val="00D01BBA"/>
    <w:rsid w:val="00D01EA0"/>
    <w:rsid w:val="00D027B6"/>
    <w:rsid w:val="00D0293A"/>
    <w:rsid w:val="00D03691"/>
    <w:rsid w:val="00D03BE2"/>
    <w:rsid w:val="00D03C46"/>
    <w:rsid w:val="00D04493"/>
    <w:rsid w:val="00D04AED"/>
    <w:rsid w:val="00D05021"/>
    <w:rsid w:val="00D0521E"/>
    <w:rsid w:val="00D05794"/>
    <w:rsid w:val="00D05926"/>
    <w:rsid w:val="00D05940"/>
    <w:rsid w:val="00D0596F"/>
    <w:rsid w:val="00D05A14"/>
    <w:rsid w:val="00D05C5C"/>
    <w:rsid w:val="00D06190"/>
    <w:rsid w:val="00D061E3"/>
    <w:rsid w:val="00D065FC"/>
    <w:rsid w:val="00D068A8"/>
    <w:rsid w:val="00D07A13"/>
    <w:rsid w:val="00D106E2"/>
    <w:rsid w:val="00D109DD"/>
    <w:rsid w:val="00D10CB6"/>
    <w:rsid w:val="00D113BB"/>
    <w:rsid w:val="00D114C5"/>
    <w:rsid w:val="00D120C7"/>
    <w:rsid w:val="00D128F6"/>
    <w:rsid w:val="00D13230"/>
    <w:rsid w:val="00D13356"/>
    <w:rsid w:val="00D1399A"/>
    <w:rsid w:val="00D141DF"/>
    <w:rsid w:val="00D14317"/>
    <w:rsid w:val="00D149A5"/>
    <w:rsid w:val="00D151D2"/>
    <w:rsid w:val="00D1609E"/>
    <w:rsid w:val="00D167CB"/>
    <w:rsid w:val="00D16C1F"/>
    <w:rsid w:val="00D20583"/>
    <w:rsid w:val="00D20D14"/>
    <w:rsid w:val="00D21523"/>
    <w:rsid w:val="00D22ACF"/>
    <w:rsid w:val="00D22FD7"/>
    <w:rsid w:val="00D23431"/>
    <w:rsid w:val="00D2362C"/>
    <w:rsid w:val="00D23820"/>
    <w:rsid w:val="00D24043"/>
    <w:rsid w:val="00D2418B"/>
    <w:rsid w:val="00D2539F"/>
    <w:rsid w:val="00D25C05"/>
    <w:rsid w:val="00D25E9D"/>
    <w:rsid w:val="00D273A1"/>
    <w:rsid w:val="00D27D41"/>
    <w:rsid w:val="00D30FD2"/>
    <w:rsid w:val="00D317CA"/>
    <w:rsid w:val="00D320C0"/>
    <w:rsid w:val="00D321A7"/>
    <w:rsid w:val="00D32C64"/>
    <w:rsid w:val="00D32D23"/>
    <w:rsid w:val="00D3307A"/>
    <w:rsid w:val="00D332C2"/>
    <w:rsid w:val="00D337DD"/>
    <w:rsid w:val="00D3406F"/>
    <w:rsid w:val="00D3481F"/>
    <w:rsid w:val="00D34A64"/>
    <w:rsid w:val="00D34ACE"/>
    <w:rsid w:val="00D34C78"/>
    <w:rsid w:val="00D35A33"/>
    <w:rsid w:val="00D35B1D"/>
    <w:rsid w:val="00D35DE9"/>
    <w:rsid w:val="00D36268"/>
    <w:rsid w:val="00D36527"/>
    <w:rsid w:val="00D3669A"/>
    <w:rsid w:val="00D3698C"/>
    <w:rsid w:val="00D37366"/>
    <w:rsid w:val="00D4041D"/>
    <w:rsid w:val="00D40538"/>
    <w:rsid w:val="00D40E32"/>
    <w:rsid w:val="00D415E7"/>
    <w:rsid w:val="00D42AAD"/>
    <w:rsid w:val="00D4305B"/>
    <w:rsid w:val="00D438D9"/>
    <w:rsid w:val="00D439B5"/>
    <w:rsid w:val="00D43CC9"/>
    <w:rsid w:val="00D44A95"/>
    <w:rsid w:val="00D44BEA"/>
    <w:rsid w:val="00D44EC0"/>
    <w:rsid w:val="00D455DA"/>
    <w:rsid w:val="00D4569A"/>
    <w:rsid w:val="00D45ED6"/>
    <w:rsid w:val="00D46114"/>
    <w:rsid w:val="00D46592"/>
    <w:rsid w:val="00D4697B"/>
    <w:rsid w:val="00D46A4E"/>
    <w:rsid w:val="00D46AE4"/>
    <w:rsid w:val="00D47025"/>
    <w:rsid w:val="00D4720B"/>
    <w:rsid w:val="00D47690"/>
    <w:rsid w:val="00D5053A"/>
    <w:rsid w:val="00D5058E"/>
    <w:rsid w:val="00D505AF"/>
    <w:rsid w:val="00D512B2"/>
    <w:rsid w:val="00D51607"/>
    <w:rsid w:val="00D51C68"/>
    <w:rsid w:val="00D52851"/>
    <w:rsid w:val="00D52C84"/>
    <w:rsid w:val="00D52D57"/>
    <w:rsid w:val="00D52F61"/>
    <w:rsid w:val="00D53012"/>
    <w:rsid w:val="00D534BE"/>
    <w:rsid w:val="00D53525"/>
    <w:rsid w:val="00D536D3"/>
    <w:rsid w:val="00D53BE6"/>
    <w:rsid w:val="00D54D95"/>
    <w:rsid w:val="00D553F9"/>
    <w:rsid w:val="00D55F44"/>
    <w:rsid w:val="00D56074"/>
    <w:rsid w:val="00D573B6"/>
    <w:rsid w:val="00D57B90"/>
    <w:rsid w:val="00D57FA7"/>
    <w:rsid w:val="00D606B7"/>
    <w:rsid w:val="00D60E99"/>
    <w:rsid w:val="00D61287"/>
    <w:rsid w:val="00D61571"/>
    <w:rsid w:val="00D61F98"/>
    <w:rsid w:val="00D6225E"/>
    <w:rsid w:val="00D62671"/>
    <w:rsid w:val="00D62BCC"/>
    <w:rsid w:val="00D6314B"/>
    <w:rsid w:val="00D633B9"/>
    <w:rsid w:val="00D63B2F"/>
    <w:rsid w:val="00D641A1"/>
    <w:rsid w:val="00D64B24"/>
    <w:rsid w:val="00D656CD"/>
    <w:rsid w:val="00D65B17"/>
    <w:rsid w:val="00D65BF7"/>
    <w:rsid w:val="00D6645F"/>
    <w:rsid w:val="00D679FB"/>
    <w:rsid w:val="00D706B7"/>
    <w:rsid w:val="00D70C26"/>
    <w:rsid w:val="00D70E51"/>
    <w:rsid w:val="00D7102E"/>
    <w:rsid w:val="00D71052"/>
    <w:rsid w:val="00D717D4"/>
    <w:rsid w:val="00D71876"/>
    <w:rsid w:val="00D718EC"/>
    <w:rsid w:val="00D71A09"/>
    <w:rsid w:val="00D71A14"/>
    <w:rsid w:val="00D72649"/>
    <w:rsid w:val="00D72863"/>
    <w:rsid w:val="00D72867"/>
    <w:rsid w:val="00D72EEC"/>
    <w:rsid w:val="00D731EC"/>
    <w:rsid w:val="00D737DA"/>
    <w:rsid w:val="00D73CAE"/>
    <w:rsid w:val="00D73CBD"/>
    <w:rsid w:val="00D73F96"/>
    <w:rsid w:val="00D747B3"/>
    <w:rsid w:val="00D74B6E"/>
    <w:rsid w:val="00D74D11"/>
    <w:rsid w:val="00D752B8"/>
    <w:rsid w:val="00D75CDC"/>
    <w:rsid w:val="00D75DAF"/>
    <w:rsid w:val="00D75E7C"/>
    <w:rsid w:val="00D7698D"/>
    <w:rsid w:val="00D76B99"/>
    <w:rsid w:val="00D771E0"/>
    <w:rsid w:val="00D77EB4"/>
    <w:rsid w:val="00D802CB"/>
    <w:rsid w:val="00D80910"/>
    <w:rsid w:val="00D80BF7"/>
    <w:rsid w:val="00D81799"/>
    <w:rsid w:val="00D819F6"/>
    <w:rsid w:val="00D81A38"/>
    <w:rsid w:val="00D81A8A"/>
    <w:rsid w:val="00D82608"/>
    <w:rsid w:val="00D83695"/>
    <w:rsid w:val="00D836E7"/>
    <w:rsid w:val="00D847C5"/>
    <w:rsid w:val="00D84B91"/>
    <w:rsid w:val="00D84E5E"/>
    <w:rsid w:val="00D84F43"/>
    <w:rsid w:val="00D85897"/>
    <w:rsid w:val="00D85A9E"/>
    <w:rsid w:val="00D85DEC"/>
    <w:rsid w:val="00D872B0"/>
    <w:rsid w:val="00D87A9E"/>
    <w:rsid w:val="00D87C36"/>
    <w:rsid w:val="00D90163"/>
    <w:rsid w:val="00D904FD"/>
    <w:rsid w:val="00D9091A"/>
    <w:rsid w:val="00D90BA7"/>
    <w:rsid w:val="00D90F86"/>
    <w:rsid w:val="00D919D3"/>
    <w:rsid w:val="00D9258C"/>
    <w:rsid w:val="00D929AB"/>
    <w:rsid w:val="00D93BF1"/>
    <w:rsid w:val="00D93FD8"/>
    <w:rsid w:val="00D943E1"/>
    <w:rsid w:val="00D94DE6"/>
    <w:rsid w:val="00D94FAD"/>
    <w:rsid w:val="00D952D5"/>
    <w:rsid w:val="00D954E0"/>
    <w:rsid w:val="00D958D6"/>
    <w:rsid w:val="00D959EC"/>
    <w:rsid w:val="00D9618A"/>
    <w:rsid w:val="00D96838"/>
    <w:rsid w:val="00D96ACE"/>
    <w:rsid w:val="00D97395"/>
    <w:rsid w:val="00D975B5"/>
    <w:rsid w:val="00DA00ED"/>
    <w:rsid w:val="00DA0BD8"/>
    <w:rsid w:val="00DA1BF1"/>
    <w:rsid w:val="00DA1DDF"/>
    <w:rsid w:val="00DA2242"/>
    <w:rsid w:val="00DA279C"/>
    <w:rsid w:val="00DA2CCE"/>
    <w:rsid w:val="00DA30FC"/>
    <w:rsid w:val="00DA44C8"/>
    <w:rsid w:val="00DA4618"/>
    <w:rsid w:val="00DA4625"/>
    <w:rsid w:val="00DA46AB"/>
    <w:rsid w:val="00DA539E"/>
    <w:rsid w:val="00DA5513"/>
    <w:rsid w:val="00DA5CF2"/>
    <w:rsid w:val="00DA5DC2"/>
    <w:rsid w:val="00DA7244"/>
    <w:rsid w:val="00DA74C0"/>
    <w:rsid w:val="00DB01B1"/>
    <w:rsid w:val="00DB02A5"/>
    <w:rsid w:val="00DB0C42"/>
    <w:rsid w:val="00DB121A"/>
    <w:rsid w:val="00DB1514"/>
    <w:rsid w:val="00DB1534"/>
    <w:rsid w:val="00DB1B44"/>
    <w:rsid w:val="00DB2137"/>
    <w:rsid w:val="00DB2505"/>
    <w:rsid w:val="00DB2701"/>
    <w:rsid w:val="00DB29E7"/>
    <w:rsid w:val="00DB2C2D"/>
    <w:rsid w:val="00DB373A"/>
    <w:rsid w:val="00DB3923"/>
    <w:rsid w:val="00DB3BE5"/>
    <w:rsid w:val="00DB3FE9"/>
    <w:rsid w:val="00DB4945"/>
    <w:rsid w:val="00DB4C21"/>
    <w:rsid w:val="00DB4F6E"/>
    <w:rsid w:val="00DB52BB"/>
    <w:rsid w:val="00DB57A9"/>
    <w:rsid w:val="00DB5C1B"/>
    <w:rsid w:val="00DB5E5E"/>
    <w:rsid w:val="00DB644F"/>
    <w:rsid w:val="00DB65AC"/>
    <w:rsid w:val="00DB6A03"/>
    <w:rsid w:val="00DB704B"/>
    <w:rsid w:val="00DB73F0"/>
    <w:rsid w:val="00DB798F"/>
    <w:rsid w:val="00DB7AAB"/>
    <w:rsid w:val="00DC02A8"/>
    <w:rsid w:val="00DC0A79"/>
    <w:rsid w:val="00DC0B86"/>
    <w:rsid w:val="00DC0F61"/>
    <w:rsid w:val="00DC16B6"/>
    <w:rsid w:val="00DC1855"/>
    <w:rsid w:val="00DC1901"/>
    <w:rsid w:val="00DC19FC"/>
    <w:rsid w:val="00DC1CE3"/>
    <w:rsid w:val="00DC1EF8"/>
    <w:rsid w:val="00DC2125"/>
    <w:rsid w:val="00DC3425"/>
    <w:rsid w:val="00DC37D2"/>
    <w:rsid w:val="00DC42AB"/>
    <w:rsid w:val="00DC57D5"/>
    <w:rsid w:val="00DC619A"/>
    <w:rsid w:val="00DC6494"/>
    <w:rsid w:val="00DC66D5"/>
    <w:rsid w:val="00DC674F"/>
    <w:rsid w:val="00DC73B5"/>
    <w:rsid w:val="00DC7924"/>
    <w:rsid w:val="00DD19DA"/>
    <w:rsid w:val="00DD2284"/>
    <w:rsid w:val="00DD2D86"/>
    <w:rsid w:val="00DD2DD8"/>
    <w:rsid w:val="00DD3138"/>
    <w:rsid w:val="00DD3B86"/>
    <w:rsid w:val="00DD3CC9"/>
    <w:rsid w:val="00DD412D"/>
    <w:rsid w:val="00DD4F58"/>
    <w:rsid w:val="00DD5106"/>
    <w:rsid w:val="00DD5BF4"/>
    <w:rsid w:val="00DD5BF7"/>
    <w:rsid w:val="00DD60DD"/>
    <w:rsid w:val="00DD6D11"/>
    <w:rsid w:val="00DD7B29"/>
    <w:rsid w:val="00DD7FBD"/>
    <w:rsid w:val="00DE01DD"/>
    <w:rsid w:val="00DE1747"/>
    <w:rsid w:val="00DE18F3"/>
    <w:rsid w:val="00DE193B"/>
    <w:rsid w:val="00DE1DB6"/>
    <w:rsid w:val="00DE2363"/>
    <w:rsid w:val="00DE23C2"/>
    <w:rsid w:val="00DE24D2"/>
    <w:rsid w:val="00DE24E0"/>
    <w:rsid w:val="00DE25D3"/>
    <w:rsid w:val="00DE27CD"/>
    <w:rsid w:val="00DE2A25"/>
    <w:rsid w:val="00DE2D8D"/>
    <w:rsid w:val="00DE3B9C"/>
    <w:rsid w:val="00DE4490"/>
    <w:rsid w:val="00DE4504"/>
    <w:rsid w:val="00DE4780"/>
    <w:rsid w:val="00DE4D07"/>
    <w:rsid w:val="00DE51EE"/>
    <w:rsid w:val="00DE55C7"/>
    <w:rsid w:val="00DE583F"/>
    <w:rsid w:val="00DE5D0C"/>
    <w:rsid w:val="00DE5E06"/>
    <w:rsid w:val="00DE5F14"/>
    <w:rsid w:val="00DE69C5"/>
    <w:rsid w:val="00DE6EFE"/>
    <w:rsid w:val="00DE7405"/>
    <w:rsid w:val="00DE761D"/>
    <w:rsid w:val="00DE7E78"/>
    <w:rsid w:val="00DE7F97"/>
    <w:rsid w:val="00DF05F3"/>
    <w:rsid w:val="00DF0F77"/>
    <w:rsid w:val="00DF1132"/>
    <w:rsid w:val="00DF146F"/>
    <w:rsid w:val="00DF19FC"/>
    <w:rsid w:val="00DF1FE6"/>
    <w:rsid w:val="00DF2903"/>
    <w:rsid w:val="00DF2B26"/>
    <w:rsid w:val="00DF2DD3"/>
    <w:rsid w:val="00DF321B"/>
    <w:rsid w:val="00DF395E"/>
    <w:rsid w:val="00DF3AB3"/>
    <w:rsid w:val="00DF3E6D"/>
    <w:rsid w:val="00DF461F"/>
    <w:rsid w:val="00DF4F92"/>
    <w:rsid w:val="00DF5138"/>
    <w:rsid w:val="00DF542E"/>
    <w:rsid w:val="00DF5ACF"/>
    <w:rsid w:val="00DF73E1"/>
    <w:rsid w:val="00DF7598"/>
    <w:rsid w:val="00DF7A4C"/>
    <w:rsid w:val="00DF7E06"/>
    <w:rsid w:val="00E00207"/>
    <w:rsid w:val="00E01367"/>
    <w:rsid w:val="00E014A0"/>
    <w:rsid w:val="00E018AF"/>
    <w:rsid w:val="00E027A5"/>
    <w:rsid w:val="00E045B9"/>
    <w:rsid w:val="00E04756"/>
    <w:rsid w:val="00E04AA5"/>
    <w:rsid w:val="00E05123"/>
    <w:rsid w:val="00E0517D"/>
    <w:rsid w:val="00E052C1"/>
    <w:rsid w:val="00E05809"/>
    <w:rsid w:val="00E05879"/>
    <w:rsid w:val="00E06529"/>
    <w:rsid w:val="00E06787"/>
    <w:rsid w:val="00E069B0"/>
    <w:rsid w:val="00E06C0C"/>
    <w:rsid w:val="00E071A5"/>
    <w:rsid w:val="00E074F5"/>
    <w:rsid w:val="00E076C2"/>
    <w:rsid w:val="00E07BD9"/>
    <w:rsid w:val="00E1031A"/>
    <w:rsid w:val="00E105C4"/>
    <w:rsid w:val="00E10FB3"/>
    <w:rsid w:val="00E116EC"/>
    <w:rsid w:val="00E11CB6"/>
    <w:rsid w:val="00E12E1E"/>
    <w:rsid w:val="00E135CB"/>
    <w:rsid w:val="00E136F8"/>
    <w:rsid w:val="00E137FC"/>
    <w:rsid w:val="00E1394C"/>
    <w:rsid w:val="00E13BF3"/>
    <w:rsid w:val="00E1462D"/>
    <w:rsid w:val="00E146A8"/>
    <w:rsid w:val="00E14F3D"/>
    <w:rsid w:val="00E14FB8"/>
    <w:rsid w:val="00E152D0"/>
    <w:rsid w:val="00E152E6"/>
    <w:rsid w:val="00E153A1"/>
    <w:rsid w:val="00E15BD2"/>
    <w:rsid w:val="00E15D48"/>
    <w:rsid w:val="00E16386"/>
    <w:rsid w:val="00E169D2"/>
    <w:rsid w:val="00E16C89"/>
    <w:rsid w:val="00E16F76"/>
    <w:rsid w:val="00E17704"/>
    <w:rsid w:val="00E2132C"/>
    <w:rsid w:val="00E2164D"/>
    <w:rsid w:val="00E21F4C"/>
    <w:rsid w:val="00E2249B"/>
    <w:rsid w:val="00E22955"/>
    <w:rsid w:val="00E233CF"/>
    <w:rsid w:val="00E23994"/>
    <w:rsid w:val="00E240E0"/>
    <w:rsid w:val="00E2428F"/>
    <w:rsid w:val="00E24FD4"/>
    <w:rsid w:val="00E25260"/>
    <w:rsid w:val="00E262AA"/>
    <w:rsid w:val="00E26374"/>
    <w:rsid w:val="00E26CBB"/>
    <w:rsid w:val="00E2703C"/>
    <w:rsid w:val="00E3019E"/>
    <w:rsid w:val="00E30860"/>
    <w:rsid w:val="00E3099C"/>
    <w:rsid w:val="00E30DC1"/>
    <w:rsid w:val="00E30F71"/>
    <w:rsid w:val="00E31699"/>
    <w:rsid w:val="00E31BA2"/>
    <w:rsid w:val="00E32041"/>
    <w:rsid w:val="00E324A9"/>
    <w:rsid w:val="00E32723"/>
    <w:rsid w:val="00E331F5"/>
    <w:rsid w:val="00E332EC"/>
    <w:rsid w:val="00E33830"/>
    <w:rsid w:val="00E33F04"/>
    <w:rsid w:val="00E3400B"/>
    <w:rsid w:val="00E3426F"/>
    <w:rsid w:val="00E34930"/>
    <w:rsid w:val="00E34A52"/>
    <w:rsid w:val="00E35061"/>
    <w:rsid w:val="00E354EE"/>
    <w:rsid w:val="00E3574D"/>
    <w:rsid w:val="00E363D6"/>
    <w:rsid w:val="00E36885"/>
    <w:rsid w:val="00E36F3D"/>
    <w:rsid w:val="00E37F58"/>
    <w:rsid w:val="00E404B3"/>
    <w:rsid w:val="00E4066E"/>
    <w:rsid w:val="00E41C3E"/>
    <w:rsid w:val="00E436BE"/>
    <w:rsid w:val="00E4427E"/>
    <w:rsid w:val="00E443DA"/>
    <w:rsid w:val="00E443FA"/>
    <w:rsid w:val="00E44737"/>
    <w:rsid w:val="00E44E6D"/>
    <w:rsid w:val="00E45581"/>
    <w:rsid w:val="00E45D9D"/>
    <w:rsid w:val="00E4636A"/>
    <w:rsid w:val="00E464F7"/>
    <w:rsid w:val="00E50E5F"/>
    <w:rsid w:val="00E51738"/>
    <w:rsid w:val="00E520B5"/>
    <w:rsid w:val="00E5275F"/>
    <w:rsid w:val="00E52773"/>
    <w:rsid w:val="00E52C52"/>
    <w:rsid w:val="00E52D4C"/>
    <w:rsid w:val="00E53AD4"/>
    <w:rsid w:val="00E53AE3"/>
    <w:rsid w:val="00E541B1"/>
    <w:rsid w:val="00E5516F"/>
    <w:rsid w:val="00E55323"/>
    <w:rsid w:val="00E569C2"/>
    <w:rsid w:val="00E579C7"/>
    <w:rsid w:val="00E6006F"/>
    <w:rsid w:val="00E6038B"/>
    <w:rsid w:val="00E60981"/>
    <w:rsid w:val="00E60BA8"/>
    <w:rsid w:val="00E60FCC"/>
    <w:rsid w:val="00E6124B"/>
    <w:rsid w:val="00E61EE7"/>
    <w:rsid w:val="00E62273"/>
    <w:rsid w:val="00E62E1A"/>
    <w:rsid w:val="00E6367C"/>
    <w:rsid w:val="00E6387B"/>
    <w:rsid w:val="00E6399F"/>
    <w:rsid w:val="00E649D6"/>
    <w:rsid w:val="00E64A8A"/>
    <w:rsid w:val="00E64BC3"/>
    <w:rsid w:val="00E64E77"/>
    <w:rsid w:val="00E6543F"/>
    <w:rsid w:val="00E667DF"/>
    <w:rsid w:val="00E67109"/>
    <w:rsid w:val="00E67994"/>
    <w:rsid w:val="00E7025D"/>
    <w:rsid w:val="00E70A21"/>
    <w:rsid w:val="00E7126D"/>
    <w:rsid w:val="00E712EA"/>
    <w:rsid w:val="00E71316"/>
    <w:rsid w:val="00E717B7"/>
    <w:rsid w:val="00E71FC8"/>
    <w:rsid w:val="00E72615"/>
    <w:rsid w:val="00E72B20"/>
    <w:rsid w:val="00E73190"/>
    <w:rsid w:val="00E735CD"/>
    <w:rsid w:val="00E738F8"/>
    <w:rsid w:val="00E73A63"/>
    <w:rsid w:val="00E73A97"/>
    <w:rsid w:val="00E749DA"/>
    <w:rsid w:val="00E74DA6"/>
    <w:rsid w:val="00E753C6"/>
    <w:rsid w:val="00E75736"/>
    <w:rsid w:val="00E761BE"/>
    <w:rsid w:val="00E7655E"/>
    <w:rsid w:val="00E778C6"/>
    <w:rsid w:val="00E77AEC"/>
    <w:rsid w:val="00E77B55"/>
    <w:rsid w:val="00E806E7"/>
    <w:rsid w:val="00E80A6B"/>
    <w:rsid w:val="00E80C34"/>
    <w:rsid w:val="00E80C3C"/>
    <w:rsid w:val="00E80CCB"/>
    <w:rsid w:val="00E815D1"/>
    <w:rsid w:val="00E818B4"/>
    <w:rsid w:val="00E81A3E"/>
    <w:rsid w:val="00E81EDF"/>
    <w:rsid w:val="00E823C6"/>
    <w:rsid w:val="00E82A42"/>
    <w:rsid w:val="00E82FD3"/>
    <w:rsid w:val="00E83111"/>
    <w:rsid w:val="00E83A82"/>
    <w:rsid w:val="00E83CFC"/>
    <w:rsid w:val="00E845AF"/>
    <w:rsid w:val="00E849FA"/>
    <w:rsid w:val="00E84D0E"/>
    <w:rsid w:val="00E850EC"/>
    <w:rsid w:val="00E8587D"/>
    <w:rsid w:val="00E85D18"/>
    <w:rsid w:val="00E85D37"/>
    <w:rsid w:val="00E86168"/>
    <w:rsid w:val="00E86374"/>
    <w:rsid w:val="00E86BF6"/>
    <w:rsid w:val="00E86F7D"/>
    <w:rsid w:val="00E87F8F"/>
    <w:rsid w:val="00E905B0"/>
    <w:rsid w:val="00E906D3"/>
    <w:rsid w:val="00E907F9"/>
    <w:rsid w:val="00E90C0B"/>
    <w:rsid w:val="00E91047"/>
    <w:rsid w:val="00E915A0"/>
    <w:rsid w:val="00E924E1"/>
    <w:rsid w:val="00E9310F"/>
    <w:rsid w:val="00E932F5"/>
    <w:rsid w:val="00E93FAD"/>
    <w:rsid w:val="00E94CD7"/>
    <w:rsid w:val="00E95C63"/>
    <w:rsid w:val="00E95CFE"/>
    <w:rsid w:val="00E95F99"/>
    <w:rsid w:val="00E964DE"/>
    <w:rsid w:val="00E96B95"/>
    <w:rsid w:val="00E96C06"/>
    <w:rsid w:val="00E971B1"/>
    <w:rsid w:val="00E971B8"/>
    <w:rsid w:val="00E97381"/>
    <w:rsid w:val="00E97BC8"/>
    <w:rsid w:val="00E97FE3"/>
    <w:rsid w:val="00EA01FA"/>
    <w:rsid w:val="00EA0380"/>
    <w:rsid w:val="00EA0A89"/>
    <w:rsid w:val="00EA0EA2"/>
    <w:rsid w:val="00EA0F55"/>
    <w:rsid w:val="00EA1675"/>
    <w:rsid w:val="00EA169C"/>
    <w:rsid w:val="00EA1C23"/>
    <w:rsid w:val="00EA21D2"/>
    <w:rsid w:val="00EA222B"/>
    <w:rsid w:val="00EA28BA"/>
    <w:rsid w:val="00EA2965"/>
    <w:rsid w:val="00EA30DD"/>
    <w:rsid w:val="00EA32F4"/>
    <w:rsid w:val="00EA3431"/>
    <w:rsid w:val="00EA3454"/>
    <w:rsid w:val="00EA345D"/>
    <w:rsid w:val="00EA35CB"/>
    <w:rsid w:val="00EA416D"/>
    <w:rsid w:val="00EA5280"/>
    <w:rsid w:val="00EA56C6"/>
    <w:rsid w:val="00EA58E2"/>
    <w:rsid w:val="00EA6CBB"/>
    <w:rsid w:val="00EA73EE"/>
    <w:rsid w:val="00EA751B"/>
    <w:rsid w:val="00EA7B20"/>
    <w:rsid w:val="00EB050D"/>
    <w:rsid w:val="00EB05E1"/>
    <w:rsid w:val="00EB1026"/>
    <w:rsid w:val="00EB15C2"/>
    <w:rsid w:val="00EB18F5"/>
    <w:rsid w:val="00EB23D8"/>
    <w:rsid w:val="00EB30E1"/>
    <w:rsid w:val="00EB345B"/>
    <w:rsid w:val="00EB474A"/>
    <w:rsid w:val="00EB4EAE"/>
    <w:rsid w:val="00EB50D5"/>
    <w:rsid w:val="00EB5E83"/>
    <w:rsid w:val="00EB5F64"/>
    <w:rsid w:val="00EB5F79"/>
    <w:rsid w:val="00EB5FD0"/>
    <w:rsid w:val="00EB66A7"/>
    <w:rsid w:val="00EB7AEA"/>
    <w:rsid w:val="00EC0003"/>
    <w:rsid w:val="00EC0339"/>
    <w:rsid w:val="00EC1F1C"/>
    <w:rsid w:val="00EC2005"/>
    <w:rsid w:val="00EC26B7"/>
    <w:rsid w:val="00EC28DA"/>
    <w:rsid w:val="00EC2AE3"/>
    <w:rsid w:val="00EC2DF2"/>
    <w:rsid w:val="00EC3994"/>
    <w:rsid w:val="00EC40D9"/>
    <w:rsid w:val="00EC4238"/>
    <w:rsid w:val="00EC4564"/>
    <w:rsid w:val="00EC4795"/>
    <w:rsid w:val="00EC4CCF"/>
    <w:rsid w:val="00EC4DC0"/>
    <w:rsid w:val="00EC4E33"/>
    <w:rsid w:val="00EC5640"/>
    <w:rsid w:val="00EC6120"/>
    <w:rsid w:val="00EC6241"/>
    <w:rsid w:val="00EC7092"/>
    <w:rsid w:val="00EC7817"/>
    <w:rsid w:val="00EC7D72"/>
    <w:rsid w:val="00ED00C5"/>
    <w:rsid w:val="00ED05AD"/>
    <w:rsid w:val="00ED0F94"/>
    <w:rsid w:val="00ED0FB0"/>
    <w:rsid w:val="00ED11E0"/>
    <w:rsid w:val="00ED14C3"/>
    <w:rsid w:val="00ED1BBE"/>
    <w:rsid w:val="00ED1C84"/>
    <w:rsid w:val="00ED21C2"/>
    <w:rsid w:val="00ED224E"/>
    <w:rsid w:val="00ED24F0"/>
    <w:rsid w:val="00ED250E"/>
    <w:rsid w:val="00ED2D9C"/>
    <w:rsid w:val="00ED373D"/>
    <w:rsid w:val="00ED3EE6"/>
    <w:rsid w:val="00ED47C0"/>
    <w:rsid w:val="00ED4A6B"/>
    <w:rsid w:val="00ED5242"/>
    <w:rsid w:val="00ED5B73"/>
    <w:rsid w:val="00ED5FE7"/>
    <w:rsid w:val="00ED603F"/>
    <w:rsid w:val="00ED6045"/>
    <w:rsid w:val="00ED6255"/>
    <w:rsid w:val="00ED75B1"/>
    <w:rsid w:val="00ED75FF"/>
    <w:rsid w:val="00ED78CA"/>
    <w:rsid w:val="00ED7A25"/>
    <w:rsid w:val="00ED7BBB"/>
    <w:rsid w:val="00ED7D52"/>
    <w:rsid w:val="00ED7EFC"/>
    <w:rsid w:val="00EE02EB"/>
    <w:rsid w:val="00EE13B0"/>
    <w:rsid w:val="00EE1ADE"/>
    <w:rsid w:val="00EE1FCC"/>
    <w:rsid w:val="00EE280E"/>
    <w:rsid w:val="00EE33BD"/>
    <w:rsid w:val="00EE4703"/>
    <w:rsid w:val="00EE47EA"/>
    <w:rsid w:val="00EE4ED0"/>
    <w:rsid w:val="00EE4FF2"/>
    <w:rsid w:val="00EE5153"/>
    <w:rsid w:val="00EE5595"/>
    <w:rsid w:val="00EE5BAA"/>
    <w:rsid w:val="00EE635C"/>
    <w:rsid w:val="00EE6D9E"/>
    <w:rsid w:val="00EE6E95"/>
    <w:rsid w:val="00EE714E"/>
    <w:rsid w:val="00EE7408"/>
    <w:rsid w:val="00EE755E"/>
    <w:rsid w:val="00EE76A9"/>
    <w:rsid w:val="00EE7E6C"/>
    <w:rsid w:val="00EF07A6"/>
    <w:rsid w:val="00EF09FB"/>
    <w:rsid w:val="00EF0A63"/>
    <w:rsid w:val="00EF1E1C"/>
    <w:rsid w:val="00EF2285"/>
    <w:rsid w:val="00EF24AE"/>
    <w:rsid w:val="00EF27DA"/>
    <w:rsid w:val="00EF285A"/>
    <w:rsid w:val="00EF32A0"/>
    <w:rsid w:val="00EF335B"/>
    <w:rsid w:val="00EF3722"/>
    <w:rsid w:val="00EF426F"/>
    <w:rsid w:val="00EF5406"/>
    <w:rsid w:val="00EF543B"/>
    <w:rsid w:val="00EF5A90"/>
    <w:rsid w:val="00EF5B5C"/>
    <w:rsid w:val="00EF5C8F"/>
    <w:rsid w:val="00EF67EC"/>
    <w:rsid w:val="00EF6C0F"/>
    <w:rsid w:val="00EF76EB"/>
    <w:rsid w:val="00EF7D92"/>
    <w:rsid w:val="00F0045A"/>
    <w:rsid w:val="00F00A1E"/>
    <w:rsid w:val="00F00B52"/>
    <w:rsid w:val="00F00E28"/>
    <w:rsid w:val="00F011AE"/>
    <w:rsid w:val="00F0179A"/>
    <w:rsid w:val="00F020BA"/>
    <w:rsid w:val="00F0252E"/>
    <w:rsid w:val="00F033DB"/>
    <w:rsid w:val="00F035E8"/>
    <w:rsid w:val="00F036F7"/>
    <w:rsid w:val="00F03737"/>
    <w:rsid w:val="00F03883"/>
    <w:rsid w:val="00F03E3B"/>
    <w:rsid w:val="00F040B1"/>
    <w:rsid w:val="00F040C4"/>
    <w:rsid w:val="00F0415B"/>
    <w:rsid w:val="00F041F6"/>
    <w:rsid w:val="00F04378"/>
    <w:rsid w:val="00F05168"/>
    <w:rsid w:val="00F05715"/>
    <w:rsid w:val="00F05E1C"/>
    <w:rsid w:val="00F065A1"/>
    <w:rsid w:val="00F06DD1"/>
    <w:rsid w:val="00F07485"/>
    <w:rsid w:val="00F07AE7"/>
    <w:rsid w:val="00F1004C"/>
    <w:rsid w:val="00F10392"/>
    <w:rsid w:val="00F111F0"/>
    <w:rsid w:val="00F11433"/>
    <w:rsid w:val="00F11921"/>
    <w:rsid w:val="00F12325"/>
    <w:rsid w:val="00F12A92"/>
    <w:rsid w:val="00F134D7"/>
    <w:rsid w:val="00F1354D"/>
    <w:rsid w:val="00F13F6C"/>
    <w:rsid w:val="00F1495D"/>
    <w:rsid w:val="00F1518C"/>
    <w:rsid w:val="00F15A24"/>
    <w:rsid w:val="00F15B84"/>
    <w:rsid w:val="00F160CD"/>
    <w:rsid w:val="00F160E7"/>
    <w:rsid w:val="00F16327"/>
    <w:rsid w:val="00F163DE"/>
    <w:rsid w:val="00F164F4"/>
    <w:rsid w:val="00F16771"/>
    <w:rsid w:val="00F17CC9"/>
    <w:rsid w:val="00F2041E"/>
    <w:rsid w:val="00F20430"/>
    <w:rsid w:val="00F211F6"/>
    <w:rsid w:val="00F2173B"/>
    <w:rsid w:val="00F21DE3"/>
    <w:rsid w:val="00F2263C"/>
    <w:rsid w:val="00F22EC9"/>
    <w:rsid w:val="00F23459"/>
    <w:rsid w:val="00F235E7"/>
    <w:rsid w:val="00F24417"/>
    <w:rsid w:val="00F25E68"/>
    <w:rsid w:val="00F260C5"/>
    <w:rsid w:val="00F26C4D"/>
    <w:rsid w:val="00F27017"/>
    <w:rsid w:val="00F27207"/>
    <w:rsid w:val="00F27DBD"/>
    <w:rsid w:val="00F302B7"/>
    <w:rsid w:val="00F3032C"/>
    <w:rsid w:val="00F304D6"/>
    <w:rsid w:val="00F309CD"/>
    <w:rsid w:val="00F310EA"/>
    <w:rsid w:val="00F31817"/>
    <w:rsid w:val="00F31EA8"/>
    <w:rsid w:val="00F32B20"/>
    <w:rsid w:val="00F32D91"/>
    <w:rsid w:val="00F33946"/>
    <w:rsid w:val="00F33E66"/>
    <w:rsid w:val="00F3436C"/>
    <w:rsid w:val="00F355B9"/>
    <w:rsid w:val="00F3597D"/>
    <w:rsid w:val="00F35B16"/>
    <w:rsid w:val="00F36131"/>
    <w:rsid w:val="00F3637E"/>
    <w:rsid w:val="00F36991"/>
    <w:rsid w:val="00F36D43"/>
    <w:rsid w:val="00F36F7F"/>
    <w:rsid w:val="00F409C2"/>
    <w:rsid w:val="00F40A09"/>
    <w:rsid w:val="00F40D4F"/>
    <w:rsid w:val="00F41182"/>
    <w:rsid w:val="00F41683"/>
    <w:rsid w:val="00F41D7B"/>
    <w:rsid w:val="00F41E80"/>
    <w:rsid w:val="00F4271C"/>
    <w:rsid w:val="00F42A66"/>
    <w:rsid w:val="00F43004"/>
    <w:rsid w:val="00F43545"/>
    <w:rsid w:val="00F43D31"/>
    <w:rsid w:val="00F44B87"/>
    <w:rsid w:val="00F44CD0"/>
    <w:rsid w:val="00F453E1"/>
    <w:rsid w:val="00F466E1"/>
    <w:rsid w:val="00F469FC"/>
    <w:rsid w:val="00F46AC7"/>
    <w:rsid w:val="00F46EBD"/>
    <w:rsid w:val="00F4761D"/>
    <w:rsid w:val="00F47A5F"/>
    <w:rsid w:val="00F47ECF"/>
    <w:rsid w:val="00F50720"/>
    <w:rsid w:val="00F50E50"/>
    <w:rsid w:val="00F5100F"/>
    <w:rsid w:val="00F5146F"/>
    <w:rsid w:val="00F51E42"/>
    <w:rsid w:val="00F52385"/>
    <w:rsid w:val="00F53DAF"/>
    <w:rsid w:val="00F54A31"/>
    <w:rsid w:val="00F557FE"/>
    <w:rsid w:val="00F56347"/>
    <w:rsid w:val="00F5723F"/>
    <w:rsid w:val="00F57CB3"/>
    <w:rsid w:val="00F602FB"/>
    <w:rsid w:val="00F60D64"/>
    <w:rsid w:val="00F617D8"/>
    <w:rsid w:val="00F619F0"/>
    <w:rsid w:val="00F61B5B"/>
    <w:rsid w:val="00F61B6E"/>
    <w:rsid w:val="00F62440"/>
    <w:rsid w:val="00F63383"/>
    <w:rsid w:val="00F63443"/>
    <w:rsid w:val="00F63CA9"/>
    <w:rsid w:val="00F63F2E"/>
    <w:rsid w:val="00F64C24"/>
    <w:rsid w:val="00F64D2A"/>
    <w:rsid w:val="00F64F7B"/>
    <w:rsid w:val="00F65ED2"/>
    <w:rsid w:val="00F663F5"/>
    <w:rsid w:val="00F6706C"/>
    <w:rsid w:val="00F6711C"/>
    <w:rsid w:val="00F671F9"/>
    <w:rsid w:val="00F67B7A"/>
    <w:rsid w:val="00F7002C"/>
    <w:rsid w:val="00F7060E"/>
    <w:rsid w:val="00F7094C"/>
    <w:rsid w:val="00F70C96"/>
    <w:rsid w:val="00F70E26"/>
    <w:rsid w:val="00F72184"/>
    <w:rsid w:val="00F722BE"/>
    <w:rsid w:val="00F725F7"/>
    <w:rsid w:val="00F731AC"/>
    <w:rsid w:val="00F738C2"/>
    <w:rsid w:val="00F73905"/>
    <w:rsid w:val="00F73BBB"/>
    <w:rsid w:val="00F74037"/>
    <w:rsid w:val="00F740FD"/>
    <w:rsid w:val="00F741C9"/>
    <w:rsid w:val="00F7462A"/>
    <w:rsid w:val="00F7497A"/>
    <w:rsid w:val="00F7564D"/>
    <w:rsid w:val="00F76B2F"/>
    <w:rsid w:val="00F7714D"/>
    <w:rsid w:val="00F7731F"/>
    <w:rsid w:val="00F7775E"/>
    <w:rsid w:val="00F80055"/>
    <w:rsid w:val="00F809F5"/>
    <w:rsid w:val="00F80DCD"/>
    <w:rsid w:val="00F80DFC"/>
    <w:rsid w:val="00F81309"/>
    <w:rsid w:val="00F818FA"/>
    <w:rsid w:val="00F819F3"/>
    <w:rsid w:val="00F81C74"/>
    <w:rsid w:val="00F81D2A"/>
    <w:rsid w:val="00F82D98"/>
    <w:rsid w:val="00F82F9D"/>
    <w:rsid w:val="00F83A72"/>
    <w:rsid w:val="00F84400"/>
    <w:rsid w:val="00F84A83"/>
    <w:rsid w:val="00F84D21"/>
    <w:rsid w:val="00F84D9A"/>
    <w:rsid w:val="00F84DD7"/>
    <w:rsid w:val="00F84ED1"/>
    <w:rsid w:val="00F856EF"/>
    <w:rsid w:val="00F864D6"/>
    <w:rsid w:val="00F8653C"/>
    <w:rsid w:val="00F866CE"/>
    <w:rsid w:val="00F869E9"/>
    <w:rsid w:val="00F86B98"/>
    <w:rsid w:val="00F86FC1"/>
    <w:rsid w:val="00F87146"/>
    <w:rsid w:val="00F87161"/>
    <w:rsid w:val="00F87753"/>
    <w:rsid w:val="00F907F0"/>
    <w:rsid w:val="00F90C9F"/>
    <w:rsid w:val="00F90EEB"/>
    <w:rsid w:val="00F9189E"/>
    <w:rsid w:val="00F91DAD"/>
    <w:rsid w:val="00F91ED6"/>
    <w:rsid w:val="00F920DB"/>
    <w:rsid w:val="00F922DE"/>
    <w:rsid w:val="00F926D2"/>
    <w:rsid w:val="00F92CF4"/>
    <w:rsid w:val="00F930CD"/>
    <w:rsid w:val="00F9318C"/>
    <w:rsid w:val="00F9352C"/>
    <w:rsid w:val="00F93795"/>
    <w:rsid w:val="00F93839"/>
    <w:rsid w:val="00F938DC"/>
    <w:rsid w:val="00F93C53"/>
    <w:rsid w:val="00F93D62"/>
    <w:rsid w:val="00F9456A"/>
    <w:rsid w:val="00F95788"/>
    <w:rsid w:val="00F962C3"/>
    <w:rsid w:val="00F965ED"/>
    <w:rsid w:val="00F96A3A"/>
    <w:rsid w:val="00F96D07"/>
    <w:rsid w:val="00F96FD1"/>
    <w:rsid w:val="00F972F3"/>
    <w:rsid w:val="00F97A98"/>
    <w:rsid w:val="00FA0A84"/>
    <w:rsid w:val="00FA0B4A"/>
    <w:rsid w:val="00FA0F40"/>
    <w:rsid w:val="00FA1CA0"/>
    <w:rsid w:val="00FA1E32"/>
    <w:rsid w:val="00FA239A"/>
    <w:rsid w:val="00FA23E6"/>
    <w:rsid w:val="00FA2AB4"/>
    <w:rsid w:val="00FA2C14"/>
    <w:rsid w:val="00FA378F"/>
    <w:rsid w:val="00FA3887"/>
    <w:rsid w:val="00FA3D11"/>
    <w:rsid w:val="00FA4F52"/>
    <w:rsid w:val="00FA50A6"/>
    <w:rsid w:val="00FA616B"/>
    <w:rsid w:val="00FA67AD"/>
    <w:rsid w:val="00FA6A5B"/>
    <w:rsid w:val="00FA6B22"/>
    <w:rsid w:val="00FA739C"/>
    <w:rsid w:val="00FA774D"/>
    <w:rsid w:val="00FB046F"/>
    <w:rsid w:val="00FB09B0"/>
    <w:rsid w:val="00FB1002"/>
    <w:rsid w:val="00FB1583"/>
    <w:rsid w:val="00FB1708"/>
    <w:rsid w:val="00FB1C8E"/>
    <w:rsid w:val="00FB1C9D"/>
    <w:rsid w:val="00FB1CD9"/>
    <w:rsid w:val="00FB2884"/>
    <w:rsid w:val="00FB292B"/>
    <w:rsid w:val="00FB31D1"/>
    <w:rsid w:val="00FB335A"/>
    <w:rsid w:val="00FB3AD1"/>
    <w:rsid w:val="00FB3B35"/>
    <w:rsid w:val="00FB3B68"/>
    <w:rsid w:val="00FB3C2B"/>
    <w:rsid w:val="00FB4216"/>
    <w:rsid w:val="00FB42A6"/>
    <w:rsid w:val="00FB44BD"/>
    <w:rsid w:val="00FB49BF"/>
    <w:rsid w:val="00FB4C77"/>
    <w:rsid w:val="00FB4DB3"/>
    <w:rsid w:val="00FB5C0A"/>
    <w:rsid w:val="00FB5F4B"/>
    <w:rsid w:val="00FB5FFB"/>
    <w:rsid w:val="00FB647D"/>
    <w:rsid w:val="00FB6E69"/>
    <w:rsid w:val="00FB71A1"/>
    <w:rsid w:val="00FC0303"/>
    <w:rsid w:val="00FC0587"/>
    <w:rsid w:val="00FC06CD"/>
    <w:rsid w:val="00FC1461"/>
    <w:rsid w:val="00FC17F7"/>
    <w:rsid w:val="00FC2B39"/>
    <w:rsid w:val="00FC3431"/>
    <w:rsid w:val="00FC3698"/>
    <w:rsid w:val="00FC4591"/>
    <w:rsid w:val="00FC5E60"/>
    <w:rsid w:val="00FC5FDD"/>
    <w:rsid w:val="00FC7818"/>
    <w:rsid w:val="00FC7B55"/>
    <w:rsid w:val="00FC7F1E"/>
    <w:rsid w:val="00FD0085"/>
    <w:rsid w:val="00FD0377"/>
    <w:rsid w:val="00FD13FE"/>
    <w:rsid w:val="00FD19A0"/>
    <w:rsid w:val="00FD208C"/>
    <w:rsid w:val="00FD3254"/>
    <w:rsid w:val="00FD3334"/>
    <w:rsid w:val="00FD3B22"/>
    <w:rsid w:val="00FD3F84"/>
    <w:rsid w:val="00FD4391"/>
    <w:rsid w:val="00FD4BB1"/>
    <w:rsid w:val="00FD4C3B"/>
    <w:rsid w:val="00FD4F60"/>
    <w:rsid w:val="00FD5025"/>
    <w:rsid w:val="00FD5952"/>
    <w:rsid w:val="00FD5E47"/>
    <w:rsid w:val="00FD5E6D"/>
    <w:rsid w:val="00FD611C"/>
    <w:rsid w:val="00FD64A0"/>
    <w:rsid w:val="00FD6E06"/>
    <w:rsid w:val="00FD726B"/>
    <w:rsid w:val="00FD7536"/>
    <w:rsid w:val="00FD7998"/>
    <w:rsid w:val="00FD7F77"/>
    <w:rsid w:val="00FE03D6"/>
    <w:rsid w:val="00FE03DD"/>
    <w:rsid w:val="00FE0A41"/>
    <w:rsid w:val="00FE0CAF"/>
    <w:rsid w:val="00FE1464"/>
    <w:rsid w:val="00FE1F93"/>
    <w:rsid w:val="00FE20E3"/>
    <w:rsid w:val="00FE2905"/>
    <w:rsid w:val="00FE2E83"/>
    <w:rsid w:val="00FE3D08"/>
    <w:rsid w:val="00FE3E65"/>
    <w:rsid w:val="00FE3F7C"/>
    <w:rsid w:val="00FE51B0"/>
    <w:rsid w:val="00FE533B"/>
    <w:rsid w:val="00FE54D6"/>
    <w:rsid w:val="00FE577D"/>
    <w:rsid w:val="00FE63A4"/>
    <w:rsid w:val="00FE6B16"/>
    <w:rsid w:val="00FE7037"/>
    <w:rsid w:val="00FE740A"/>
    <w:rsid w:val="00FE7DBF"/>
    <w:rsid w:val="00FF037B"/>
    <w:rsid w:val="00FF0867"/>
    <w:rsid w:val="00FF09FA"/>
    <w:rsid w:val="00FF1D82"/>
    <w:rsid w:val="00FF284C"/>
    <w:rsid w:val="00FF29B2"/>
    <w:rsid w:val="00FF2AF7"/>
    <w:rsid w:val="00FF34BF"/>
    <w:rsid w:val="00FF39A0"/>
    <w:rsid w:val="00FF3A1E"/>
    <w:rsid w:val="00FF3F40"/>
    <w:rsid w:val="00FF4E1B"/>
    <w:rsid w:val="00FF5005"/>
    <w:rsid w:val="00FF57D9"/>
    <w:rsid w:val="00FF76E0"/>
  </w:rsids>
  <m:mathPr>
    <m:mathFont m:val="Cambria Math"/>
    <m:brkBin m:val="before"/>
    <m:brkBinSub m:val="--"/>
    <m:smallFrac m:val="0"/>
    <m:dispDef/>
    <m:lMargin m:val="72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BB8B45DE-26C0-46F8-B7DB-83B736FDB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4B24"/>
    <w:pPr>
      <w:spacing w:after="113" w:line="240" w:lineRule="atLeast"/>
    </w:pPr>
    <w:rPr>
      <w:rFonts w:ascii="Arial Narrow" w:hAnsi="Arial Narrow"/>
      <w:lang w:val="en-AU"/>
    </w:rPr>
  </w:style>
  <w:style w:type="paragraph" w:styleId="Heading1">
    <w:name w:val="heading 1"/>
    <w:basedOn w:val="Normal"/>
    <w:next w:val="BodyText"/>
    <w:link w:val="Heading1Char"/>
    <w:uiPriority w:val="9"/>
    <w:qFormat/>
    <w:rsid w:val="00D4697B"/>
    <w:pPr>
      <w:keepNext/>
      <w:keepLines/>
      <w:numPr>
        <w:numId w:val="22"/>
      </w:numPr>
      <w:spacing w:after="0" w:line="240" w:lineRule="auto"/>
      <w:outlineLvl w:val="0"/>
    </w:pPr>
    <w:rPr>
      <w:rFonts w:eastAsiaTheme="majorEastAsia" w:cstheme="majorBidi"/>
      <w:bCs/>
      <w:caps/>
      <w:color w:val="FFFEFF"/>
      <w:spacing w:val="110"/>
      <w:sz w:val="28"/>
      <w:szCs w:val="28"/>
    </w:rPr>
  </w:style>
  <w:style w:type="paragraph" w:styleId="Heading2">
    <w:name w:val="heading 2"/>
    <w:basedOn w:val="Normal"/>
    <w:next w:val="BodyText"/>
    <w:link w:val="Heading2Char"/>
    <w:uiPriority w:val="9"/>
    <w:qFormat/>
    <w:rsid w:val="00A93E8B"/>
    <w:pPr>
      <w:keepNext/>
      <w:keepLines/>
      <w:numPr>
        <w:ilvl w:val="1"/>
        <w:numId w:val="22"/>
      </w:numPr>
      <w:pBdr>
        <w:bottom w:val="single" w:sz="4" w:space="1" w:color="auto"/>
        <w:between w:val="single" w:sz="4" w:space="1" w:color="auto"/>
      </w:pBdr>
      <w:spacing w:before="240" w:after="216" w:line="280" w:lineRule="atLeast"/>
      <w:ind w:right="6"/>
      <w:outlineLvl w:val="1"/>
    </w:pPr>
    <w:rPr>
      <w:rFonts w:eastAsiaTheme="majorEastAsia" w:cstheme="majorBidi"/>
      <w:b/>
      <w:bCs/>
      <w:color w:val="000001"/>
      <w:sz w:val="28"/>
      <w:szCs w:val="26"/>
    </w:rPr>
  </w:style>
  <w:style w:type="paragraph" w:styleId="Heading3">
    <w:name w:val="heading 3"/>
    <w:basedOn w:val="Normal"/>
    <w:next w:val="BodyText"/>
    <w:link w:val="Heading3Char"/>
    <w:uiPriority w:val="9"/>
    <w:qFormat/>
    <w:rsid w:val="00A93E8B"/>
    <w:pPr>
      <w:keepNext/>
      <w:keepLines/>
      <w:numPr>
        <w:ilvl w:val="2"/>
        <w:numId w:val="22"/>
      </w:numPr>
      <w:pBdr>
        <w:bottom w:val="single" w:sz="4" w:space="1" w:color="auto"/>
      </w:pBdr>
      <w:spacing w:before="240" w:after="48"/>
      <w:ind w:left="720" w:hanging="720"/>
      <w:outlineLvl w:val="2"/>
    </w:pPr>
    <w:rPr>
      <w:rFonts w:eastAsiaTheme="majorEastAsia" w:cstheme="majorBidi"/>
      <w:b/>
      <w:color w:val="000001"/>
      <w:szCs w:val="24"/>
    </w:rPr>
  </w:style>
  <w:style w:type="paragraph" w:styleId="Heading4">
    <w:name w:val="heading 4"/>
    <w:basedOn w:val="Normal"/>
    <w:next w:val="BodyText"/>
    <w:link w:val="Heading4Char"/>
    <w:uiPriority w:val="9"/>
    <w:qFormat/>
    <w:rsid w:val="00F87161"/>
    <w:pPr>
      <w:keepNext/>
      <w:keepLines/>
      <w:numPr>
        <w:ilvl w:val="3"/>
        <w:numId w:val="22"/>
      </w:numPr>
      <w:spacing w:before="240" w:after="64"/>
      <w:outlineLvl w:val="3"/>
    </w:pPr>
    <w:rPr>
      <w:rFonts w:eastAsiaTheme="majorEastAsia" w:cstheme="majorBidi"/>
      <w:b/>
      <w:iCs/>
      <w:color w:val="000100"/>
      <w:spacing w:val="-1"/>
    </w:rPr>
  </w:style>
  <w:style w:type="paragraph" w:styleId="Heading5">
    <w:name w:val="heading 5"/>
    <w:basedOn w:val="Normal"/>
    <w:next w:val="BodyText"/>
    <w:link w:val="Heading5Char"/>
    <w:uiPriority w:val="9"/>
    <w:qFormat/>
    <w:rsid w:val="00F87161"/>
    <w:pPr>
      <w:keepNext/>
      <w:keepLines/>
      <w:numPr>
        <w:ilvl w:val="4"/>
        <w:numId w:val="22"/>
      </w:numPr>
      <w:spacing w:before="240" w:after="89"/>
      <w:outlineLvl w:val="4"/>
    </w:pPr>
    <w:rPr>
      <w:b/>
      <w:i/>
      <w:spacing w:val="3"/>
    </w:rPr>
  </w:style>
  <w:style w:type="paragraph" w:styleId="Heading6">
    <w:name w:val="heading 6"/>
    <w:basedOn w:val="Normal"/>
    <w:next w:val="BodyText"/>
    <w:link w:val="Heading6Char"/>
    <w:uiPriority w:val="9"/>
    <w:rsid w:val="00F87161"/>
    <w:pPr>
      <w:keepNext/>
      <w:keepLines/>
      <w:numPr>
        <w:ilvl w:val="5"/>
        <w:numId w:val="22"/>
      </w:numPr>
      <w:pBdr>
        <w:between w:val="single" w:sz="4" w:space="1" w:color="auto"/>
      </w:pBdr>
      <w:spacing w:before="240" w:after="89"/>
      <w:outlineLvl w:val="5"/>
    </w:pPr>
    <w:rPr>
      <w:rFonts w:eastAsiaTheme="majorEastAsia" w:cstheme="majorBidi"/>
      <w:b/>
      <w:i/>
      <w:color w:val="808080" w:themeColor="background1" w:themeShade="80"/>
      <w:spacing w:val="3"/>
    </w:rPr>
  </w:style>
  <w:style w:type="paragraph" w:styleId="Heading7">
    <w:name w:val="heading 7"/>
    <w:basedOn w:val="Normal"/>
    <w:link w:val="Heading7Char"/>
    <w:uiPriority w:val="9"/>
    <w:rsid w:val="001E32CC"/>
    <w:pPr>
      <w:keepNext/>
      <w:keepLines/>
      <w:numPr>
        <w:numId w:val="23"/>
      </w:numPr>
      <w:spacing w:after="0" w:line="240" w:lineRule="auto"/>
      <w:outlineLvl w:val="6"/>
    </w:pPr>
    <w:rPr>
      <w:rFonts w:eastAsiaTheme="majorEastAsia" w:cstheme="majorBidi"/>
      <w:iCs/>
      <w:caps/>
      <w:color w:val="FFFEFF"/>
      <w:spacing w:val="110"/>
      <w:sz w:val="28"/>
    </w:rPr>
  </w:style>
  <w:style w:type="paragraph" w:styleId="Heading8">
    <w:name w:val="heading 8"/>
    <w:basedOn w:val="Normal"/>
    <w:next w:val="BodyText"/>
    <w:link w:val="Heading8Char"/>
    <w:uiPriority w:val="9"/>
    <w:rsid w:val="00A93E8B"/>
    <w:pPr>
      <w:keepNext/>
      <w:keepLines/>
      <w:numPr>
        <w:ilvl w:val="1"/>
        <w:numId w:val="23"/>
      </w:numPr>
      <w:pBdr>
        <w:bottom w:val="single" w:sz="4" w:space="1" w:color="000100"/>
      </w:pBdr>
      <w:spacing w:before="240" w:after="216" w:line="280" w:lineRule="atLeast"/>
      <w:outlineLvl w:val="7"/>
    </w:pPr>
    <w:rPr>
      <w:rFonts w:eastAsiaTheme="majorEastAsia" w:cstheme="majorBidi"/>
      <w:b/>
      <w:color w:val="272727" w:themeColor="text1" w:themeTint="D8"/>
      <w:sz w:val="28"/>
      <w:szCs w:val="21"/>
    </w:rPr>
  </w:style>
  <w:style w:type="paragraph" w:styleId="Heading9">
    <w:name w:val="heading 9"/>
    <w:basedOn w:val="Normal"/>
    <w:next w:val="BodyText"/>
    <w:link w:val="Heading9Char"/>
    <w:uiPriority w:val="9"/>
    <w:rsid w:val="00A93E8B"/>
    <w:pPr>
      <w:keepNext/>
      <w:keepLines/>
      <w:numPr>
        <w:ilvl w:val="2"/>
        <w:numId w:val="23"/>
      </w:numPr>
      <w:pBdr>
        <w:bottom w:val="single" w:sz="4" w:space="1" w:color="auto"/>
      </w:pBdr>
      <w:spacing w:before="240" w:after="48"/>
      <w:ind w:left="720" w:hanging="720"/>
      <w:outlineLvl w:val="8"/>
    </w:pPr>
    <w:rPr>
      <w:rFonts w:eastAsiaTheme="majorEastAsia" w:cstheme="majorBidi"/>
      <w:b/>
      <w:iCs/>
      <w:color w:val="272727" w:themeColor="text1" w:themeTint="D8"/>
      <w:spacing w:val="3"/>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697B"/>
    <w:rPr>
      <w:rFonts w:ascii="Arial Narrow" w:eastAsiaTheme="majorEastAsia" w:hAnsi="Arial Narrow" w:cstheme="majorBidi"/>
      <w:bCs/>
      <w:caps/>
      <w:color w:val="FFFEFF"/>
      <w:spacing w:val="110"/>
      <w:sz w:val="28"/>
      <w:szCs w:val="28"/>
      <w:lang w:val="en-AU"/>
    </w:rPr>
  </w:style>
  <w:style w:type="character" w:customStyle="1" w:styleId="Heading2Char">
    <w:name w:val="Heading 2 Char"/>
    <w:basedOn w:val="DefaultParagraphFont"/>
    <w:link w:val="Heading2"/>
    <w:uiPriority w:val="9"/>
    <w:rsid w:val="00A93E8B"/>
    <w:rPr>
      <w:rFonts w:ascii="Arial Narrow" w:eastAsiaTheme="majorEastAsia" w:hAnsi="Arial Narrow" w:cstheme="majorBidi"/>
      <w:b/>
      <w:bCs/>
      <w:color w:val="000001"/>
      <w:sz w:val="28"/>
      <w:szCs w:val="26"/>
      <w:lang w:val="en-AU"/>
    </w:rPr>
  </w:style>
  <w:style w:type="paragraph" w:styleId="Header">
    <w:name w:val="header"/>
    <w:basedOn w:val="Normal"/>
    <w:link w:val="HeaderChar"/>
    <w:uiPriority w:val="99"/>
    <w:rsid w:val="00DB373A"/>
    <w:pPr>
      <w:tabs>
        <w:tab w:val="center" w:pos="4680"/>
        <w:tab w:val="right" w:pos="9360"/>
      </w:tabs>
      <w:spacing w:after="0" w:line="240" w:lineRule="auto"/>
    </w:pPr>
    <w:rPr>
      <w:color w:val="000004"/>
      <w:sz w:val="16"/>
    </w:rPr>
  </w:style>
  <w:style w:type="character" w:customStyle="1" w:styleId="HeaderChar">
    <w:name w:val="Header Char"/>
    <w:basedOn w:val="DefaultParagraphFont"/>
    <w:link w:val="Header"/>
    <w:uiPriority w:val="99"/>
    <w:rsid w:val="00DB373A"/>
    <w:rPr>
      <w:rFonts w:ascii="HelveticaNeueLT Std Lt Cn" w:hAnsi="HelveticaNeueLT Std Lt Cn"/>
      <w:color w:val="000004"/>
      <w:sz w:val="16"/>
    </w:rPr>
  </w:style>
  <w:style w:type="paragraph" w:styleId="Footer">
    <w:name w:val="footer"/>
    <w:basedOn w:val="Normal"/>
    <w:link w:val="FooterChar"/>
    <w:uiPriority w:val="99"/>
    <w:rsid w:val="002C3B4B"/>
    <w:pPr>
      <w:tabs>
        <w:tab w:val="right" w:pos="9360"/>
      </w:tabs>
      <w:spacing w:after="0" w:line="240" w:lineRule="auto"/>
    </w:pPr>
    <w:rPr>
      <w:rFonts w:ascii="Arial" w:hAnsi="Arial"/>
      <w:caps/>
      <w:spacing w:val="6"/>
      <w:sz w:val="13"/>
    </w:rPr>
  </w:style>
  <w:style w:type="character" w:customStyle="1" w:styleId="FooterChar">
    <w:name w:val="Footer Char"/>
    <w:basedOn w:val="DefaultParagraphFont"/>
    <w:link w:val="Footer"/>
    <w:uiPriority w:val="99"/>
    <w:rsid w:val="002C3B4B"/>
    <w:rPr>
      <w:rFonts w:ascii="Arial" w:hAnsi="Arial"/>
      <w:caps/>
      <w:spacing w:val="6"/>
      <w:sz w:val="13"/>
    </w:rPr>
  </w:style>
  <w:style w:type="paragraph" w:customStyle="1" w:styleId="spacer">
    <w:name w:val="spacer"/>
    <w:basedOn w:val="Normal"/>
    <w:rsid w:val="00391137"/>
    <w:pPr>
      <w:keepNext/>
      <w:keepLines/>
      <w:spacing w:after="0" w:line="240" w:lineRule="auto"/>
    </w:pPr>
    <w:rPr>
      <w:rFonts w:cs="Arial"/>
      <w:sz w:val="4"/>
    </w:rPr>
  </w:style>
  <w:style w:type="paragraph" w:styleId="ListBullet">
    <w:name w:val="List Bullet"/>
    <w:basedOn w:val="Normal"/>
    <w:uiPriority w:val="99"/>
    <w:rsid w:val="00AC07E1"/>
    <w:pPr>
      <w:numPr>
        <w:numId w:val="31"/>
      </w:numPr>
      <w:spacing w:before="60" w:after="60"/>
    </w:pPr>
  </w:style>
  <w:style w:type="paragraph" w:styleId="ListBullet2">
    <w:name w:val="List Bullet 2"/>
    <w:basedOn w:val="Normal"/>
    <w:uiPriority w:val="99"/>
    <w:rsid w:val="00AC07E1"/>
    <w:pPr>
      <w:numPr>
        <w:ilvl w:val="1"/>
        <w:numId w:val="31"/>
      </w:numPr>
      <w:spacing w:after="0"/>
      <w:contextualSpacing/>
    </w:pPr>
  </w:style>
  <w:style w:type="paragraph" w:customStyle="1" w:styleId="Header-CompanyName">
    <w:name w:val="Header-Company Name"/>
    <w:basedOn w:val="Header"/>
    <w:qFormat/>
    <w:rsid w:val="00F81309"/>
    <w:pPr>
      <w:jc w:val="right"/>
    </w:pPr>
    <w:rPr>
      <w:rFonts w:ascii="Arial" w:hAnsi="Arial"/>
      <w:spacing w:val="22"/>
      <w:sz w:val="14"/>
    </w:rPr>
  </w:style>
  <w:style w:type="paragraph" w:customStyle="1" w:styleId="FooterText">
    <w:name w:val="Footer (Text)"/>
    <w:basedOn w:val="Footer"/>
    <w:qFormat/>
    <w:rsid w:val="00DB373A"/>
    <w:pPr>
      <w:jc w:val="right"/>
    </w:pPr>
  </w:style>
  <w:style w:type="paragraph" w:customStyle="1" w:styleId="pageNumber">
    <w:name w:val="pageNumber"/>
    <w:basedOn w:val="Normal"/>
    <w:qFormat/>
    <w:rsid w:val="002C3B4B"/>
    <w:pPr>
      <w:spacing w:after="116" w:line="240" w:lineRule="auto"/>
      <w:jc w:val="center"/>
    </w:pPr>
    <w:rPr>
      <w:rFonts w:ascii="Arial" w:hAnsi="Arial"/>
      <w:color w:val="978F8B"/>
      <w:sz w:val="25"/>
    </w:rPr>
  </w:style>
  <w:style w:type="table" w:styleId="TableGrid">
    <w:name w:val="Table Grid"/>
    <w:basedOn w:val="TableNormal"/>
    <w:uiPriority w:val="39"/>
    <w:rsid w:val="000F2200"/>
    <w:pPr>
      <w:spacing w:after="0" w:line="240" w:lineRule="auto"/>
    </w:pPr>
    <w:rPr>
      <w:rFonts w:ascii="HelveticaNeueLT Std Lt Cn" w:hAnsi="HelveticaNeueLT Std Lt C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Cp-Banner">
    <w:name w:val="Cp - Banner"/>
    <w:basedOn w:val="Normal"/>
    <w:rsid w:val="00DB373A"/>
    <w:pPr>
      <w:pageBreakBefore/>
      <w:spacing w:after="0" w:line="240" w:lineRule="auto"/>
    </w:pPr>
    <w:rPr>
      <w:sz w:val="4"/>
    </w:rPr>
  </w:style>
  <w:style w:type="paragraph" w:customStyle="1" w:styleId="CpBoldSubTitle">
    <w:name w:val="Cp Bold SubTitle"/>
    <w:basedOn w:val="Normal"/>
    <w:rsid w:val="00F72184"/>
    <w:pPr>
      <w:spacing w:before="48" w:after="0" w:line="200" w:lineRule="exact"/>
      <w:ind w:left="159"/>
    </w:pPr>
    <w:rPr>
      <w:rFonts w:ascii="Arial Bold" w:hAnsi="Arial Bold"/>
      <w:b/>
      <w:caps/>
      <w:color w:val="000100"/>
    </w:rPr>
  </w:style>
  <w:style w:type="paragraph" w:customStyle="1" w:styleId="CpClientName">
    <w:name w:val="Cp Client Name"/>
    <w:basedOn w:val="Normal"/>
    <w:rsid w:val="00656EAA"/>
    <w:pPr>
      <w:spacing w:after="0" w:line="240" w:lineRule="auto"/>
      <w:ind w:left="-11"/>
    </w:pPr>
    <w:rPr>
      <w:rFonts w:ascii="Arial Bold" w:hAnsi="Arial Bold"/>
      <w:b/>
      <w:caps/>
      <w:color w:val="000100"/>
      <w:sz w:val="19"/>
    </w:rPr>
  </w:style>
  <w:style w:type="paragraph" w:customStyle="1" w:styleId="CpContactDetails">
    <w:name w:val="Cp Contact Details"/>
    <w:basedOn w:val="Normal"/>
    <w:rsid w:val="00957C82"/>
    <w:pPr>
      <w:spacing w:after="112" w:line="200" w:lineRule="atLeast"/>
    </w:pPr>
    <w:rPr>
      <w:rFonts w:ascii="Arial" w:hAnsi="Arial"/>
      <w:caps/>
      <w:color w:val="000100"/>
      <w:sz w:val="13"/>
    </w:rPr>
  </w:style>
  <w:style w:type="paragraph" w:customStyle="1" w:styleId="CpDisclaimer">
    <w:name w:val="Cp Disclaimer"/>
    <w:basedOn w:val="CpContactDetails"/>
    <w:rsid w:val="00957C82"/>
    <w:rPr>
      <w:color w:val="978F8B"/>
    </w:rPr>
  </w:style>
  <w:style w:type="paragraph" w:customStyle="1" w:styleId="CpHeaderConsulting">
    <w:name w:val="Cp Header (Consulting)"/>
    <w:basedOn w:val="Normal"/>
    <w:qFormat/>
    <w:rsid w:val="0040181E"/>
    <w:pPr>
      <w:spacing w:after="0" w:line="240" w:lineRule="auto"/>
    </w:pPr>
    <w:rPr>
      <w:rFonts w:ascii="Arial" w:hAnsi="Arial"/>
      <w:caps/>
      <w:spacing w:val="96"/>
      <w:sz w:val="24"/>
    </w:rPr>
  </w:style>
  <w:style w:type="paragraph" w:customStyle="1" w:styleId="CpHeaderAcilAllen">
    <w:name w:val="Cp Header (Acil Allen)"/>
    <w:basedOn w:val="CpHeaderConsulting"/>
    <w:rsid w:val="0040181E"/>
    <w:rPr>
      <w:spacing w:val="100"/>
    </w:rPr>
  </w:style>
  <w:style w:type="paragraph" w:customStyle="1" w:styleId="CpReportDate">
    <w:name w:val="Cp Report Date"/>
    <w:basedOn w:val="Normal"/>
    <w:qFormat/>
    <w:rsid w:val="002E5139"/>
    <w:pPr>
      <w:spacing w:after="0" w:line="260" w:lineRule="exact"/>
    </w:pPr>
    <w:rPr>
      <w:rFonts w:ascii="Arial" w:hAnsi="Arial"/>
      <w:caps/>
      <w:color w:val="000100"/>
      <w:spacing w:val="-4"/>
      <w:sz w:val="19"/>
    </w:rPr>
  </w:style>
  <w:style w:type="paragraph" w:customStyle="1" w:styleId="CpReportTo">
    <w:name w:val="Cp Report To"/>
    <w:basedOn w:val="Normal"/>
    <w:qFormat/>
    <w:rsid w:val="004149E0"/>
    <w:pPr>
      <w:spacing w:after="0" w:line="260" w:lineRule="exact"/>
    </w:pPr>
    <w:rPr>
      <w:rFonts w:ascii="Arial" w:hAnsi="Arial"/>
      <w:caps/>
      <w:color w:val="000100"/>
      <w:sz w:val="19"/>
    </w:rPr>
  </w:style>
  <w:style w:type="paragraph" w:customStyle="1" w:styleId="CpSubTitle">
    <w:name w:val="Cp SubTitle"/>
    <w:basedOn w:val="Normal"/>
    <w:qFormat/>
    <w:rsid w:val="00F72184"/>
    <w:pPr>
      <w:spacing w:after="0" w:line="380" w:lineRule="exact"/>
      <w:ind w:left="159"/>
    </w:pPr>
    <w:rPr>
      <w:rFonts w:ascii="Arial" w:hAnsi="Arial"/>
      <w:caps/>
      <w:color w:val="978F8B"/>
      <w:spacing w:val="22"/>
      <w:sz w:val="38"/>
    </w:rPr>
  </w:style>
  <w:style w:type="paragraph" w:customStyle="1" w:styleId="CpTitle">
    <w:name w:val="Cp Title"/>
    <w:basedOn w:val="Normal"/>
    <w:qFormat/>
    <w:rsid w:val="00EF5A90"/>
    <w:pPr>
      <w:spacing w:after="0" w:line="800" w:lineRule="exact"/>
    </w:pPr>
    <w:rPr>
      <w:rFonts w:ascii="Bodoni MT" w:hAnsi="Bodoni MT"/>
      <w:caps/>
      <w:color w:val="000100"/>
      <w:spacing w:val="-60"/>
      <w:sz w:val="92"/>
    </w:rPr>
  </w:style>
  <w:style w:type="paragraph" w:styleId="BodyText">
    <w:name w:val="Body Text"/>
    <w:basedOn w:val="Normal"/>
    <w:link w:val="BodyTextChar"/>
    <w:uiPriority w:val="99"/>
    <w:rsid w:val="00551F5F"/>
    <w:pPr>
      <w:spacing w:before="60"/>
    </w:pPr>
  </w:style>
  <w:style w:type="character" w:customStyle="1" w:styleId="BodyTextChar">
    <w:name w:val="Body Text Char"/>
    <w:basedOn w:val="DefaultParagraphFont"/>
    <w:link w:val="BodyText"/>
    <w:uiPriority w:val="99"/>
    <w:rsid w:val="00551F5F"/>
    <w:rPr>
      <w:rFonts w:ascii="Arial Narrow" w:hAnsi="Arial Narrow"/>
      <w:lang w:val="en-AU"/>
    </w:rPr>
  </w:style>
  <w:style w:type="character" w:customStyle="1" w:styleId="Heading3Char">
    <w:name w:val="Heading 3 Char"/>
    <w:basedOn w:val="DefaultParagraphFont"/>
    <w:link w:val="Heading3"/>
    <w:uiPriority w:val="9"/>
    <w:rsid w:val="00A93E8B"/>
    <w:rPr>
      <w:rFonts w:ascii="Arial Narrow" w:eastAsiaTheme="majorEastAsia" w:hAnsi="Arial Narrow" w:cstheme="majorBidi"/>
      <w:b/>
      <w:color w:val="000001"/>
      <w:szCs w:val="24"/>
      <w:lang w:val="en-AU"/>
    </w:rPr>
  </w:style>
  <w:style w:type="character" w:customStyle="1" w:styleId="Heading4Char">
    <w:name w:val="Heading 4 Char"/>
    <w:basedOn w:val="DefaultParagraphFont"/>
    <w:link w:val="Heading4"/>
    <w:uiPriority w:val="9"/>
    <w:rsid w:val="00F87161"/>
    <w:rPr>
      <w:rFonts w:ascii="Arial Narrow" w:eastAsiaTheme="majorEastAsia" w:hAnsi="Arial Narrow" w:cstheme="majorBidi"/>
      <w:b/>
      <w:iCs/>
      <w:color w:val="000100"/>
      <w:spacing w:val="-1"/>
      <w:lang w:val="en-AU"/>
    </w:rPr>
  </w:style>
  <w:style w:type="character" w:customStyle="1" w:styleId="Heading5Char">
    <w:name w:val="Heading 5 Char"/>
    <w:basedOn w:val="DefaultParagraphFont"/>
    <w:link w:val="Heading5"/>
    <w:uiPriority w:val="9"/>
    <w:rsid w:val="00F87161"/>
    <w:rPr>
      <w:rFonts w:ascii="Arial Narrow" w:hAnsi="Arial Narrow"/>
      <w:b/>
      <w:i/>
      <w:spacing w:val="3"/>
      <w:lang w:val="en-AU"/>
    </w:rPr>
  </w:style>
  <w:style w:type="character" w:customStyle="1" w:styleId="Heading6Char">
    <w:name w:val="Heading 6 Char"/>
    <w:basedOn w:val="DefaultParagraphFont"/>
    <w:link w:val="Heading6"/>
    <w:uiPriority w:val="9"/>
    <w:rsid w:val="00F87161"/>
    <w:rPr>
      <w:rFonts w:ascii="Arial Narrow" w:eastAsiaTheme="majorEastAsia" w:hAnsi="Arial Narrow" w:cstheme="majorBidi"/>
      <w:b/>
      <w:i/>
      <w:color w:val="808080" w:themeColor="background1" w:themeShade="80"/>
      <w:spacing w:val="3"/>
      <w:lang w:val="en-AU"/>
    </w:rPr>
  </w:style>
  <w:style w:type="character" w:customStyle="1" w:styleId="Heading7Char">
    <w:name w:val="Heading 7 Char"/>
    <w:basedOn w:val="DefaultParagraphFont"/>
    <w:link w:val="Heading7"/>
    <w:uiPriority w:val="9"/>
    <w:rsid w:val="001E32CC"/>
    <w:rPr>
      <w:rFonts w:ascii="Arial Narrow" w:eastAsiaTheme="majorEastAsia" w:hAnsi="Arial Narrow" w:cstheme="majorBidi"/>
      <w:iCs/>
      <w:caps/>
      <w:color w:val="FFFEFF"/>
      <w:spacing w:val="110"/>
      <w:sz w:val="28"/>
      <w:lang w:val="en-AU"/>
    </w:rPr>
  </w:style>
  <w:style w:type="character" w:customStyle="1" w:styleId="Heading8Char">
    <w:name w:val="Heading 8 Char"/>
    <w:basedOn w:val="DefaultParagraphFont"/>
    <w:link w:val="Heading8"/>
    <w:uiPriority w:val="9"/>
    <w:rsid w:val="00A93E8B"/>
    <w:rPr>
      <w:rFonts w:ascii="Arial Narrow" w:eastAsiaTheme="majorEastAsia" w:hAnsi="Arial Narrow" w:cstheme="majorBidi"/>
      <w:b/>
      <w:color w:val="272727" w:themeColor="text1" w:themeTint="D8"/>
      <w:sz w:val="28"/>
      <w:szCs w:val="21"/>
      <w:lang w:val="en-AU"/>
    </w:rPr>
  </w:style>
  <w:style w:type="character" w:customStyle="1" w:styleId="Heading9Char">
    <w:name w:val="Heading 9 Char"/>
    <w:basedOn w:val="DefaultParagraphFont"/>
    <w:link w:val="Heading9"/>
    <w:uiPriority w:val="9"/>
    <w:rsid w:val="00A93E8B"/>
    <w:rPr>
      <w:rFonts w:ascii="Arial Narrow" w:eastAsiaTheme="majorEastAsia" w:hAnsi="Arial Narrow" w:cstheme="majorBidi"/>
      <w:b/>
      <w:iCs/>
      <w:color w:val="272727" w:themeColor="text1" w:themeTint="D8"/>
      <w:spacing w:val="3"/>
      <w:szCs w:val="21"/>
      <w:lang w:val="en-AU"/>
    </w:rPr>
  </w:style>
  <w:style w:type="paragraph" w:styleId="TOC1">
    <w:name w:val="toc 1"/>
    <w:basedOn w:val="Normal"/>
    <w:next w:val="Normal"/>
    <w:uiPriority w:val="39"/>
    <w:rsid w:val="00B80AE2"/>
    <w:pPr>
      <w:numPr>
        <w:numId w:val="33"/>
      </w:numPr>
      <w:pBdr>
        <w:bottom w:val="single" w:sz="4" w:space="1" w:color="auto"/>
        <w:between w:val="single" w:sz="4" w:space="1" w:color="auto"/>
      </w:pBdr>
      <w:tabs>
        <w:tab w:val="right" w:pos="8460"/>
      </w:tabs>
      <w:spacing w:before="240" w:after="0" w:line="240" w:lineRule="exact"/>
    </w:pPr>
    <w:rPr>
      <w:rFonts w:ascii="Bodoni MT" w:hAnsi="Bodoni MT"/>
      <w:caps/>
      <w:noProof/>
      <w:sz w:val="30"/>
    </w:rPr>
  </w:style>
  <w:style w:type="paragraph" w:styleId="TOC2">
    <w:name w:val="toc 2"/>
    <w:basedOn w:val="Normal"/>
    <w:next w:val="Normal"/>
    <w:uiPriority w:val="39"/>
    <w:rsid w:val="00B80AE2"/>
    <w:pPr>
      <w:keepNext/>
      <w:numPr>
        <w:ilvl w:val="1"/>
        <w:numId w:val="33"/>
      </w:numPr>
      <w:pBdr>
        <w:bottom w:val="single" w:sz="4" w:space="1" w:color="auto"/>
        <w:between w:val="single" w:sz="4" w:space="1" w:color="auto"/>
      </w:pBdr>
      <w:tabs>
        <w:tab w:val="right" w:pos="5670"/>
      </w:tabs>
      <w:spacing w:before="232" w:after="0" w:line="240" w:lineRule="exact"/>
    </w:pPr>
    <w:rPr>
      <w:rFonts w:ascii="Bodoni MT" w:hAnsi="Bodoni MT"/>
      <w:caps/>
      <w:noProof/>
      <w:color w:val="000100"/>
      <w:sz w:val="30"/>
    </w:rPr>
  </w:style>
  <w:style w:type="paragraph" w:styleId="TOC3">
    <w:name w:val="toc 3"/>
    <w:basedOn w:val="Normal"/>
    <w:next w:val="Normal"/>
    <w:uiPriority w:val="39"/>
    <w:rsid w:val="00B80AE2"/>
    <w:pPr>
      <w:keepNext/>
      <w:numPr>
        <w:ilvl w:val="2"/>
        <w:numId w:val="33"/>
      </w:numPr>
      <w:pBdr>
        <w:bottom w:val="single" w:sz="4" w:space="1" w:color="auto"/>
        <w:between w:val="single" w:sz="4" w:space="1" w:color="auto"/>
      </w:pBdr>
      <w:tabs>
        <w:tab w:val="left" w:pos="454"/>
        <w:tab w:val="right" w:pos="5670"/>
      </w:tabs>
      <w:spacing w:after="0" w:line="540" w:lineRule="exact"/>
    </w:pPr>
    <w:rPr>
      <w:rFonts w:ascii="Bodoni MT" w:hAnsi="Bodoni MT"/>
      <w:noProof/>
      <w:color w:val="000100"/>
      <w:position w:val="-6"/>
      <w:sz w:val="59"/>
    </w:rPr>
  </w:style>
  <w:style w:type="paragraph" w:styleId="TOC4">
    <w:name w:val="toc 4"/>
    <w:basedOn w:val="Normal"/>
    <w:next w:val="Normal"/>
    <w:uiPriority w:val="39"/>
    <w:rsid w:val="00B80AE2"/>
    <w:pPr>
      <w:numPr>
        <w:ilvl w:val="3"/>
        <w:numId w:val="33"/>
      </w:numPr>
      <w:tabs>
        <w:tab w:val="clear" w:pos="454"/>
        <w:tab w:val="right" w:pos="8460"/>
      </w:tabs>
      <w:spacing w:before="84" w:after="0"/>
      <w:ind w:right="283"/>
      <w:contextualSpacing/>
    </w:pPr>
    <w:rPr>
      <w:i/>
      <w:noProof/>
      <w:color w:val="9D57A6"/>
      <w:sz w:val="21"/>
    </w:rPr>
  </w:style>
  <w:style w:type="paragraph" w:styleId="TOC5">
    <w:name w:val="toc 5"/>
    <w:basedOn w:val="Normal"/>
    <w:next w:val="Normal"/>
    <w:uiPriority w:val="39"/>
    <w:rsid w:val="00B263E8"/>
    <w:pPr>
      <w:tabs>
        <w:tab w:val="right" w:pos="8460"/>
      </w:tabs>
      <w:spacing w:after="32"/>
      <w:ind w:left="454" w:right="283" w:hanging="454"/>
    </w:pPr>
    <w:rPr>
      <w:noProof/>
      <w:color w:val="000100"/>
      <w:spacing w:val="-4"/>
      <w:sz w:val="21"/>
    </w:rPr>
  </w:style>
  <w:style w:type="paragraph" w:styleId="TOC6">
    <w:name w:val="toc 6"/>
    <w:basedOn w:val="Normal"/>
    <w:next w:val="Normal"/>
    <w:uiPriority w:val="39"/>
    <w:rsid w:val="00B80AE2"/>
    <w:pPr>
      <w:numPr>
        <w:ilvl w:val="5"/>
        <w:numId w:val="33"/>
      </w:numPr>
      <w:pBdr>
        <w:bottom w:val="single" w:sz="4" w:space="1" w:color="auto"/>
        <w:between w:val="single" w:sz="4" w:space="1" w:color="auto"/>
      </w:pBdr>
      <w:tabs>
        <w:tab w:val="clear" w:pos="336"/>
        <w:tab w:val="right" w:pos="8460"/>
      </w:tabs>
      <w:spacing w:before="240" w:after="0" w:line="240" w:lineRule="exact"/>
    </w:pPr>
    <w:rPr>
      <w:rFonts w:ascii="Bodoni MT" w:hAnsi="Bodoni MT"/>
      <w:caps/>
      <w:noProof/>
      <w:sz w:val="30"/>
    </w:rPr>
  </w:style>
  <w:style w:type="paragraph" w:styleId="TOC7">
    <w:name w:val="toc 7"/>
    <w:basedOn w:val="Normal"/>
    <w:next w:val="Normal"/>
    <w:uiPriority w:val="39"/>
    <w:rsid w:val="00B80AE2"/>
    <w:pPr>
      <w:keepNext/>
      <w:numPr>
        <w:ilvl w:val="6"/>
        <w:numId w:val="33"/>
      </w:numPr>
      <w:pBdr>
        <w:bottom w:val="single" w:sz="4" w:space="1" w:color="auto"/>
        <w:between w:val="single" w:sz="4" w:space="1" w:color="auto"/>
      </w:pBdr>
      <w:spacing w:before="120" w:after="0" w:line="240" w:lineRule="exact"/>
    </w:pPr>
    <w:rPr>
      <w:rFonts w:ascii="Bodoni MT" w:hAnsi="Bodoni MT"/>
      <w:caps/>
      <w:sz w:val="30"/>
    </w:rPr>
  </w:style>
  <w:style w:type="paragraph" w:styleId="TOC8">
    <w:name w:val="toc 8"/>
    <w:basedOn w:val="Normal"/>
    <w:next w:val="Normal"/>
    <w:uiPriority w:val="39"/>
    <w:semiHidden/>
    <w:rsid w:val="006256DE"/>
    <w:pPr>
      <w:spacing w:after="100"/>
      <w:ind w:left="1400"/>
    </w:pPr>
  </w:style>
  <w:style w:type="paragraph" w:styleId="TOC9">
    <w:name w:val="toc 9"/>
    <w:basedOn w:val="Normal"/>
    <w:next w:val="Normal"/>
    <w:uiPriority w:val="39"/>
    <w:rsid w:val="00E16C89"/>
    <w:pPr>
      <w:spacing w:after="100"/>
      <w:ind w:left="454" w:hanging="454"/>
    </w:pPr>
    <w:rPr>
      <w:spacing w:val="-4"/>
      <w:sz w:val="19"/>
    </w:rPr>
  </w:style>
  <w:style w:type="paragraph" w:customStyle="1" w:styleId="TOCGeneral">
    <w:name w:val="TOC General"/>
    <w:basedOn w:val="Normal"/>
    <w:qFormat/>
    <w:rsid w:val="00495F9A"/>
    <w:pPr>
      <w:spacing w:after="0" w:line="240" w:lineRule="auto"/>
    </w:pPr>
    <w:rPr>
      <w:vanish/>
      <w:sz w:val="12"/>
    </w:rPr>
  </w:style>
  <w:style w:type="paragraph" w:styleId="TOCHeading">
    <w:name w:val="TOC Heading"/>
    <w:basedOn w:val="Normal"/>
    <w:next w:val="Normal"/>
    <w:uiPriority w:val="39"/>
    <w:qFormat/>
    <w:rsid w:val="005B2F25"/>
    <w:pPr>
      <w:spacing w:after="204" w:line="620" w:lineRule="exact"/>
      <w:ind w:left="454"/>
    </w:pPr>
    <w:rPr>
      <w:rFonts w:ascii="Arial" w:hAnsi="Arial"/>
      <w:bCs/>
      <w:caps/>
      <w:color w:val="978F8B"/>
      <w:spacing w:val="640"/>
      <w:sz w:val="48"/>
      <w:szCs w:val="32"/>
    </w:rPr>
  </w:style>
  <w:style w:type="numbering" w:customStyle="1" w:styleId="aaTOCList">
    <w:name w:val="aa TOC List"/>
    <w:uiPriority w:val="99"/>
    <w:rsid w:val="00B80AE2"/>
    <w:pPr>
      <w:numPr>
        <w:numId w:val="1"/>
      </w:numPr>
    </w:pPr>
  </w:style>
  <w:style w:type="paragraph" w:customStyle="1" w:styleId="BoxText">
    <w:name w:val="Box Text"/>
    <w:basedOn w:val="Normal"/>
    <w:qFormat/>
    <w:rsid w:val="00630F01"/>
    <w:pPr>
      <w:keepNext/>
      <w:spacing w:before="60" w:after="60"/>
      <w:ind w:left="448"/>
    </w:pPr>
    <w:rPr>
      <w:sz w:val="20"/>
    </w:rPr>
  </w:style>
  <w:style w:type="paragraph" w:customStyle="1" w:styleId="BoxTextBoldItalic">
    <w:name w:val="Box Text (Bold Italic)"/>
    <w:basedOn w:val="Normal"/>
    <w:qFormat/>
    <w:rsid w:val="008B4DEF"/>
    <w:pPr>
      <w:spacing w:after="61"/>
      <w:ind w:left="446"/>
    </w:pPr>
    <w:rPr>
      <w:b/>
      <w:i/>
      <w:sz w:val="20"/>
    </w:rPr>
  </w:style>
  <w:style w:type="paragraph" w:styleId="Caption">
    <w:name w:val="caption"/>
    <w:basedOn w:val="Normal"/>
    <w:next w:val="Normal-nospace"/>
    <w:uiPriority w:val="35"/>
    <w:qFormat/>
    <w:rsid w:val="00FE2905"/>
    <w:pPr>
      <w:keepNext/>
      <w:keepLines/>
      <w:spacing w:after="0" w:line="240" w:lineRule="auto"/>
      <w:ind w:left="1308" w:hanging="1308"/>
    </w:pPr>
    <w:rPr>
      <w:iCs/>
      <w:caps/>
      <w:color w:val="000100"/>
      <w:sz w:val="20"/>
      <w:szCs w:val="18"/>
    </w:rPr>
  </w:style>
  <w:style w:type="character" w:customStyle="1" w:styleId="CaptionLabel">
    <w:name w:val="Caption Label"/>
    <w:basedOn w:val="DefaultParagraphFont"/>
    <w:uiPriority w:val="1"/>
    <w:qFormat/>
    <w:rsid w:val="00875559"/>
    <w:rPr>
      <w:b/>
    </w:rPr>
  </w:style>
  <w:style w:type="paragraph" w:customStyle="1" w:styleId="Source">
    <w:name w:val="Source"/>
    <w:basedOn w:val="Normal"/>
    <w:link w:val="SourceChar"/>
    <w:qFormat/>
    <w:rsid w:val="00806152"/>
    <w:pPr>
      <w:keepNext/>
      <w:spacing w:before="52" w:after="0" w:line="240" w:lineRule="auto"/>
    </w:pPr>
    <w:rPr>
      <w:i/>
      <w:caps/>
      <w:spacing w:val="-3"/>
      <w:sz w:val="14"/>
    </w:rPr>
  </w:style>
  <w:style w:type="paragraph" w:customStyle="1" w:styleId="BoxListBullet">
    <w:name w:val="Box List Bullet"/>
    <w:basedOn w:val="Normal"/>
    <w:qFormat/>
    <w:rsid w:val="00630F01"/>
    <w:pPr>
      <w:keepNext/>
      <w:numPr>
        <w:numId w:val="24"/>
      </w:numPr>
      <w:spacing w:before="60" w:after="60"/>
      <w:contextualSpacing/>
    </w:pPr>
    <w:rPr>
      <w:sz w:val="20"/>
    </w:rPr>
  </w:style>
  <w:style w:type="paragraph" w:customStyle="1" w:styleId="Table-Source">
    <w:name w:val="Table - Source"/>
    <w:basedOn w:val="Normal"/>
    <w:qFormat/>
    <w:rsid w:val="006024D2"/>
    <w:pPr>
      <w:spacing w:before="52" w:after="0" w:line="240" w:lineRule="auto"/>
    </w:pPr>
    <w:rPr>
      <w:rFonts w:ascii="Helvetica Neue" w:hAnsi="Helvetica Neue"/>
      <w:caps/>
      <w:spacing w:val="-3"/>
      <w:sz w:val="16"/>
    </w:rPr>
  </w:style>
  <w:style w:type="numbering" w:styleId="111111">
    <w:name w:val="Outline List 2"/>
    <w:basedOn w:val="NoList"/>
    <w:uiPriority w:val="99"/>
    <w:semiHidden/>
    <w:unhideWhenUsed/>
    <w:rsid w:val="000E5CC4"/>
    <w:pPr>
      <w:numPr>
        <w:numId w:val="2"/>
      </w:numPr>
    </w:pPr>
  </w:style>
  <w:style w:type="numbering" w:styleId="1ai">
    <w:name w:val="Outline List 1"/>
    <w:aliases w:val="List for Box List Number"/>
    <w:basedOn w:val="NoList"/>
    <w:uiPriority w:val="99"/>
    <w:semiHidden/>
    <w:unhideWhenUsed/>
    <w:rsid w:val="00E240E0"/>
    <w:pPr>
      <w:numPr>
        <w:numId w:val="3"/>
      </w:numPr>
    </w:pPr>
  </w:style>
  <w:style w:type="paragraph" w:styleId="BalloonText">
    <w:name w:val="Balloon Text"/>
    <w:basedOn w:val="Normal"/>
    <w:link w:val="BalloonTextChar"/>
    <w:uiPriority w:val="99"/>
    <w:semiHidden/>
    <w:unhideWhenUsed/>
    <w:rsid w:val="000E5C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CC4"/>
    <w:rPr>
      <w:rFonts w:ascii="Segoe UI" w:hAnsi="Segoe UI" w:cs="Segoe UI"/>
      <w:sz w:val="18"/>
      <w:szCs w:val="18"/>
    </w:rPr>
  </w:style>
  <w:style w:type="paragraph" w:styleId="Bibliography">
    <w:name w:val="Bibliography"/>
    <w:basedOn w:val="Normal"/>
    <w:next w:val="Normal"/>
    <w:uiPriority w:val="37"/>
    <w:semiHidden/>
    <w:unhideWhenUsed/>
    <w:rsid w:val="000E5CC4"/>
  </w:style>
  <w:style w:type="paragraph" w:styleId="BlockText">
    <w:name w:val="Block Text"/>
    <w:basedOn w:val="Normal"/>
    <w:uiPriority w:val="99"/>
    <w:semiHidden/>
    <w:unhideWhenUsed/>
    <w:rsid w:val="000E5CC4"/>
    <w:pPr>
      <w:pBdr>
        <w:top w:val="single" w:sz="2" w:space="10" w:color="9757A6" w:themeColor="accent1"/>
        <w:left w:val="single" w:sz="2" w:space="10" w:color="9757A6" w:themeColor="accent1"/>
        <w:bottom w:val="single" w:sz="2" w:space="10" w:color="9757A6" w:themeColor="accent1"/>
        <w:right w:val="single" w:sz="2" w:space="10" w:color="9757A6" w:themeColor="accent1"/>
      </w:pBdr>
      <w:ind w:left="1152" w:right="1152"/>
    </w:pPr>
    <w:rPr>
      <w:rFonts w:asciiTheme="minorHAnsi" w:eastAsiaTheme="minorEastAsia" w:hAnsiTheme="minorHAnsi"/>
      <w:i/>
      <w:iCs/>
      <w:color w:val="9757A6" w:themeColor="accent1"/>
    </w:rPr>
  </w:style>
  <w:style w:type="paragraph" w:styleId="BodyText2">
    <w:name w:val="Body Text 2"/>
    <w:basedOn w:val="Normal"/>
    <w:link w:val="BodyText2Char"/>
    <w:uiPriority w:val="99"/>
    <w:semiHidden/>
    <w:unhideWhenUsed/>
    <w:rsid w:val="000E5CC4"/>
    <w:pPr>
      <w:spacing w:after="120" w:line="480" w:lineRule="auto"/>
    </w:pPr>
  </w:style>
  <w:style w:type="character" w:customStyle="1" w:styleId="BodyText2Char">
    <w:name w:val="Body Text 2 Char"/>
    <w:basedOn w:val="DefaultParagraphFont"/>
    <w:link w:val="BodyText2"/>
    <w:uiPriority w:val="99"/>
    <w:semiHidden/>
    <w:rsid w:val="000E5CC4"/>
    <w:rPr>
      <w:rFonts w:ascii="HelveticaNeueLT Std Lt Cn" w:hAnsi="HelveticaNeueLT Std Lt Cn"/>
      <w:sz w:val="20"/>
    </w:rPr>
  </w:style>
  <w:style w:type="paragraph" w:styleId="BodyText3">
    <w:name w:val="Body Text 3"/>
    <w:basedOn w:val="Normal"/>
    <w:link w:val="BodyText3Char"/>
    <w:uiPriority w:val="99"/>
    <w:semiHidden/>
    <w:unhideWhenUsed/>
    <w:rsid w:val="000E5CC4"/>
    <w:pPr>
      <w:spacing w:after="120"/>
    </w:pPr>
    <w:rPr>
      <w:sz w:val="16"/>
      <w:szCs w:val="16"/>
    </w:rPr>
  </w:style>
  <w:style w:type="character" w:customStyle="1" w:styleId="BodyText3Char">
    <w:name w:val="Body Text 3 Char"/>
    <w:basedOn w:val="DefaultParagraphFont"/>
    <w:link w:val="BodyText3"/>
    <w:uiPriority w:val="99"/>
    <w:semiHidden/>
    <w:rsid w:val="000E5CC4"/>
    <w:rPr>
      <w:rFonts w:ascii="HelveticaNeueLT Std Lt Cn" w:hAnsi="HelveticaNeueLT Std Lt Cn"/>
      <w:sz w:val="16"/>
      <w:szCs w:val="16"/>
    </w:rPr>
  </w:style>
  <w:style w:type="paragraph" w:styleId="BodyTextFirstIndent">
    <w:name w:val="Body Text First Indent"/>
    <w:basedOn w:val="BodyText"/>
    <w:link w:val="BodyTextFirstIndentChar"/>
    <w:uiPriority w:val="99"/>
    <w:semiHidden/>
    <w:rsid w:val="000E5CC4"/>
    <w:pPr>
      <w:ind w:firstLine="360"/>
    </w:pPr>
  </w:style>
  <w:style w:type="character" w:customStyle="1" w:styleId="BodyTextFirstIndentChar">
    <w:name w:val="Body Text First Indent Char"/>
    <w:basedOn w:val="BodyTextChar"/>
    <w:link w:val="BodyTextFirstIndent"/>
    <w:uiPriority w:val="99"/>
    <w:semiHidden/>
    <w:rsid w:val="000E5CC4"/>
    <w:rPr>
      <w:rFonts w:ascii="HelveticaNeueLT Std Lt Cn" w:hAnsi="HelveticaNeueLT Std Lt Cn"/>
      <w:sz w:val="20"/>
      <w:lang w:val="en-AU"/>
    </w:rPr>
  </w:style>
  <w:style w:type="paragraph" w:styleId="BodyTextIndent">
    <w:name w:val="Body Text Indent"/>
    <w:basedOn w:val="Normal"/>
    <w:link w:val="BodyTextIndentChar"/>
    <w:uiPriority w:val="99"/>
    <w:semiHidden/>
    <w:unhideWhenUsed/>
    <w:rsid w:val="000E5CC4"/>
    <w:pPr>
      <w:spacing w:after="120"/>
      <w:ind w:left="283"/>
    </w:pPr>
  </w:style>
  <w:style w:type="character" w:customStyle="1" w:styleId="BodyTextIndentChar">
    <w:name w:val="Body Text Indent Char"/>
    <w:basedOn w:val="DefaultParagraphFont"/>
    <w:link w:val="BodyTextIndent"/>
    <w:uiPriority w:val="99"/>
    <w:semiHidden/>
    <w:rsid w:val="000E5CC4"/>
    <w:rPr>
      <w:rFonts w:ascii="HelveticaNeueLT Std Lt Cn" w:hAnsi="HelveticaNeueLT Std Lt Cn"/>
      <w:sz w:val="20"/>
    </w:rPr>
  </w:style>
  <w:style w:type="paragraph" w:styleId="BodyTextFirstIndent2">
    <w:name w:val="Body Text First Indent 2"/>
    <w:basedOn w:val="BodyTextIndent"/>
    <w:link w:val="BodyTextFirstIndent2Char"/>
    <w:uiPriority w:val="99"/>
    <w:semiHidden/>
    <w:unhideWhenUsed/>
    <w:rsid w:val="000E5CC4"/>
    <w:pPr>
      <w:spacing w:after="113"/>
      <w:ind w:left="360" w:firstLine="360"/>
    </w:pPr>
  </w:style>
  <w:style w:type="character" w:customStyle="1" w:styleId="BodyTextFirstIndent2Char">
    <w:name w:val="Body Text First Indent 2 Char"/>
    <w:basedOn w:val="BodyTextIndentChar"/>
    <w:link w:val="BodyTextFirstIndent2"/>
    <w:uiPriority w:val="99"/>
    <w:semiHidden/>
    <w:rsid w:val="000E5CC4"/>
    <w:rPr>
      <w:rFonts w:ascii="HelveticaNeueLT Std Lt Cn" w:hAnsi="HelveticaNeueLT Std Lt Cn"/>
      <w:sz w:val="20"/>
    </w:rPr>
  </w:style>
  <w:style w:type="paragraph" w:styleId="BodyTextIndent2">
    <w:name w:val="Body Text Indent 2"/>
    <w:basedOn w:val="Normal"/>
    <w:link w:val="BodyTextIndent2Char"/>
    <w:uiPriority w:val="99"/>
    <w:semiHidden/>
    <w:unhideWhenUsed/>
    <w:rsid w:val="000E5CC4"/>
    <w:pPr>
      <w:spacing w:after="120" w:line="480" w:lineRule="auto"/>
      <w:ind w:left="283"/>
    </w:pPr>
  </w:style>
  <w:style w:type="character" w:customStyle="1" w:styleId="BodyTextIndent2Char">
    <w:name w:val="Body Text Indent 2 Char"/>
    <w:basedOn w:val="DefaultParagraphFont"/>
    <w:link w:val="BodyTextIndent2"/>
    <w:uiPriority w:val="99"/>
    <w:semiHidden/>
    <w:rsid w:val="000E5CC4"/>
    <w:rPr>
      <w:rFonts w:ascii="HelveticaNeueLT Std Lt Cn" w:hAnsi="HelveticaNeueLT Std Lt Cn"/>
      <w:sz w:val="20"/>
    </w:rPr>
  </w:style>
  <w:style w:type="paragraph" w:styleId="BodyTextIndent3">
    <w:name w:val="Body Text Indent 3"/>
    <w:basedOn w:val="Normal"/>
    <w:link w:val="BodyTextIndent3Char"/>
    <w:uiPriority w:val="99"/>
    <w:semiHidden/>
    <w:unhideWhenUsed/>
    <w:rsid w:val="000E5CC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E5CC4"/>
    <w:rPr>
      <w:rFonts w:ascii="HelveticaNeueLT Std Lt Cn" w:hAnsi="HelveticaNeueLT Std Lt Cn"/>
      <w:sz w:val="16"/>
      <w:szCs w:val="16"/>
    </w:rPr>
  </w:style>
  <w:style w:type="character" w:styleId="BookTitle">
    <w:name w:val="Book Title"/>
    <w:basedOn w:val="DefaultParagraphFont"/>
    <w:uiPriority w:val="33"/>
    <w:qFormat/>
    <w:rsid w:val="000E5CC4"/>
    <w:rPr>
      <w:b/>
      <w:bCs/>
      <w:i/>
      <w:iCs/>
      <w:spacing w:val="5"/>
    </w:rPr>
  </w:style>
  <w:style w:type="paragraph" w:styleId="Closing">
    <w:name w:val="Closing"/>
    <w:basedOn w:val="Normal"/>
    <w:link w:val="ClosingChar"/>
    <w:uiPriority w:val="99"/>
    <w:semiHidden/>
    <w:unhideWhenUsed/>
    <w:rsid w:val="000E5CC4"/>
    <w:pPr>
      <w:spacing w:after="0" w:line="240" w:lineRule="auto"/>
      <w:ind w:left="4252"/>
    </w:pPr>
  </w:style>
  <w:style w:type="character" w:customStyle="1" w:styleId="ClosingChar">
    <w:name w:val="Closing Char"/>
    <w:basedOn w:val="DefaultParagraphFont"/>
    <w:link w:val="Closing"/>
    <w:uiPriority w:val="99"/>
    <w:semiHidden/>
    <w:rsid w:val="000E5CC4"/>
    <w:rPr>
      <w:rFonts w:ascii="HelveticaNeueLT Std Lt Cn" w:hAnsi="HelveticaNeueLT Std Lt Cn"/>
      <w:sz w:val="20"/>
    </w:rPr>
  </w:style>
  <w:style w:type="table" w:styleId="ColorfulGrid">
    <w:name w:val="Colorful Grid"/>
    <w:basedOn w:val="TableNormal"/>
    <w:uiPriority w:val="73"/>
    <w:semiHidden/>
    <w:unhideWhenUsed/>
    <w:rsid w:val="000E5C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E5C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DDED" w:themeFill="accent1" w:themeFillTint="33"/>
    </w:tcPr>
    <w:tblStylePr w:type="firstRow">
      <w:rPr>
        <w:b/>
        <w:bCs/>
      </w:rPr>
      <w:tblPr/>
      <w:tcPr>
        <w:shd w:val="clear" w:color="auto" w:fill="D5BBDB" w:themeFill="accent1" w:themeFillTint="66"/>
      </w:tcPr>
    </w:tblStylePr>
    <w:tblStylePr w:type="lastRow">
      <w:rPr>
        <w:b/>
        <w:bCs/>
        <w:color w:val="000000" w:themeColor="text1"/>
      </w:rPr>
      <w:tblPr/>
      <w:tcPr>
        <w:shd w:val="clear" w:color="auto" w:fill="D5BBDB" w:themeFill="accent1" w:themeFillTint="66"/>
      </w:tcPr>
    </w:tblStylePr>
    <w:tblStylePr w:type="firstCol">
      <w:rPr>
        <w:color w:val="FFFFFF" w:themeColor="background1"/>
      </w:rPr>
      <w:tblPr/>
      <w:tcPr>
        <w:shd w:val="clear" w:color="auto" w:fill="70417C" w:themeFill="accent1" w:themeFillShade="BF"/>
      </w:tcPr>
    </w:tblStylePr>
    <w:tblStylePr w:type="lastCol">
      <w:rPr>
        <w:color w:val="FFFFFF" w:themeColor="background1"/>
      </w:rPr>
      <w:tblPr/>
      <w:tcPr>
        <w:shd w:val="clear" w:color="auto" w:fill="70417C" w:themeFill="accent1" w:themeFillShade="BF"/>
      </w:tcPr>
    </w:tblStylePr>
    <w:tblStylePr w:type="band1Vert">
      <w:tblPr/>
      <w:tcPr>
        <w:shd w:val="clear" w:color="auto" w:fill="CBABD3" w:themeFill="accent1" w:themeFillTint="7F"/>
      </w:tcPr>
    </w:tblStylePr>
    <w:tblStylePr w:type="band1Horz">
      <w:tblPr/>
      <w:tcPr>
        <w:shd w:val="clear" w:color="auto" w:fill="CBABD3" w:themeFill="accent1" w:themeFillTint="7F"/>
      </w:tcPr>
    </w:tblStylePr>
  </w:style>
  <w:style w:type="table" w:styleId="ColorfulGrid-Accent2">
    <w:name w:val="Colorful Grid Accent 2"/>
    <w:basedOn w:val="TableNormal"/>
    <w:uiPriority w:val="73"/>
    <w:semiHidden/>
    <w:unhideWhenUsed/>
    <w:rsid w:val="000E5C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ED7" w:themeFill="accent2" w:themeFillTint="33"/>
    </w:tcPr>
    <w:tblStylePr w:type="firstRow">
      <w:rPr>
        <w:b/>
        <w:bCs/>
      </w:rPr>
      <w:tblPr/>
      <w:tcPr>
        <w:shd w:val="clear" w:color="auto" w:fill="FFDEB0" w:themeFill="accent2" w:themeFillTint="66"/>
      </w:tcPr>
    </w:tblStylePr>
    <w:tblStylePr w:type="lastRow">
      <w:rPr>
        <w:b/>
        <w:bCs/>
        <w:color w:val="000000" w:themeColor="text1"/>
      </w:rPr>
      <w:tblPr/>
      <w:tcPr>
        <w:shd w:val="clear" w:color="auto" w:fill="FFDEB0" w:themeFill="accent2" w:themeFillTint="66"/>
      </w:tcPr>
    </w:tblStylePr>
    <w:tblStylePr w:type="firstCol">
      <w:rPr>
        <w:color w:val="FFFFFF" w:themeColor="background1"/>
      </w:rPr>
      <w:tblPr/>
      <w:tcPr>
        <w:shd w:val="clear" w:color="auto" w:fill="EB8900" w:themeFill="accent2" w:themeFillShade="BF"/>
      </w:tcPr>
    </w:tblStylePr>
    <w:tblStylePr w:type="lastCol">
      <w:rPr>
        <w:color w:val="FFFFFF" w:themeColor="background1"/>
      </w:rPr>
      <w:tblPr/>
      <w:tcPr>
        <w:shd w:val="clear" w:color="auto" w:fill="EB8900" w:themeFill="accent2" w:themeFillShade="BF"/>
      </w:tcPr>
    </w:tblStylePr>
    <w:tblStylePr w:type="band1Vert">
      <w:tblPr/>
      <w:tcPr>
        <w:shd w:val="clear" w:color="auto" w:fill="FFD69D" w:themeFill="accent2" w:themeFillTint="7F"/>
      </w:tcPr>
    </w:tblStylePr>
    <w:tblStylePr w:type="band1Horz">
      <w:tblPr/>
      <w:tcPr>
        <w:shd w:val="clear" w:color="auto" w:fill="FFD69D" w:themeFill="accent2" w:themeFillTint="7F"/>
      </w:tcPr>
    </w:tblStylePr>
  </w:style>
  <w:style w:type="table" w:styleId="ColorfulGrid-Accent3">
    <w:name w:val="Colorful Grid Accent 3"/>
    <w:basedOn w:val="TableNormal"/>
    <w:uiPriority w:val="73"/>
    <w:semiHidden/>
    <w:unhideWhenUsed/>
    <w:rsid w:val="000E5C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0E5C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7F2" w:themeFill="accent4" w:themeFillTint="33"/>
    </w:tcPr>
    <w:tblStylePr w:type="firstRow">
      <w:rPr>
        <w:b/>
        <w:bCs/>
      </w:rPr>
      <w:tblPr/>
      <w:tcPr>
        <w:shd w:val="clear" w:color="auto" w:fill="E1CFE6" w:themeFill="accent4" w:themeFillTint="66"/>
      </w:tcPr>
    </w:tblStylePr>
    <w:tblStylePr w:type="lastRow">
      <w:rPr>
        <w:b/>
        <w:bCs/>
        <w:color w:val="000000" w:themeColor="text1"/>
      </w:rPr>
      <w:tblPr/>
      <w:tcPr>
        <w:shd w:val="clear" w:color="auto" w:fill="E1CFE6" w:themeFill="accent4" w:themeFillTint="66"/>
      </w:tcPr>
    </w:tblStylePr>
    <w:tblStylePr w:type="firstCol">
      <w:rPr>
        <w:color w:val="FFFFFF" w:themeColor="background1"/>
      </w:rPr>
      <w:tblPr/>
      <w:tcPr>
        <w:shd w:val="clear" w:color="auto" w:fill="9255A1" w:themeFill="accent4" w:themeFillShade="BF"/>
      </w:tcPr>
    </w:tblStylePr>
    <w:tblStylePr w:type="lastCol">
      <w:rPr>
        <w:color w:val="FFFFFF" w:themeColor="background1"/>
      </w:rPr>
      <w:tblPr/>
      <w:tcPr>
        <w:shd w:val="clear" w:color="auto" w:fill="9255A1" w:themeFill="accent4" w:themeFillShade="BF"/>
      </w:tcPr>
    </w:tblStylePr>
    <w:tblStylePr w:type="band1Vert">
      <w:tblPr/>
      <w:tcPr>
        <w:shd w:val="clear" w:color="auto" w:fill="DAC4E0" w:themeFill="accent4" w:themeFillTint="7F"/>
      </w:tcPr>
    </w:tblStylePr>
    <w:tblStylePr w:type="band1Horz">
      <w:tblPr/>
      <w:tcPr>
        <w:shd w:val="clear" w:color="auto" w:fill="DAC4E0" w:themeFill="accent4" w:themeFillTint="7F"/>
      </w:tcPr>
    </w:tblStylePr>
  </w:style>
  <w:style w:type="table" w:styleId="ColorfulGrid-Accent5">
    <w:name w:val="Colorful Grid Accent 5"/>
    <w:basedOn w:val="TableNormal"/>
    <w:uiPriority w:val="73"/>
    <w:semiHidden/>
    <w:unhideWhenUsed/>
    <w:rsid w:val="000E5C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7" w:themeFill="accent5" w:themeFillTint="33"/>
    </w:tcPr>
    <w:tblStylePr w:type="firstRow">
      <w:rPr>
        <w:b/>
        <w:bCs/>
      </w:rPr>
      <w:tblPr/>
      <w:tcPr>
        <w:shd w:val="clear" w:color="auto" w:fill="FFD190" w:themeFill="accent5" w:themeFillTint="66"/>
      </w:tcPr>
    </w:tblStylePr>
    <w:tblStylePr w:type="lastRow">
      <w:rPr>
        <w:b/>
        <w:bCs/>
        <w:color w:val="000000" w:themeColor="text1"/>
      </w:rPr>
      <w:tblPr/>
      <w:tcPr>
        <w:shd w:val="clear" w:color="auto" w:fill="FFD190" w:themeFill="accent5" w:themeFillTint="66"/>
      </w:tcPr>
    </w:tblStylePr>
    <w:tblStylePr w:type="firstCol">
      <w:rPr>
        <w:color w:val="FFFFFF" w:themeColor="background1"/>
      </w:rPr>
      <w:tblPr/>
      <w:tcPr>
        <w:shd w:val="clear" w:color="auto" w:fill="AF6700" w:themeFill="accent5" w:themeFillShade="BF"/>
      </w:tcPr>
    </w:tblStylePr>
    <w:tblStylePr w:type="lastCol">
      <w:rPr>
        <w:color w:val="FFFFFF" w:themeColor="background1"/>
      </w:rPr>
      <w:tblPr/>
      <w:tcPr>
        <w:shd w:val="clear" w:color="auto" w:fill="AF6700" w:themeFill="accent5" w:themeFillShade="BF"/>
      </w:tcPr>
    </w:tblStylePr>
    <w:tblStylePr w:type="band1Vert">
      <w:tblPr/>
      <w:tcPr>
        <w:shd w:val="clear" w:color="auto" w:fill="FFC675" w:themeFill="accent5" w:themeFillTint="7F"/>
      </w:tcPr>
    </w:tblStylePr>
    <w:tblStylePr w:type="band1Horz">
      <w:tblPr/>
      <w:tcPr>
        <w:shd w:val="clear" w:color="auto" w:fill="FFC675" w:themeFill="accent5" w:themeFillTint="7F"/>
      </w:tcPr>
    </w:tblStylePr>
  </w:style>
  <w:style w:type="table" w:styleId="ColorfulGrid-Accent6">
    <w:name w:val="Colorful Grid Accent 6"/>
    <w:basedOn w:val="TableNormal"/>
    <w:uiPriority w:val="73"/>
    <w:semiHidden/>
    <w:unhideWhenUsed/>
    <w:rsid w:val="000E5C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F2F2" w:themeFill="accent6" w:themeFillTint="33"/>
    </w:tcPr>
    <w:tblStylePr w:type="firstRow">
      <w:rPr>
        <w:b/>
        <w:bCs/>
      </w:rPr>
      <w:tblPr/>
      <w:tcPr>
        <w:shd w:val="clear" w:color="auto" w:fill="E5E5E5" w:themeFill="accent6" w:themeFillTint="66"/>
      </w:tcPr>
    </w:tblStylePr>
    <w:tblStylePr w:type="lastRow">
      <w:rPr>
        <w:b/>
        <w:bCs/>
        <w:color w:val="000000" w:themeColor="text1"/>
      </w:rPr>
      <w:tblPr/>
      <w:tcPr>
        <w:shd w:val="clear" w:color="auto" w:fill="E5E5E5" w:themeFill="accent6" w:themeFillTint="66"/>
      </w:tcPr>
    </w:tblStylePr>
    <w:tblStylePr w:type="firstCol">
      <w:rPr>
        <w:color w:val="FFFFFF" w:themeColor="background1"/>
      </w:rPr>
      <w:tblPr/>
      <w:tcPr>
        <w:shd w:val="clear" w:color="auto" w:fill="8F8F8F" w:themeFill="accent6" w:themeFillShade="BF"/>
      </w:tcPr>
    </w:tblStylePr>
    <w:tblStylePr w:type="lastCol">
      <w:rPr>
        <w:color w:val="FFFFFF" w:themeColor="background1"/>
      </w:rPr>
      <w:tblPr/>
      <w:tcPr>
        <w:shd w:val="clear" w:color="auto" w:fill="8F8F8F" w:themeFill="accent6" w:themeFillShade="BF"/>
      </w:tc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ColorfulList">
    <w:name w:val="Colorful List"/>
    <w:basedOn w:val="TableNormal"/>
    <w:uiPriority w:val="72"/>
    <w:semiHidden/>
    <w:unhideWhenUsed/>
    <w:rsid w:val="000E5CC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E5CC4"/>
    <w:pPr>
      <w:spacing w:after="0" w:line="240" w:lineRule="auto"/>
    </w:pPr>
    <w:rPr>
      <w:color w:val="000000" w:themeColor="text1"/>
    </w:rPr>
    <w:tblPr>
      <w:tblStyleRowBandSize w:val="1"/>
      <w:tblStyleColBandSize w:val="1"/>
    </w:tblPr>
    <w:tcPr>
      <w:shd w:val="clear" w:color="auto" w:fill="F4EEF6" w:themeFill="accen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D5E9" w:themeFill="accent1" w:themeFillTint="3F"/>
      </w:tcPr>
    </w:tblStylePr>
    <w:tblStylePr w:type="band1Horz">
      <w:tblPr/>
      <w:tcPr>
        <w:shd w:val="clear" w:color="auto" w:fill="EADDED" w:themeFill="accent1" w:themeFillTint="33"/>
      </w:tcPr>
    </w:tblStylePr>
  </w:style>
  <w:style w:type="table" w:styleId="ColorfulList-Accent2">
    <w:name w:val="Colorful List Accent 2"/>
    <w:basedOn w:val="TableNormal"/>
    <w:uiPriority w:val="72"/>
    <w:semiHidden/>
    <w:unhideWhenUsed/>
    <w:rsid w:val="000E5CC4"/>
    <w:pPr>
      <w:spacing w:after="0" w:line="240" w:lineRule="auto"/>
    </w:pPr>
    <w:rPr>
      <w:color w:val="000000" w:themeColor="text1"/>
    </w:rPr>
    <w:tblPr>
      <w:tblStyleRowBandSize w:val="1"/>
      <w:tblStyleColBandSize w:val="1"/>
    </w:tblPr>
    <w:tcPr>
      <w:shd w:val="clear" w:color="auto" w:fill="FFF6EB" w:themeFill="accent2"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CE" w:themeFill="accent2" w:themeFillTint="3F"/>
      </w:tcPr>
    </w:tblStylePr>
    <w:tblStylePr w:type="band1Horz">
      <w:tblPr/>
      <w:tcPr>
        <w:shd w:val="clear" w:color="auto" w:fill="FFEED7" w:themeFill="accent2" w:themeFillTint="33"/>
      </w:tcPr>
    </w:tblStylePr>
  </w:style>
  <w:style w:type="table" w:styleId="ColorfulList-Accent3">
    <w:name w:val="Colorful List Accent 3"/>
    <w:basedOn w:val="TableNormal"/>
    <w:uiPriority w:val="72"/>
    <w:semiHidden/>
    <w:unhideWhenUsed/>
    <w:rsid w:val="000E5CC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9B5DAA" w:themeFill="accent4" w:themeFillShade="CC"/>
      </w:tcPr>
    </w:tblStylePr>
    <w:tblStylePr w:type="lastRow">
      <w:rPr>
        <w:b/>
        <w:bCs/>
        <w:color w:val="9B5D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0E5CC4"/>
    <w:pPr>
      <w:spacing w:after="0" w:line="240" w:lineRule="auto"/>
    </w:pPr>
    <w:rPr>
      <w:color w:val="000000" w:themeColor="text1"/>
    </w:rPr>
    <w:tblPr>
      <w:tblStyleRowBandSize w:val="1"/>
      <w:tblStyleColBandSize w:val="1"/>
    </w:tblPr>
    <w:tcPr>
      <w:shd w:val="clear" w:color="auto" w:fill="F7F3F9"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1EF" w:themeFill="accent4" w:themeFillTint="3F"/>
      </w:tcPr>
    </w:tblStylePr>
    <w:tblStylePr w:type="band1Horz">
      <w:tblPr/>
      <w:tcPr>
        <w:shd w:val="clear" w:color="auto" w:fill="F0E7F2" w:themeFill="accent4" w:themeFillTint="33"/>
      </w:tcPr>
    </w:tblStylePr>
  </w:style>
  <w:style w:type="table" w:styleId="ColorfulList-Accent5">
    <w:name w:val="Colorful List Accent 5"/>
    <w:basedOn w:val="TableNormal"/>
    <w:uiPriority w:val="72"/>
    <w:semiHidden/>
    <w:unhideWhenUsed/>
    <w:rsid w:val="000E5CC4"/>
    <w:pPr>
      <w:spacing w:after="0" w:line="240" w:lineRule="auto"/>
    </w:pPr>
    <w:rPr>
      <w:color w:val="000000" w:themeColor="text1"/>
    </w:rPr>
    <w:tblPr>
      <w:tblStyleRowBandSize w:val="1"/>
      <w:tblStyleColBandSize w:val="1"/>
    </w:tblPr>
    <w:tcPr>
      <w:shd w:val="clear" w:color="auto" w:fill="FFF3E3" w:themeFill="accent5" w:themeFillTint="19"/>
    </w:tcPr>
    <w:tblStylePr w:type="firstRow">
      <w:rPr>
        <w:b/>
        <w:bCs/>
        <w:color w:val="FFFFFF" w:themeColor="background1"/>
      </w:rPr>
      <w:tblPr/>
      <w:tcPr>
        <w:tcBorders>
          <w:bottom w:val="single" w:sz="12" w:space="0" w:color="FFFFFF" w:themeColor="background1"/>
        </w:tcBorders>
        <w:shd w:val="clear" w:color="auto" w:fill="989898" w:themeFill="accent6" w:themeFillShade="CC"/>
      </w:tcPr>
    </w:tblStylePr>
    <w:tblStylePr w:type="lastRow">
      <w:rPr>
        <w:b/>
        <w:bCs/>
        <w:color w:val="98989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3BA" w:themeFill="accent5" w:themeFillTint="3F"/>
      </w:tcPr>
    </w:tblStylePr>
    <w:tblStylePr w:type="band1Horz">
      <w:tblPr/>
      <w:tcPr>
        <w:shd w:val="clear" w:color="auto" w:fill="FFE8C7" w:themeFill="accent5" w:themeFillTint="33"/>
      </w:tcPr>
    </w:tblStylePr>
  </w:style>
  <w:style w:type="table" w:styleId="ColorfulList-Accent6">
    <w:name w:val="Colorful List Accent 6"/>
    <w:basedOn w:val="TableNormal"/>
    <w:uiPriority w:val="72"/>
    <w:semiHidden/>
    <w:unhideWhenUsed/>
    <w:rsid w:val="000E5CC4"/>
    <w:pPr>
      <w:spacing w:after="0" w:line="240" w:lineRule="auto"/>
    </w:pPr>
    <w:rPr>
      <w:color w:val="000000" w:themeColor="text1"/>
    </w:rPr>
    <w:tblPr>
      <w:tblStyleRowBandSize w:val="1"/>
      <w:tblStyleColBandSize w:val="1"/>
    </w:tblPr>
    <w:tcPr>
      <w:shd w:val="clear" w:color="auto" w:fill="F8F8F8" w:themeFill="accent6" w:themeFillTint="19"/>
    </w:tcPr>
    <w:tblStylePr w:type="firstRow">
      <w:rPr>
        <w:b/>
        <w:bCs/>
        <w:color w:val="FFFFFF" w:themeColor="background1"/>
      </w:rPr>
      <w:tblPr/>
      <w:tcPr>
        <w:tcBorders>
          <w:bottom w:val="single" w:sz="12" w:space="0" w:color="FFFFFF" w:themeColor="background1"/>
        </w:tcBorders>
        <w:shd w:val="clear" w:color="auto" w:fill="BB6E00" w:themeFill="accent5" w:themeFillShade="CC"/>
      </w:tcPr>
    </w:tblStylePr>
    <w:tblStylePr w:type="lastRow">
      <w:rPr>
        <w:b/>
        <w:bCs/>
        <w:color w:val="BB6E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EF" w:themeFill="accent6" w:themeFillTint="3F"/>
      </w:tcPr>
    </w:tblStylePr>
    <w:tblStylePr w:type="band1Horz">
      <w:tblPr/>
      <w:tcPr>
        <w:shd w:val="clear" w:color="auto" w:fill="F2F2F2" w:themeFill="accent6" w:themeFillTint="33"/>
      </w:tcPr>
    </w:tblStylePr>
  </w:style>
  <w:style w:type="table" w:styleId="ColorfulShading">
    <w:name w:val="Colorful Shading"/>
    <w:basedOn w:val="TableNormal"/>
    <w:uiPriority w:val="71"/>
    <w:semiHidden/>
    <w:unhideWhenUsed/>
    <w:rsid w:val="000E5CC4"/>
    <w:pPr>
      <w:spacing w:after="0" w:line="240" w:lineRule="auto"/>
    </w:pPr>
    <w:rPr>
      <w:color w:val="000000" w:themeColor="text1"/>
    </w:rPr>
    <w:tblPr>
      <w:tblStyleRowBandSize w:val="1"/>
      <w:tblStyleColBandSize w:val="1"/>
      <w:tblBorders>
        <w:top w:val="single" w:sz="24" w:space="0" w:color="FFAE3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E5CC4"/>
    <w:pPr>
      <w:spacing w:after="0" w:line="240" w:lineRule="auto"/>
    </w:pPr>
    <w:rPr>
      <w:color w:val="000000" w:themeColor="text1"/>
    </w:rPr>
    <w:tblPr>
      <w:tblStyleRowBandSize w:val="1"/>
      <w:tblStyleColBandSize w:val="1"/>
      <w:tblBorders>
        <w:top w:val="single" w:sz="24" w:space="0" w:color="FFAE3B" w:themeColor="accent2"/>
        <w:left w:val="single" w:sz="4" w:space="0" w:color="9757A6" w:themeColor="accent1"/>
        <w:bottom w:val="single" w:sz="4" w:space="0" w:color="9757A6" w:themeColor="accent1"/>
        <w:right w:val="single" w:sz="4" w:space="0" w:color="9757A6" w:themeColor="accent1"/>
        <w:insideH w:val="single" w:sz="4" w:space="0" w:color="FFFFFF" w:themeColor="background1"/>
        <w:insideV w:val="single" w:sz="4" w:space="0" w:color="FFFFFF" w:themeColor="background1"/>
      </w:tblBorders>
    </w:tblPr>
    <w:tcPr>
      <w:shd w:val="clear" w:color="auto" w:fill="F4EEF6" w:themeFill="accen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3463" w:themeFill="accent1" w:themeFillShade="99"/>
      </w:tcPr>
    </w:tblStylePr>
    <w:tblStylePr w:type="firstCol">
      <w:rPr>
        <w:color w:val="FFFFFF" w:themeColor="background1"/>
      </w:rPr>
      <w:tblPr/>
      <w:tcPr>
        <w:tcBorders>
          <w:top w:val="nil"/>
          <w:left w:val="nil"/>
          <w:bottom w:val="nil"/>
          <w:right w:val="nil"/>
          <w:insideH w:val="single" w:sz="4" w:space="0" w:color="5A3463" w:themeColor="accent1" w:themeShade="99"/>
          <w:insideV w:val="nil"/>
        </w:tcBorders>
        <w:shd w:val="clear" w:color="auto" w:fill="5A346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A3463" w:themeFill="accent1" w:themeFillShade="99"/>
      </w:tcPr>
    </w:tblStylePr>
    <w:tblStylePr w:type="band1Vert">
      <w:tblPr/>
      <w:tcPr>
        <w:shd w:val="clear" w:color="auto" w:fill="D5BBDB" w:themeFill="accent1" w:themeFillTint="66"/>
      </w:tcPr>
    </w:tblStylePr>
    <w:tblStylePr w:type="band1Horz">
      <w:tblPr/>
      <w:tcPr>
        <w:shd w:val="clear" w:color="auto" w:fill="CBABD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E5CC4"/>
    <w:pPr>
      <w:spacing w:after="0" w:line="240" w:lineRule="auto"/>
    </w:pPr>
    <w:rPr>
      <w:color w:val="000000" w:themeColor="text1"/>
    </w:rPr>
    <w:tblPr>
      <w:tblStyleRowBandSize w:val="1"/>
      <w:tblStyleColBandSize w:val="1"/>
      <w:tblBorders>
        <w:top w:val="single" w:sz="24" w:space="0" w:color="FFAE3B" w:themeColor="accent2"/>
        <w:left w:val="single" w:sz="4" w:space="0" w:color="FFAE3B" w:themeColor="accent2"/>
        <w:bottom w:val="single" w:sz="4" w:space="0" w:color="FFAE3B" w:themeColor="accent2"/>
        <w:right w:val="single" w:sz="4" w:space="0" w:color="FFAE3B" w:themeColor="accent2"/>
        <w:insideH w:val="single" w:sz="4" w:space="0" w:color="FFFFFF" w:themeColor="background1"/>
        <w:insideV w:val="single" w:sz="4" w:space="0" w:color="FFFFFF" w:themeColor="background1"/>
      </w:tblBorders>
    </w:tblPr>
    <w:tcPr>
      <w:shd w:val="clear" w:color="auto" w:fill="FFF6EB" w:themeFill="accent2"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C6E00" w:themeFill="accent2" w:themeFillShade="99"/>
      </w:tcPr>
    </w:tblStylePr>
    <w:tblStylePr w:type="firstCol">
      <w:rPr>
        <w:color w:val="FFFFFF" w:themeColor="background1"/>
      </w:rPr>
      <w:tblPr/>
      <w:tcPr>
        <w:tcBorders>
          <w:top w:val="nil"/>
          <w:left w:val="nil"/>
          <w:bottom w:val="nil"/>
          <w:right w:val="nil"/>
          <w:insideH w:val="single" w:sz="4" w:space="0" w:color="BC6E00" w:themeColor="accent2" w:themeShade="99"/>
          <w:insideV w:val="nil"/>
        </w:tcBorders>
        <w:shd w:val="clear" w:color="auto" w:fill="BC6E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C6E00" w:themeFill="accent2" w:themeFillShade="99"/>
      </w:tcPr>
    </w:tblStylePr>
    <w:tblStylePr w:type="band1Vert">
      <w:tblPr/>
      <w:tcPr>
        <w:shd w:val="clear" w:color="auto" w:fill="FFDEB0" w:themeFill="accent2" w:themeFillTint="66"/>
      </w:tcPr>
    </w:tblStylePr>
    <w:tblStylePr w:type="band1Horz">
      <w:tblPr/>
      <w:tcPr>
        <w:shd w:val="clear" w:color="auto" w:fill="FFD69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E5CC4"/>
    <w:pPr>
      <w:spacing w:after="0" w:line="240" w:lineRule="auto"/>
    </w:pPr>
    <w:rPr>
      <w:color w:val="000000" w:themeColor="text1"/>
    </w:rPr>
    <w:tblPr>
      <w:tblStyleRowBandSize w:val="1"/>
      <w:tblStyleColBandSize w:val="1"/>
      <w:tblBorders>
        <w:top w:val="single" w:sz="24" w:space="0" w:color="B689C1"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B689C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0E5CC4"/>
    <w:pPr>
      <w:spacing w:after="0" w:line="240" w:lineRule="auto"/>
    </w:pPr>
    <w:rPr>
      <w:color w:val="000000" w:themeColor="text1"/>
    </w:rPr>
    <w:tblPr>
      <w:tblStyleRowBandSize w:val="1"/>
      <w:tblStyleColBandSize w:val="1"/>
      <w:tblBorders>
        <w:top w:val="single" w:sz="24" w:space="0" w:color="A5A5A5" w:themeColor="accent3"/>
        <w:left w:val="single" w:sz="4" w:space="0" w:color="B689C1" w:themeColor="accent4"/>
        <w:bottom w:val="single" w:sz="4" w:space="0" w:color="B689C1" w:themeColor="accent4"/>
        <w:right w:val="single" w:sz="4" w:space="0" w:color="B689C1" w:themeColor="accent4"/>
        <w:insideH w:val="single" w:sz="4" w:space="0" w:color="FFFFFF" w:themeColor="background1"/>
        <w:insideV w:val="single" w:sz="4" w:space="0" w:color="FFFFFF" w:themeColor="background1"/>
      </w:tblBorders>
    </w:tblPr>
    <w:tcPr>
      <w:shd w:val="clear" w:color="auto" w:fill="F7F3F9"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54481" w:themeFill="accent4" w:themeFillShade="99"/>
      </w:tcPr>
    </w:tblStylePr>
    <w:tblStylePr w:type="firstCol">
      <w:rPr>
        <w:color w:val="FFFFFF" w:themeColor="background1"/>
      </w:rPr>
      <w:tblPr/>
      <w:tcPr>
        <w:tcBorders>
          <w:top w:val="nil"/>
          <w:left w:val="nil"/>
          <w:bottom w:val="nil"/>
          <w:right w:val="nil"/>
          <w:insideH w:val="single" w:sz="4" w:space="0" w:color="754481" w:themeColor="accent4" w:themeShade="99"/>
          <w:insideV w:val="nil"/>
        </w:tcBorders>
        <w:shd w:val="clear" w:color="auto" w:fill="75448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54481" w:themeFill="accent4" w:themeFillShade="99"/>
      </w:tcPr>
    </w:tblStylePr>
    <w:tblStylePr w:type="band1Vert">
      <w:tblPr/>
      <w:tcPr>
        <w:shd w:val="clear" w:color="auto" w:fill="E1CFE6" w:themeFill="accent4" w:themeFillTint="66"/>
      </w:tcPr>
    </w:tblStylePr>
    <w:tblStylePr w:type="band1Horz">
      <w:tblPr/>
      <w:tcPr>
        <w:shd w:val="clear" w:color="auto" w:fill="DAC4E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E5CC4"/>
    <w:pPr>
      <w:spacing w:after="0" w:line="240" w:lineRule="auto"/>
    </w:pPr>
    <w:rPr>
      <w:color w:val="000000" w:themeColor="text1"/>
    </w:rPr>
    <w:tblPr>
      <w:tblStyleRowBandSize w:val="1"/>
      <w:tblStyleColBandSize w:val="1"/>
      <w:tblBorders>
        <w:top w:val="single" w:sz="24" w:space="0" w:color="BFBFBF" w:themeColor="accent6"/>
        <w:left w:val="single" w:sz="4" w:space="0" w:color="EA8B00" w:themeColor="accent5"/>
        <w:bottom w:val="single" w:sz="4" w:space="0" w:color="EA8B00" w:themeColor="accent5"/>
        <w:right w:val="single" w:sz="4" w:space="0" w:color="EA8B00" w:themeColor="accent5"/>
        <w:insideH w:val="single" w:sz="4" w:space="0" w:color="FFFFFF" w:themeColor="background1"/>
        <w:insideV w:val="single" w:sz="4" w:space="0" w:color="FFFFFF" w:themeColor="background1"/>
      </w:tblBorders>
    </w:tblPr>
    <w:tcPr>
      <w:shd w:val="clear" w:color="auto" w:fill="FFF3E3" w:themeFill="accent5" w:themeFillTint="19"/>
    </w:tcPr>
    <w:tblStylePr w:type="firstRow">
      <w:rPr>
        <w:b/>
        <w:bCs/>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5300" w:themeFill="accent5" w:themeFillShade="99"/>
      </w:tcPr>
    </w:tblStylePr>
    <w:tblStylePr w:type="firstCol">
      <w:rPr>
        <w:color w:val="FFFFFF" w:themeColor="background1"/>
      </w:rPr>
      <w:tblPr/>
      <w:tcPr>
        <w:tcBorders>
          <w:top w:val="nil"/>
          <w:left w:val="nil"/>
          <w:bottom w:val="nil"/>
          <w:right w:val="nil"/>
          <w:insideH w:val="single" w:sz="4" w:space="0" w:color="8C5300" w:themeColor="accent5" w:themeShade="99"/>
          <w:insideV w:val="nil"/>
        </w:tcBorders>
        <w:shd w:val="clear" w:color="auto" w:fill="8C53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C5300" w:themeFill="accent5" w:themeFillShade="99"/>
      </w:tcPr>
    </w:tblStylePr>
    <w:tblStylePr w:type="band1Vert">
      <w:tblPr/>
      <w:tcPr>
        <w:shd w:val="clear" w:color="auto" w:fill="FFD190" w:themeFill="accent5" w:themeFillTint="66"/>
      </w:tcPr>
    </w:tblStylePr>
    <w:tblStylePr w:type="band1Horz">
      <w:tblPr/>
      <w:tcPr>
        <w:shd w:val="clear" w:color="auto" w:fill="FFC675"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E5CC4"/>
    <w:pPr>
      <w:spacing w:after="0" w:line="240" w:lineRule="auto"/>
    </w:pPr>
    <w:rPr>
      <w:color w:val="000000" w:themeColor="text1"/>
    </w:rPr>
    <w:tblPr>
      <w:tblStyleRowBandSize w:val="1"/>
      <w:tblStyleColBandSize w:val="1"/>
      <w:tblBorders>
        <w:top w:val="single" w:sz="24" w:space="0" w:color="EA8B00" w:themeColor="accent5"/>
        <w:left w:val="single" w:sz="4" w:space="0" w:color="BFBFBF" w:themeColor="accent6"/>
        <w:bottom w:val="single" w:sz="4" w:space="0" w:color="BFBFBF" w:themeColor="accent6"/>
        <w:right w:val="single" w:sz="4" w:space="0" w:color="BFBFBF" w:themeColor="accent6"/>
        <w:insideH w:val="single" w:sz="4" w:space="0" w:color="FFFFFF" w:themeColor="background1"/>
        <w:insideV w:val="single" w:sz="4" w:space="0" w:color="FFFFFF" w:themeColor="background1"/>
      </w:tblBorders>
    </w:tblPr>
    <w:tcPr>
      <w:shd w:val="clear" w:color="auto" w:fill="F8F8F8" w:themeFill="accent6" w:themeFillTint="19"/>
    </w:tcPr>
    <w:tblStylePr w:type="firstRow">
      <w:rPr>
        <w:b/>
        <w:bCs/>
      </w:rPr>
      <w:tblPr/>
      <w:tcPr>
        <w:tcBorders>
          <w:top w:val="nil"/>
          <w:left w:val="nil"/>
          <w:bottom w:val="single" w:sz="24" w:space="0" w:color="EA8B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7272" w:themeFill="accent6" w:themeFillShade="99"/>
      </w:tcPr>
    </w:tblStylePr>
    <w:tblStylePr w:type="firstCol">
      <w:rPr>
        <w:color w:val="FFFFFF" w:themeColor="background1"/>
      </w:rPr>
      <w:tblPr/>
      <w:tcPr>
        <w:tcBorders>
          <w:top w:val="nil"/>
          <w:left w:val="nil"/>
          <w:bottom w:val="nil"/>
          <w:right w:val="nil"/>
          <w:insideH w:val="single" w:sz="4" w:space="0" w:color="727272" w:themeColor="accent6" w:themeShade="99"/>
          <w:insideV w:val="nil"/>
        </w:tcBorders>
        <w:shd w:val="clear" w:color="auto" w:fill="72727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27272" w:themeFill="accent6" w:themeFillShade="99"/>
      </w:tcPr>
    </w:tblStylePr>
    <w:tblStylePr w:type="band1Vert">
      <w:tblPr/>
      <w:tcPr>
        <w:shd w:val="clear" w:color="auto" w:fill="E5E5E5" w:themeFill="accent6" w:themeFillTint="66"/>
      </w:tcPr>
    </w:tblStylePr>
    <w:tblStylePr w:type="band1Horz">
      <w:tblPr/>
      <w:tcPr>
        <w:shd w:val="clear" w:color="auto" w:fill="DFDFD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0E5CC4"/>
    <w:rPr>
      <w:sz w:val="16"/>
      <w:szCs w:val="16"/>
    </w:rPr>
  </w:style>
  <w:style w:type="paragraph" w:styleId="CommentText">
    <w:name w:val="annotation text"/>
    <w:basedOn w:val="Normal"/>
    <w:link w:val="CommentTextChar"/>
    <w:uiPriority w:val="99"/>
    <w:semiHidden/>
    <w:unhideWhenUsed/>
    <w:rsid w:val="000E5CC4"/>
    <w:pPr>
      <w:spacing w:line="240" w:lineRule="auto"/>
    </w:pPr>
    <w:rPr>
      <w:szCs w:val="20"/>
    </w:rPr>
  </w:style>
  <w:style w:type="character" w:customStyle="1" w:styleId="CommentTextChar">
    <w:name w:val="Comment Text Char"/>
    <w:basedOn w:val="DefaultParagraphFont"/>
    <w:link w:val="CommentText"/>
    <w:uiPriority w:val="99"/>
    <w:semiHidden/>
    <w:rsid w:val="000E5CC4"/>
    <w:rPr>
      <w:rFonts w:ascii="HelveticaNeueLT Std Lt Cn" w:hAnsi="HelveticaNeueLT Std Lt Cn"/>
      <w:sz w:val="20"/>
      <w:szCs w:val="20"/>
    </w:rPr>
  </w:style>
  <w:style w:type="paragraph" w:styleId="CommentSubject">
    <w:name w:val="annotation subject"/>
    <w:basedOn w:val="CommentText"/>
    <w:next w:val="CommentText"/>
    <w:link w:val="CommentSubjectChar"/>
    <w:uiPriority w:val="99"/>
    <w:semiHidden/>
    <w:unhideWhenUsed/>
    <w:rsid w:val="000E5CC4"/>
    <w:rPr>
      <w:b/>
      <w:bCs/>
    </w:rPr>
  </w:style>
  <w:style w:type="character" w:customStyle="1" w:styleId="CommentSubjectChar">
    <w:name w:val="Comment Subject Char"/>
    <w:basedOn w:val="CommentTextChar"/>
    <w:link w:val="CommentSubject"/>
    <w:uiPriority w:val="99"/>
    <w:semiHidden/>
    <w:rsid w:val="000E5CC4"/>
    <w:rPr>
      <w:rFonts w:ascii="HelveticaNeueLT Std Lt Cn" w:hAnsi="HelveticaNeueLT Std Lt Cn"/>
      <w:b/>
      <w:bCs/>
      <w:sz w:val="20"/>
      <w:szCs w:val="20"/>
    </w:rPr>
  </w:style>
  <w:style w:type="table" w:styleId="DarkList">
    <w:name w:val="Dark List"/>
    <w:basedOn w:val="TableNormal"/>
    <w:uiPriority w:val="70"/>
    <w:semiHidden/>
    <w:unhideWhenUsed/>
    <w:rsid w:val="000E5CC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E5CC4"/>
    <w:pPr>
      <w:spacing w:after="0" w:line="240" w:lineRule="auto"/>
    </w:pPr>
    <w:rPr>
      <w:color w:val="FFFFFF" w:themeColor="background1"/>
    </w:rPr>
    <w:tblPr>
      <w:tblStyleRowBandSize w:val="1"/>
      <w:tblStyleColBandSize w:val="1"/>
    </w:tblPr>
    <w:tcPr>
      <w:shd w:val="clear" w:color="auto" w:fill="9757A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2B5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0417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0417C" w:themeFill="accent1" w:themeFillShade="BF"/>
      </w:tcPr>
    </w:tblStylePr>
    <w:tblStylePr w:type="band1Vert">
      <w:tblPr/>
      <w:tcPr>
        <w:tcBorders>
          <w:top w:val="nil"/>
          <w:left w:val="nil"/>
          <w:bottom w:val="nil"/>
          <w:right w:val="nil"/>
          <w:insideH w:val="nil"/>
          <w:insideV w:val="nil"/>
        </w:tcBorders>
        <w:shd w:val="clear" w:color="auto" w:fill="70417C" w:themeFill="accent1" w:themeFillShade="BF"/>
      </w:tcPr>
    </w:tblStylePr>
    <w:tblStylePr w:type="band1Horz">
      <w:tblPr/>
      <w:tcPr>
        <w:tcBorders>
          <w:top w:val="nil"/>
          <w:left w:val="nil"/>
          <w:bottom w:val="nil"/>
          <w:right w:val="nil"/>
          <w:insideH w:val="nil"/>
          <w:insideV w:val="nil"/>
        </w:tcBorders>
        <w:shd w:val="clear" w:color="auto" w:fill="70417C" w:themeFill="accent1" w:themeFillShade="BF"/>
      </w:tcPr>
    </w:tblStylePr>
  </w:style>
  <w:style w:type="table" w:styleId="DarkList-Accent2">
    <w:name w:val="Dark List Accent 2"/>
    <w:basedOn w:val="TableNormal"/>
    <w:uiPriority w:val="70"/>
    <w:semiHidden/>
    <w:unhideWhenUsed/>
    <w:rsid w:val="000E5CC4"/>
    <w:pPr>
      <w:spacing w:after="0" w:line="240" w:lineRule="auto"/>
    </w:pPr>
    <w:rPr>
      <w:color w:val="FFFFFF" w:themeColor="background1"/>
    </w:rPr>
    <w:tblPr>
      <w:tblStyleRowBandSize w:val="1"/>
      <w:tblStyleColBandSize w:val="1"/>
    </w:tblPr>
    <w:tcPr>
      <w:shd w:val="clear" w:color="auto" w:fill="FFAE3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C5B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EB89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EB8900" w:themeFill="accent2" w:themeFillShade="BF"/>
      </w:tcPr>
    </w:tblStylePr>
    <w:tblStylePr w:type="band1Vert">
      <w:tblPr/>
      <w:tcPr>
        <w:tcBorders>
          <w:top w:val="nil"/>
          <w:left w:val="nil"/>
          <w:bottom w:val="nil"/>
          <w:right w:val="nil"/>
          <w:insideH w:val="nil"/>
          <w:insideV w:val="nil"/>
        </w:tcBorders>
        <w:shd w:val="clear" w:color="auto" w:fill="EB8900" w:themeFill="accent2" w:themeFillShade="BF"/>
      </w:tcPr>
    </w:tblStylePr>
    <w:tblStylePr w:type="band1Horz">
      <w:tblPr/>
      <w:tcPr>
        <w:tcBorders>
          <w:top w:val="nil"/>
          <w:left w:val="nil"/>
          <w:bottom w:val="nil"/>
          <w:right w:val="nil"/>
          <w:insideH w:val="nil"/>
          <w:insideV w:val="nil"/>
        </w:tcBorders>
        <w:shd w:val="clear" w:color="auto" w:fill="EB8900" w:themeFill="accent2" w:themeFillShade="BF"/>
      </w:tcPr>
    </w:tblStylePr>
  </w:style>
  <w:style w:type="table" w:styleId="DarkList-Accent3">
    <w:name w:val="Dark List Accent 3"/>
    <w:basedOn w:val="TableNormal"/>
    <w:uiPriority w:val="70"/>
    <w:semiHidden/>
    <w:unhideWhenUsed/>
    <w:rsid w:val="000E5CC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0E5CC4"/>
    <w:pPr>
      <w:spacing w:after="0" w:line="240" w:lineRule="auto"/>
    </w:pPr>
    <w:rPr>
      <w:color w:val="FFFFFF" w:themeColor="background1"/>
    </w:rPr>
    <w:tblPr>
      <w:tblStyleRowBandSize w:val="1"/>
      <w:tblStyleColBandSize w:val="1"/>
    </w:tblPr>
    <w:tcPr>
      <w:shd w:val="clear" w:color="auto" w:fill="B689C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1386B"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255A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255A1" w:themeFill="accent4" w:themeFillShade="BF"/>
      </w:tcPr>
    </w:tblStylePr>
    <w:tblStylePr w:type="band1Vert">
      <w:tblPr/>
      <w:tcPr>
        <w:tcBorders>
          <w:top w:val="nil"/>
          <w:left w:val="nil"/>
          <w:bottom w:val="nil"/>
          <w:right w:val="nil"/>
          <w:insideH w:val="nil"/>
          <w:insideV w:val="nil"/>
        </w:tcBorders>
        <w:shd w:val="clear" w:color="auto" w:fill="9255A1" w:themeFill="accent4" w:themeFillShade="BF"/>
      </w:tcPr>
    </w:tblStylePr>
    <w:tblStylePr w:type="band1Horz">
      <w:tblPr/>
      <w:tcPr>
        <w:tcBorders>
          <w:top w:val="nil"/>
          <w:left w:val="nil"/>
          <w:bottom w:val="nil"/>
          <w:right w:val="nil"/>
          <w:insideH w:val="nil"/>
          <w:insideV w:val="nil"/>
        </w:tcBorders>
        <w:shd w:val="clear" w:color="auto" w:fill="9255A1" w:themeFill="accent4" w:themeFillShade="BF"/>
      </w:tcPr>
    </w:tblStylePr>
  </w:style>
  <w:style w:type="table" w:styleId="DarkList-Accent5">
    <w:name w:val="Dark List Accent 5"/>
    <w:basedOn w:val="TableNormal"/>
    <w:uiPriority w:val="70"/>
    <w:semiHidden/>
    <w:unhideWhenUsed/>
    <w:rsid w:val="000E5CC4"/>
    <w:pPr>
      <w:spacing w:after="0" w:line="240" w:lineRule="auto"/>
    </w:pPr>
    <w:rPr>
      <w:color w:val="FFFFFF" w:themeColor="background1"/>
    </w:rPr>
    <w:tblPr>
      <w:tblStyleRowBandSize w:val="1"/>
      <w:tblStyleColBandSize w:val="1"/>
    </w:tblPr>
    <w:tcPr>
      <w:shd w:val="clear" w:color="auto" w:fill="EA8B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44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F67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F6700" w:themeFill="accent5" w:themeFillShade="BF"/>
      </w:tcPr>
    </w:tblStylePr>
    <w:tblStylePr w:type="band1Vert">
      <w:tblPr/>
      <w:tcPr>
        <w:tcBorders>
          <w:top w:val="nil"/>
          <w:left w:val="nil"/>
          <w:bottom w:val="nil"/>
          <w:right w:val="nil"/>
          <w:insideH w:val="nil"/>
          <w:insideV w:val="nil"/>
        </w:tcBorders>
        <w:shd w:val="clear" w:color="auto" w:fill="AF6700" w:themeFill="accent5" w:themeFillShade="BF"/>
      </w:tcPr>
    </w:tblStylePr>
    <w:tblStylePr w:type="band1Horz">
      <w:tblPr/>
      <w:tcPr>
        <w:tcBorders>
          <w:top w:val="nil"/>
          <w:left w:val="nil"/>
          <w:bottom w:val="nil"/>
          <w:right w:val="nil"/>
          <w:insideH w:val="nil"/>
          <w:insideV w:val="nil"/>
        </w:tcBorders>
        <w:shd w:val="clear" w:color="auto" w:fill="AF6700" w:themeFill="accent5" w:themeFillShade="BF"/>
      </w:tcPr>
    </w:tblStylePr>
  </w:style>
  <w:style w:type="table" w:styleId="DarkList-Accent6">
    <w:name w:val="Dark List Accent 6"/>
    <w:basedOn w:val="TableNormal"/>
    <w:uiPriority w:val="70"/>
    <w:semiHidden/>
    <w:unhideWhenUsed/>
    <w:rsid w:val="000E5CC4"/>
    <w:pPr>
      <w:spacing w:after="0" w:line="240" w:lineRule="auto"/>
    </w:pPr>
    <w:rPr>
      <w:color w:val="FFFFFF" w:themeColor="background1"/>
    </w:rPr>
    <w:tblPr>
      <w:tblStyleRowBandSize w:val="1"/>
      <w:tblStyleColBandSize w:val="1"/>
    </w:tblPr>
    <w:tcPr>
      <w:shd w:val="clear" w:color="auto" w:fill="BFBFB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5F5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F8F8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F8F8F" w:themeFill="accent6" w:themeFillShade="BF"/>
      </w:tcPr>
    </w:tblStylePr>
    <w:tblStylePr w:type="band1Vert">
      <w:tblPr/>
      <w:tcPr>
        <w:tcBorders>
          <w:top w:val="nil"/>
          <w:left w:val="nil"/>
          <w:bottom w:val="nil"/>
          <w:right w:val="nil"/>
          <w:insideH w:val="nil"/>
          <w:insideV w:val="nil"/>
        </w:tcBorders>
        <w:shd w:val="clear" w:color="auto" w:fill="8F8F8F" w:themeFill="accent6" w:themeFillShade="BF"/>
      </w:tcPr>
    </w:tblStylePr>
    <w:tblStylePr w:type="band1Horz">
      <w:tblPr/>
      <w:tcPr>
        <w:tcBorders>
          <w:top w:val="nil"/>
          <w:left w:val="nil"/>
          <w:bottom w:val="nil"/>
          <w:right w:val="nil"/>
          <w:insideH w:val="nil"/>
          <w:insideV w:val="nil"/>
        </w:tcBorders>
        <w:shd w:val="clear" w:color="auto" w:fill="8F8F8F" w:themeFill="accent6" w:themeFillShade="BF"/>
      </w:tcPr>
    </w:tblStylePr>
  </w:style>
  <w:style w:type="paragraph" w:styleId="Date">
    <w:name w:val="Date"/>
    <w:basedOn w:val="Normal"/>
    <w:next w:val="Normal"/>
    <w:link w:val="DateChar"/>
    <w:uiPriority w:val="99"/>
    <w:semiHidden/>
    <w:rsid w:val="000E5CC4"/>
  </w:style>
  <w:style w:type="character" w:customStyle="1" w:styleId="DateChar">
    <w:name w:val="Date Char"/>
    <w:basedOn w:val="DefaultParagraphFont"/>
    <w:link w:val="Date"/>
    <w:uiPriority w:val="99"/>
    <w:semiHidden/>
    <w:rsid w:val="000E5CC4"/>
    <w:rPr>
      <w:rFonts w:ascii="HelveticaNeueLT Std Lt Cn" w:hAnsi="HelveticaNeueLT Std Lt Cn"/>
      <w:sz w:val="20"/>
    </w:rPr>
  </w:style>
  <w:style w:type="paragraph" w:styleId="DocumentMap">
    <w:name w:val="Document Map"/>
    <w:basedOn w:val="Normal"/>
    <w:link w:val="DocumentMapChar"/>
    <w:uiPriority w:val="99"/>
    <w:semiHidden/>
    <w:unhideWhenUsed/>
    <w:rsid w:val="000E5CC4"/>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E5CC4"/>
    <w:rPr>
      <w:rFonts w:ascii="Segoe UI" w:hAnsi="Segoe UI" w:cs="Segoe UI"/>
      <w:sz w:val="16"/>
      <w:szCs w:val="16"/>
    </w:rPr>
  </w:style>
  <w:style w:type="paragraph" w:styleId="E-mailSignature">
    <w:name w:val="E-mail Signature"/>
    <w:basedOn w:val="Normal"/>
    <w:link w:val="E-mailSignatureChar"/>
    <w:uiPriority w:val="99"/>
    <w:semiHidden/>
    <w:unhideWhenUsed/>
    <w:rsid w:val="000E5CC4"/>
    <w:pPr>
      <w:spacing w:after="0" w:line="240" w:lineRule="auto"/>
    </w:pPr>
  </w:style>
  <w:style w:type="character" w:customStyle="1" w:styleId="E-mailSignatureChar">
    <w:name w:val="E-mail Signature Char"/>
    <w:basedOn w:val="DefaultParagraphFont"/>
    <w:link w:val="E-mailSignature"/>
    <w:uiPriority w:val="99"/>
    <w:semiHidden/>
    <w:rsid w:val="000E5CC4"/>
    <w:rPr>
      <w:rFonts w:ascii="HelveticaNeueLT Std Lt Cn" w:hAnsi="HelveticaNeueLT Std Lt Cn"/>
      <w:sz w:val="20"/>
    </w:rPr>
  </w:style>
  <w:style w:type="character" w:styleId="Emphasis">
    <w:name w:val="Emphasis"/>
    <w:basedOn w:val="DefaultParagraphFont"/>
    <w:uiPriority w:val="20"/>
    <w:qFormat/>
    <w:rsid w:val="000E5CC4"/>
    <w:rPr>
      <w:i/>
      <w:iCs/>
    </w:rPr>
  </w:style>
  <w:style w:type="character" w:styleId="EndnoteReference">
    <w:name w:val="endnote reference"/>
    <w:basedOn w:val="DefaultParagraphFont"/>
    <w:uiPriority w:val="99"/>
    <w:semiHidden/>
    <w:unhideWhenUsed/>
    <w:rsid w:val="000E5CC4"/>
    <w:rPr>
      <w:vertAlign w:val="superscript"/>
    </w:rPr>
  </w:style>
  <w:style w:type="paragraph" w:styleId="EndnoteText">
    <w:name w:val="endnote text"/>
    <w:basedOn w:val="Normal"/>
    <w:link w:val="EndnoteTextChar"/>
    <w:uiPriority w:val="99"/>
    <w:semiHidden/>
    <w:unhideWhenUsed/>
    <w:rsid w:val="000E5CC4"/>
    <w:pPr>
      <w:spacing w:after="0" w:line="240" w:lineRule="auto"/>
    </w:pPr>
    <w:rPr>
      <w:szCs w:val="20"/>
    </w:rPr>
  </w:style>
  <w:style w:type="character" w:customStyle="1" w:styleId="EndnoteTextChar">
    <w:name w:val="Endnote Text Char"/>
    <w:basedOn w:val="DefaultParagraphFont"/>
    <w:link w:val="EndnoteText"/>
    <w:uiPriority w:val="99"/>
    <w:semiHidden/>
    <w:rsid w:val="000E5CC4"/>
    <w:rPr>
      <w:rFonts w:ascii="HelveticaNeueLT Std Lt Cn" w:hAnsi="HelveticaNeueLT Std Lt Cn"/>
      <w:sz w:val="20"/>
      <w:szCs w:val="20"/>
    </w:rPr>
  </w:style>
  <w:style w:type="paragraph" w:styleId="EnvelopeAddress">
    <w:name w:val="envelope address"/>
    <w:basedOn w:val="Normal"/>
    <w:uiPriority w:val="99"/>
    <w:semiHidden/>
    <w:unhideWhenUsed/>
    <w:rsid w:val="000E5CC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E5CC4"/>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0E5CC4"/>
    <w:rPr>
      <w:color w:val="D490C5" w:themeColor="followedHyperlink"/>
      <w:u w:val="single"/>
    </w:rPr>
  </w:style>
  <w:style w:type="character" w:styleId="FootnoteReference">
    <w:name w:val="footnote reference"/>
    <w:basedOn w:val="DefaultParagraphFont"/>
    <w:uiPriority w:val="99"/>
    <w:rsid w:val="000E5CC4"/>
    <w:rPr>
      <w:vertAlign w:val="superscript"/>
    </w:rPr>
  </w:style>
  <w:style w:type="paragraph" w:styleId="FootnoteText">
    <w:name w:val="footnote text"/>
    <w:aliases w:val="Footnote Text Char Char"/>
    <w:basedOn w:val="Normal"/>
    <w:link w:val="FootnoteTextChar"/>
    <w:uiPriority w:val="99"/>
    <w:rsid w:val="001F3497"/>
    <w:pPr>
      <w:spacing w:after="0" w:line="240" w:lineRule="auto"/>
    </w:pPr>
    <w:rPr>
      <w:sz w:val="16"/>
      <w:szCs w:val="20"/>
    </w:rPr>
  </w:style>
  <w:style w:type="character" w:customStyle="1" w:styleId="FootnoteTextChar">
    <w:name w:val="Footnote Text Char"/>
    <w:aliases w:val="Footnote Text Char Char Char"/>
    <w:basedOn w:val="DefaultParagraphFont"/>
    <w:link w:val="FootnoteText"/>
    <w:uiPriority w:val="99"/>
    <w:rsid w:val="001F3497"/>
    <w:rPr>
      <w:rFonts w:ascii="HelveticaNeueLT Std Lt Cn" w:hAnsi="HelveticaNeueLT Std Lt Cn"/>
      <w:sz w:val="16"/>
      <w:szCs w:val="20"/>
    </w:rPr>
  </w:style>
  <w:style w:type="table" w:styleId="GridTable1Light">
    <w:name w:val="Grid Table 1 Light"/>
    <w:basedOn w:val="TableNormal"/>
    <w:uiPriority w:val="46"/>
    <w:rsid w:val="000E5CC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E5CC4"/>
    <w:pPr>
      <w:spacing w:after="0" w:line="240" w:lineRule="auto"/>
    </w:pPr>
    <w:tblPr>
      <w:tblStyleRowBandSize w:val="1"/>
      <w:tblStyleColBandSize w:val="1"/>
      <w:tblBorders>
        <w:top w:val="single" w:sz="4" w:space="0" w:color="D5BBDB" w:themeColor="accent1" w:themeTint="66"/>
        <w:left w:val="single" w:sz="4" w:space="0" w:color="D5BBDB" w:themeColor="accent1" w:themeTint="66"/>
        <w:bottom w:val="single" w:sz="4" w:space="0" w:color="D5BBDB" w:themeColor="accent1" w:themeTint="66"/>
        <w:right w:val="single" w:sz="4" w:space="0" w:color="D5BBDB" w:themeColor="accent1" w:themeTint="66"/>
        <w:insideH w:val="single" w:sz="4" w:space="0" w:color="D5BBDB" w:themeColor="accent1" w:themeTint="66"/>
        <w:insideV w:val="single" w:sz="4" w:space="0" w:color="D5BBDB" w:themeColor="accent1" w:themeTint="66"/>
      </w:tblBorders>
    </w:tblPr>
    <w:tblStylePr w:type="firstRow">
      <w:rPr>
        <w:b/>
        <w:bCs/>
      </w:rPr>
      <w:tblPr/>
      <w:tcPr>
        <w:tcBorders>
          <w:bottom w:val="single" w:sz="12" w:space="0" w:color="C099CA" w:themeColor="accent1" w:themeTint="99"/>
        </w:tcBorders>
      </w:tcPr>
    </w:tblStylePr>
    <w:tblStylePr w:type="lastRow">
      <w:rPr>
        <w:b/>
        <w:bCs/>
      </w:rPr>
      <w:tblPr/>
      <w:tcPr>
        <w:tcBorders>
          <w:top w:val="double" w:sz="2" w:space="0" w:color="C099CA"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E5CC4"/>
    <w:pPr>
      <w:spacing w:after="0" w:line="240" w:lineRule="auto"/>
    </w:pPr>
    <w:tblPr>
      <w:tblStyleRowBandSize w:val="1"/>
      <w:tblStyleColBandSize w:val="1"/>
      <w:tblBorders>
        <w:top w:val="single" w:sz="4" w:space="0" w:color="FFDEB0" w:themeColor="accent2" w:themeTint="66"/>
        <w:left w:val="single" w:sz="4" w:space="0" w:color="FFDEB0" w:themeColor="accent2" w:themeTint="66"/>
        <w:bottom w:val="single" w:sz="4" w:space="0" w:color="FFDEB0" w:themeColor="accent2" w:themeTint="66"/>
        <w:right w:val="single" w:sz="4" w:space="0" w:color="FFDEB0" w:themeColor="accent2" w:themeTint="66"/>
        <w:insideH w:val="single" w:sz="4" w:space="0" w:color="FFDEB0" w:themeColor="accent2" w:themeTint="66"/>
        <w:insideV w:val="single" w:sz="4" w:space="0" w:color="FFDEB0" w:themeColor="accent2" w:themeTint="66"/>
      </w:tblBorders>
    </w:tblPr>
    <w:tblStylePr w:type="firstRow">
      <w:rPr>
        <w:b/>
        <w:bCs/>
      </w:rPr>
      <w:tblPr/>
      <w:tcPr>
        <w:tcBorders>
          <w:bottom w:val="single" w:sz="12" w:space="0" w:color="FFCE89" w:themeColor="accent2" w:themeTint="99"/>
        </w:tcBorders>
      </w:tcPr>
    </w:tblStylePr>
    <w:tblStylePr w:type="lastRow">
      <w:rPr>
        <w:b/>
        <w:bCs/>
      </w:rPr>
      <w:tblPr/>
      <w:tcPr>
        <w:tcBorders>
          <w:top w:val="double" w:sz="2" w:space="0" w:color="FFCE8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E5CC4"/>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E5CC4"/>
    <w:pPr>
      <w:spacing w:after="0" w:line="240" w:lineRule="auto"/>
    </w:pPr>
    <w:tblPr>
      <w:tblStyleRowBandSize w:val="1"/>
      <w:tblStyleColBandSize w:val="1"/>
      <w:tblBorders>
        <w:top w:val="single" w:sz="4" w:space="0" w:color="E1CFE6" w:themeColor="accent4" w:themeTint="66"/>
        <w:left w:val="single" w:sz="4" w:space="0" w:color="E1CFE6" w:themeColor="accent4" w:themeTint="66"/>
        <w:bottom w:val="single" w:sz="4" w:space="0" w:color="E1CFE6" w:themeColor="accent4" w:themeTint="66"/>
        <w:right w:val="single" w:sz="4" w:space="0" w:color="E1CFE6" w:themeColor="accent4" w:themeTint="66"/>
        <w:insideH w:val="single" w:sz="4" w:space="0" w:color="E1CFE6" w:themeColor="accent4" w:themeTint="66"/>
        <w:insideV w:val="single" w:sz="4" w:space="0" w:color="E1CFE6" w:themeColor="accent4" w:themeTint="66"/>
      </w:tblBorders>
    </w:tblPr>
    <w:tblStylePr w:type="firstRow">
      <w:rPr>
        <w:b/>
        <w:bCs/>
      </w:rPr>
      <w:tblPr/>
      <w:tcPr>
        <w:tcBorders>
          <w:bottom w:val="single" w:sz="12" w:space="0" w:color="D3B8D9" w:themeColor="accent4" w:themeTint="99"/>
        </w:tcBorders>
      </w:tcPr>
    </w:tblStylePr>
    <w:tblStylePr w:type="lastRow">
      <w:rPr>
        <w:b/>
        <w:bCs/>
      </w:rPr>
      <w:tblPr/>
      <w:tcPr>
        <w:tcBorders>
          <w:top w:val="double" w:sz="2" w:space="0" w:color="D3B8D9"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E5CC4"/>
    <w:pPr>
      <w:spacing w:after="0" w:line="240" w:lineRule="auto"/>
    </w:pPr>
    <w:tblPr>
      <w:tblStyleRowBandSize w:val="1"/>
      <w:tblStyleColBandSize w:val="1"/>
      <w:tblBorders>
        <w:top w:val="single" w:sz="4" w:space="0" w:color="FFD190" w:themeColor="accent5" w:themeTint="66"/>
        <w:left w:val="single" w:sz="4" w:space="0" w:color="FFD190" w:themeColor="accent5" w:themeTint="66"/>
        <w:bottom w:val="single" w:sz="4" w:space="0" w:color="FFD190" w:themeColor="accent5" w:themeTint="66"/>
        <w:right w:val="single" w:sz="4" w:space="0" w:color="FFD190" w:themeColor="accent5" w:themeTint="66"/>
        <w:insideH w:val="single" w:sz="4" w:space="0" w:color="FFD190" w:themeColor="accent5" w:themeTint="66"/>
        <w:insideV w:val="single" w:sz="4" w:space="0" w:color="FFD190" w:themeColor="accent5" w:themeTint="66"/>
      </w:tblBorders>
    </w:tblPr>
    <w:tblStylePr w:type="firstRow">
      <w:rPr>
        <w:b/>
        <w:bCs/>
      </w:rPr>
      <w:tblPr/>
      <w:tcPr>
        <w:tcBorders>
          <w:bottom w:val="single" w:sz="12" w:space="0" w:color="FFBB59" w:themeColor="accent5" w:themeTint="99"/>
        </w:tcBorders>
      </w:tcPr>
    </w:tblStylePr>
    <w:tblStylePr w:type="lastRow">
      <w:rPr>
        <w:b/>
        <w:bCs/>
      </w:rPr>
      <w:tblPr/>
      <w:tcPr>
        <w:tcBorders>
          <w:top w:val="double" w:sz="2" w:space="0" w:color="FFBB5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E5CC4"/>
    <w:pPr>
      <w:spacing w:after="0" w:line="240" w:lineRule="auto"/>
    </w:pPr>
    <w:tblPr>
      <w:tblStyleRowBandSize w:val="1"/>
      <w:tblStyleColBandSize w:val="1"/>
      <w:tblBorders>
        <w:top w:val="single" w:sz="4" w:space="0" w:color="E5E5E5" w:themeColor="accent6" w:themeTint="66"/>
        <w:left w:val="single" w:sz="4" w:space="0" w:color="E5E5E5" w:themeColor="accent6" w:themeTint="66"/>
        <w:bottom w:val="single" w:sz="4" w:space="0" w:color="E5E5E5" w:themeColor="accent6" w:themeTint="66"/>
        <w:right w:val="single" w:sz="4" w:space="0" w:color="E5E5E5" w:themeColor="accent6" w:themeTint="66"/>
        <w:insideH w:val="single" w:sz="4" w:space="0" w:color="E5E5E5" w:themeColor="accent6" w:themeTint="66"/>
        <w:insideV w:val="single" w:sz="4" w:space="0" w:color="E5E5E5" w:themeColor="accent6" w:themeTint="66"/>
      </w:tblBorders>
    </w:tblPr>
    <w:tblStylePr w:type="firstRow">
      <w:rPr>
        <w:b/>
        <w:bCs/>
      </w:rPr>
      <w:tblPr/>
      <w:tcPr>
        <w:tcBorders>
          <w:bottom w:val="single" w:sz="12" w:space="0" w:color="D8D8D8" w:themeColor="accent6" w:themeTint="99"/>
        </w:tcBorders>
      </w:tcPr>
    </w:tblStylePr>
    <w:tblStylePr w:type="lastRow">
      <w:rPr>
        <w:b/>
        <w:bCs/>
      </w:rPr>
      <w:tblPr/>
      <w:tcPr>
        <w:tcBorders>
          <w:top w:val="double" w:sz="2" w:space="0" w:color="D8D8D8"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E5CC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E5CC4"/>
    <w:pPr>
      <w:spacing w:after="0" w:line="240" w:lineRule="auto"/>
    </w:pPr>
    <w:tblPr>
      <w:tblStyleRowBandSize w:val="1"/>
      <w:tblStyleColBandSize w:val="1"/>
      <w:tblBorders>
        <w:top w:val="single" w:sz="2" w:space="0" w:color="C099CA" w:themeColor="accent1" w:themeTint="99"/>
        <w:bottom w:val="single" w:sz="2" w:space="0" w:color="C099CA" w:themeColor="accent1" w:themeTint="99"/>
        <w:insideH w:val="single" w:sz="2" w:space="0" w:color="C099CA" w:themeColor="accent1" w:themeTint="99"/>
        <w:insideV w:val="single" w:sz="2" w:space="0" w:color="C099CA" w:themeColor="accent1" w:themeTint="99"/>
      </w:tblBorders>
    </w:tblPr>
    <w:tblStylePr w:type="firstRow">
      <w:rPr>
        <w:b/>
        <w:bCs/>
      </w:rPr>
      <w:tblPr/>
      <w:tcPr>
        <w:tcBorders>
          <w:top w:val="nil"/>
          <w:bottom w:val="single" w:sz="12" w:space="0" w:color="C099CA" w:themeColor="accent1" w:themeTint="99"/>
          <w:insideH w:val="nil"/>
          <w:insideV w:val="nil"/>
        </w:tcBorders>
        <w:shd w:val="clear" w:color="auto" w:fill="FFFFFF" w:themeFill="background1"/>
      </w:tcPr>
    </w:tblStylePr>
    <w:tblStylePr w:type="lastRow">
      <w:rPr>
        <w:b/>
        <w:bCs/>
      </w:rPr>
      <w:tblPr/>
      <w:tcPr>
        <w:tcBorders>
          <w:top w:val="double" w:sz="2" w:space="0" w:color="C099C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styleId="GridTable2-Accent2">
    <w:name w:val="Grid Table 2 Accent 2"/>
    <w:basedOn w:val="TableNormal"/>
    <w:uiPriority w:val="47"/>
    <w:rsid w:val="000E5CC4"/>
    <w:pPr>
      <w:spacing w:after="0" w:line="240" w:lineRule="auto"/>
    </w:pPr>
    <w:tblPr>
      <w:tblStyleRowBandSize w:val="1"/>
      <w:tblStyleColBandSize w:val="1"/>
      <w:tblBorders>
        <w:top w:val="single" w:sz="2" w:space="0" w:color="FFCE89" w:themeColor="accent2" w:themeTint="99"/>
        <w:bottom w:val="single" w:sz="2" w:space="0" w:color="FFCE89" w:themeColor="accent2" w:themeTint="99"/>
        <w:insideH w:val="single" w:sz="2" w:space="0" w:color="FFCE89" w:themeColor="accent2" w:themeTint="99"/>
        <w:insideV w:val="single" w:sz="2" w:space="0" w:color="FFCE89" w:themeColor="accent2" w:themeTint="99"/>
      </w:tblBorders>
    </w:tblPr>
    <w:tblStylePr w:type="firstRow">
      <w:rPr>
        <w:b/>
        <w:bCs/>
      </w:rPr>
      <w:tblPr/>
      <w:tcPr>
        <w:tcBorders>
          <w:top w:val="nil"/>
          <w:bottom w:val="single" w:sz="12" w:space="0" w:color="FFCE89" w:themeColor="accent2" w:themeTint="99"/>
          <w:insideH w:val="nil"/>
          <w:insideV w:val="nil"/>
        </w:tcBorders>
        <w:shd w:val="clear" w:color="auto" w:fill="FFFFFF" w:themeFill="background1"/>
      </w:tcPr>
    </w:tblStylePr>
    <w:tblStylePr w:type="lastRow">
      <w:rPr>
        <w:b/>
        <w:bCs/>
      </w:rPr>
      <w:tblPr/>
      <w:tcPr>
        <w:tcBorders>
          <w:top w:val="double" w:sz="2" w:space="0" w:color="FFCE8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styleId="GridTable2-Accent3">
    <w:name w:val="Grid Table 2 Accent 3"/>
    <w:basedOn w:val="TableNormal"/>
    <w:uiPriority w:val="47"/>
    <w:rsid w:val="000E5CC4"/>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0E5CC4"/>
    <w:pPr>
      <w:spacing w:after="0" w:line="240" w:lineRule="auto"/>
    </w:pPr>
    <w:tblPr>
      <w:tblStyleRowBandSize w:val="1"/>
      <w:tblStyleColBandSize w:val="1"/>
      <w:tblBorders>
        <w:top w:val="single" w:sz="2" w:space="0" w:color="D3B8D9" w:themeColor="accent4" w:themeTint="99"/>
        <w:bottom w:val="single" w:sz="2" w:space="0" w:color="D3B8D9" w:themeColor="accent4" w:themeTint="99"/>
        <w:insideH w:val="single" w:sz="2" w:space="0" w:color="D3B8D9" w:themeColor="accent4" w:themeTint="99"/>
        <w:insideV w:val="single" w:sz="2" w:space="0" w:color="D3B8D9" w:themeColor="accent4" w:themeTint="99"/>
      </w:tblBorders>
    </w:tblPr>
    <w:tblStylePr w:type="firstRow">
      <w:rPr>
        <w:b/>
        <w:bCs/>
      </w:rPr>
      <w:tblPr/>
      <w:tcPr>
        <w:tcBorders>
          <w:top w:val="nil"/>
          <w:bottom w:val="single" w:sz="12" w:space="0" w:color="D3B8D9" w:themeColor="accent4" w:themeTint="99"/>
          <w:insideH w:val="nil"/>
          <w:insideV w:val="nil"/>
        </w:tcBorders>
        <w:shd w:val="clear" w:color="auto" w:fill="FFFFFF" w:themeFill="background1"/>
      </w:tcPr>
    </w:tblStylePr>
    <w:tblStylePr w:type="lastRow">
      <w:rPr>
        <w:b/>
        <w:bCs/>
      </w:rPr>
      <w:tblPr/>
      <w:tcPr>
        <w:tcBorders>
          <w:top w:val="double" w:sz="2" w:space="0" w:color="D3B8D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styleId="GridTable2-Accent5">
    <w:name w:val="Grid Table 2 Accent 5"/>
    <w:basedOn w:val="TableNormal"/>
    <w:uiPriority w:val="47"/>
    <w:rsid w:val="000E5CC4"/>
    <w:pPr>
      <w:spacing w:after="0" w:line="240" w:lineRule="auto"/>
    </w:pPr>
    <w:tblPr>
      <w:tblStyleRowBandSize w:val="1"/>
      <w:tblStyleColBandSize w:val="1"/>
      <w:tblBorders>
        <w:top w:val="single" w:sz="2" w:space="0" w:color="FFBB59" w:themeColor="accent5" w:themeTint="99"/>
        <w:bottom w:val="single" w:sz="2" w:space="0" w:color="FFBB59" w:themeColor="accent5" w:themeTint="99"/>
        <w:insideH w:val="single" w:sz="2" w:space="0" w:color="FFBB59" w:themeColor="accent5" w:themeTint="99"/>
        <w:insideV w:val="single" w:sz="2" w:space="0" w:color="FFBB59" w:themeColor="accent5" w:themeTint="99"/>
      </w:tblBorders>
    </w:tblPr>
    <w:tblStylePr w:type="firstRow">
      <w:rPr>
        <w:b/>
        <w:bCs/>
      </w:rPr>
      <w:tblPr/>
      <w:tcPr>
        <w:tcBorders>
          <w:top w:val="nil"/>
          <w:bottom w:val="single" w:sz="12" w:space="0" w:color="FFBB59" w:themeColor="accent5" w:themeTint="99"/>
          <w:insideH w:val="nil"/>
          <w:insideV w:val="nil"/>
        </w:tcBorders>
        <w:shd w:val="clear" w:color="auto" w:fill="FFFFFF" w:themeFill="background1"/>
      </w:tcPr>
    </w:tblStylePr>
    <w:tblStylePr w:type="lastRow">
      <w:rPr>
        <w:b/>
        <w:bCs/>
      </w:rPr>
      <w:tblPr/>
      <w:tcPr>
        <w:tcBorders>
          <w:top w:val="double" w:sz="2" w:space="0" w:color="FFBB5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styleId="GridTable2-Accent6">
    <w:name w:val="Grid Table 2 Accent 6"/>
    <w:basedOn w:val="TableNormal"/>
    <w:uiPriority w:val="47"/>
    <w:rsid w:val="000E5CC4"/>
    <w:pPr>
      <w:spacing w:after="0" w:line="240" w:lineRule="auto"/>
    </w:pPr>
    <w:tblPr>
      <w:tblStyleRowBandSize w:val="1"/>
      <w:tblStyleColBandSize w:val="1"/>
      <w:tblBorders>
        <w:top w:val="single" w:sz="2" w:space="0" w:color="D8D8D8" w:themeColor="accent6" w:themeTint="99"/>
        <w:bottom w:val="single" w:sz="2" w:space="0" w:color="D8D8D8" w:themeColor="accent6" w:themeTint="99"/>
        <w:insideH w:val="single" w:sz="2" w:space="0" w:color="D8D8D8" w:themeColor="accent6" w:themeTint="99"/>
        <w:insideV w:val="single" w:sz="2" w:space="0" w:color="D8D8D8" w:themeColor="accent6" w:themeTint="99"/>
      </w:tblBorders>
    </w:tblPr>
    <w:tblStylePr w:type="firstRow">
      <w:rPr>
        <w:b/>
        <w:bCs/>
      </w:rPr>
      <w:tblPr/>
      <w:tcPr>
        <w:tcBorders>
          <w:top w:val="nil"/>
          <w:bottom w:val="single" w:sz="12" w:space="0" w:color="D8D8D8" w:themeColor="accent6" w:themeTint="99"/>
          <w:insideH w:val="nil"/>
          <w:insideV w:val="nil"/>
        </w:tcBorders>
        <w:shd w:val="clear" w:color="auto" w:fill="FFFFFF" w:themeFill="background1"/>
      </w:tcPr>
    </w:tblStylePr>
    <w:tblStylePr w:type="lastRow">
      <w:rPr>
        <w:b/>
        <w:bCs/>
      </w:rPr>
      <w:tblPr/>
      <w:tcPr>
        <w:tcBorders>
          <w:top w:val="double" w:sz="2" w:space="0" w:color="D8D8D8"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GridTable3">
    <w:name w:val="Grid Table 3"/>
    <w:basedOn w:val="TableNormal"/>
    <w:uiPriority w:val="48"/>
    <w:rsid w:val="000E5CC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E5CC4"/>
    <w:pPr>
      <w:spacing w:after="0" w:line="240" w:lineRule="auto"/>
    </w:p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DDED" w:themeFill="accent1" w:themeFillTint="33"/>
      </w:tcPr>
    </w:tblStylePr>
    <w:tblStylePr w:type="band1Horz">
      <w:tblPr/>
      <w:tcPr>
        <w:shd w:val="clear" w:color="auto" w:fill="EADDED" w:themeFill="accent1" w:themeFillTint="33"/>
      </w:tcPr>
    </w:tblStylePr>
    <w:tblStylePr w:type="neCell">
      <w:tblPr/>
      <w:tcPr>
        <w:tcBorders>
          <w:bottom w:val="single" w:sz="4" w:space="0" w:color="C099CA" w:themeColor="accent1" w:themeTint="99"/>
        </w:tcBorders>
      </w:tcPr>
    </w:tblStylePr>
    <w:tblStylePr w:type="nwCell">
      <w:tblPr/>
      <w:tcPr>
        <w:tcBorders>
          <w:bottom w:val="single" w:sz="4" w:space="0" w:color="C099CA" w:themeColor="accent1" w:themeTint="99"/>
        </w:tcBorders>
      </w:tcPr>
    </w:tblStylePr>
    <w:tblStylePr w:type="seCell">
      <w:tblPr/>
      <w:tcPr>
        <w:tcBorders>
          <w:top w:val="single" w:sz="4" w:space="0" w:color="C099CA" w:themeColor="accent1" w:themeTint="99"/>
        </w:tcBorders>
      </w:tcPr>
    </w:tblStylePr>
    <w:tblStylePr w:type="swCell">
      <w:tblPr/>
      <w:tcPr>
        <w:tcBorders>
          <w:top w:val="single" w:sz="4" w:space="0" w:color="C099CA" w:themeColor="accent1" w:themeTint="99"/>
        </w:tcBorders>
      </w:tcPr>
    </w:tblStylePr>
  </w:style>
  <w:style w:type="table" w:styleId="GridTable3-Accent2">
    <w:name w:val="Grid Table 3 Accent 2"/>
    <w:basedOn w:val="TableNormal"/>
    <w:uiPriority w:val="48"/>
    <w:rsid w:val="000E5CC4"/>
    <w:pPr>
      <w:spacing w:after="0" w:line="240" w:lineRule="auto"/>
    </w:p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D7" w:themeFill="accent2" w:themeFillTint="33"/>
      </w:tcPr>
    </w:tblStylePr>
    <w:tblStylePr w:type="band1Horz">
      <w:tblPr/>
      <w:tcPr>
        <w:shd w:val="clear" w:color="auto" w:fill="FFEED7" w:themeFill="accent2" w:themeFillTint="33"/>
      </w:tcPr>
    </w:tblStylePr>
    <w:tblStylePr w:type="neCell">
      <w:tblPr/>
      <w:tcPr>
        <w:tcBorders>
          <w:bottom w:val="single" w:sz="4" w:space="0" w:color="FFCE89" w:themeColor="accent2" w:themeTint="99"/>
        </w:tcBorders>
      </w:tcPr>
    </w:tblStylePr>
    <w:tblStylePr w:type="nwCell">
      <w:tblPr/>
      <w:tcPr>
        <w:tcBorders>
          <w:bottom w:val="single" w:sz="4" w:space="0" w:color="FFCE89" w:themeColor="accent2" w:themeTint="99"/>
        </w:tcBorders>
      </w:tcPr>
    </w:tblStylePr>
    <w:tblStylePr w:type="seCell">
      <w:tblPr/>
      <w:tcPr>
        <w:tcBorders>
          <w:top w:val="single" w:sz="4" w:space="0" w:color="FFCE89" w:themeColor="accent2" w:themeTint="99"/>
        </w:tcBorders>
      </w:tcPr>
    </w:tblStylePr>
    <w:tblStylePr w:type="swCell">
      <w:tblPr/>
      <w:tcPr>
        <w:tcBorders>
          <w:top w:val="single" w:sz="4" w:space="0" w:color="FFCE89" w:themeColor="accent2" w:themeTint="99"/>
        </w:tcBorders>
      </w:tcPr>
    </w:tblStylePr>
  </w:style>
  <w:style w:type="table" w:styleId="GridTable3-Accent3">
    <w:name w:val="Grid Table 3 Accent 3"/>
    <w:basedOn w:val="TableNormal"/>
    <w:uiPriority w:val="48"/>
    <w:rsid w:val="000E5CC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0E5CC4"/>
    <w:pPr>
      <w:spacing w:after="0" w:line="240" w:lineRule="auto"/>
    </w:p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7F2" w:themeFill="accent4" w:themeFillTint="33"/>
      </w:tcPr>
    </w:tblStylePr>
    <w:tblStylePr w:type="band1Horz">
      <w:tblPr/>
      <w:tcPr>
        <w:shd w:val="clear" w:color="auto" w:fill="F0E7F2" w:themeFill="accent4" w:themeFillTint="33"/>
      </w:tcPr>
    </w:tblStylePr>
    <w:tblStylePr w:type="neCell">
      <w:tblPr/>
      <w:tcPr>
        <w:tcBorders>
          <w:bottom w:val="single" w:sz="4" w:space="0" w:color="D3B8D9" w:themeColor="accent4" w:themeTint="99"/>
        </w:tcBorders>
      </w:tcPr>
    </w:tblStylePr>
    <w:tblStylePr w:type="nwCell">
      <w:tblPr/>
      <w:tcPr>
        <w:tcBorders>
          <w:bottom w:val="single" w:sz="4" w:space="0" w:color="D3B8D9" w:themeColor="accent4" w:themeTint="99"/>
        </w:tcBorders>
      </w:tcPr>
    </w:tblStylePr>
    <w:tblStylePr w:type="seCell">
      <w:tblPr/>
      <w:tcPr>
        <w:tcBorders>
          <w:top w:val="single" w:sz="4" w:space="0" w:color="D3B8D9" w:themeColor="accent4" w:themeTint="99"/>
        </w:tcBorders>
      </w:tcPr>
    </w:tblStylePr>
    <w:tblStylePr w:type="swCell">
      <w:tblPr/>
      <w:tcPr>
        <w:tcBorders>
          <w:top w:val="single" w:sz="4" w:space="0" w:color="D3B8D9" w:themeColor="accent4" w:themeTint="99"/>
        </w:tcBorders>
      </w:tcPr>
    </w:tblStylePr>
  </w:style>
  <w:style w:type="table" w:styleId="GridTable3-Accent5">
    <w:name w:val="Grid Table 3 Accent 5"/>
    <w:basedOn w:val="TableNormal"/>
    <w:uiPriority w:val="48"/>
    <w:rsid w:val="000E5CC4"/>
    <w:pPr>
      <w:spacing w:after="0" w:line="240" w:lineRule="auto"/>
    </w:p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7" w:themeFill="accent5" w:themeFillTint="33"/>
      </w:tcPr>
    </w:tblStylePr>
    <w:tblStylePr w:type="band1Horz">
      <w:tblPr/>
      <w:tcPr>
        <w:shd w:val="clear" w:color="auto" w:fill="FFE8C7" w:themeFill="accent5" w:themeFillTint="33"/>
      </w:tcPr>
    </w:tblStylePr>
    <w:tblStylePr w:type="neCell">
      <w:tblPr/>
      <w:tcPr>
        <w:tcBorders>
          <w:bottom w:val="single" w:sz="4" w:space="0" w:color="FFBB59" w:themeColor="accent5" w:themeTint="99"/>
        </w:tcBorders>
      </w:tcPr>
    </w:tblStylePr>
    <w:tblStylePr w:type="nwCell">
      <w:tblPr/>
      <w:tcPr>
        <w:tcBorders>
          <w:bottom w:val="single" w:sz="4" w:space="0" w:color="FFBB59" w:themeColor="accent5" w:themeTint="99"/>
        </w:tcBorders>
      </w:tcPr>
    </w:tblStylePr>
    <w:tblStylePr w:type="seCell">
      <w:tblPr/>
      <w:tcPr>
        <w:tcBorders>
          <w:top w:val="single" w:sz="4" w:space="0" w:color="FFBB59" w:themeColor="accent5" w:themeTint="99"/>
        </w:tcBorders>
      </w:tcPr>
    </w:tblStylePr>
    <w:tblStylePr w:type="swCell">
      <w:tblPr/>
      <w:tcPr>
        <w:tcBorders>
          <w:top w:val="single" w:sz="4" w:space="0" w:color="FFBB59" w:themeColor="accent5" w:themeTint="99"/>
        </w:tcBorders>
      </w:tcPr>
    </w:tblStylePr>
  </w:style>
  <w:style w:type="table" w:styleId="GridTable3-Accent6">
    <w:name w:val="Grid Table 3 Accent 6"/>
    <w:basedOn w:val="TableNormal"/>
    <w:uiPriority w:val="48"/>
    <w:rsid w:val="000E5CC4"/>
    <w:pPr>
      <w:spacing w:after="0" w:line="240" w:lineRule="auto"/>
    </w:p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bottom w:val="single" w:sz="4" w:space="0" w:color="D8D8D8" w:themeColor="accent6" w:themeTint="99"/>
        </w:tcBorders>
      </w:tcPr>
    </w:tblStylePr>
    <w:tblStylePr w:type="nwCell">
      <w:tblPr/>
      <w:tcPr>
        <w:tcBorders>
          <w:bottom w:val="single" w:sz="4" w:space="0" w:color="D8D8D8" w:themeColor="accent6" w:themeTint="99"/>
        </w:tcBorders>
      </w:tcPr>
    </w:tblStylePr>
    <w:tblStylePr w:type="seCell">
      <w:tblPr/>
      <w:tcPr>
        <w:tcBorders>
          <w:top w:val="single" w:sz="4" w:space="0" w:color="D8D8D8" w:themeColor="accent6" w:themeTint="99"/>
        </w:tcBorders>
      </w:tcPr>
    </w:tblStylePr>
    <w:tblStylePr w:type="swCell">
      <w:tblPr/>
      <w:tcPr>
        <w:tcBorders>
          <w:top w:val="single" w:sz="4" w:space="0" w:color="D8D8D8" w:themeColor="accent6" w:themeTint="99"/>
        </w:tcBorders>
      </w:tcPr>
    </w:tblStylePr>
  </w:style>
  <w:style w:type="table" w:styleId="GridTable4">
    <w:name w:val="Grid Table 4"/>
    <w:basedOn w:val="TableNormal"/>
    <w:uiPriority w:val="49"/>
    <w:rsid w:val="000E5CC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E5CC4"/>
    <w:pPr>
      <w:spacing w:after="0" w:line="240" w:lineRule="auto"/>
    </w:p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b/>
        <w:bCs/>
        <w:color w:val="FFFFFF" w:themeColor="background1"/>
      </w:rPr>
      <w:tblPr/>
      <w:tcPr>
        <w:tcBorders>
          <w:top w:val="single" w:sz="4" w:space="0" w:color="9757A6" w:themeColor="accent1"/>
          <w:left w:val="single" w:sz="4" w:space="0" w:color="9757A6" w:themeColor="accent1"/>
          <w:bottom w:val="single" w:sz="4" w:space="0" w:color="9757A6" w:themeColor="accent1"/>
          <w:right w:val="single" w:sz="4" w:space="0" w:color="9757A6" w:themeColor="accent1"/>
          <w:insideH w:val="nil"/>
          <w:insideV w:val="nil"/>
        </w:tcBorders>
        <w:shd w:val="clear" w:color="auto" w:fill="9757A6" w:themeFill="accent1"/>
      </w:tcPr>
    </w:tblStylePr>
    <w:tblStylePr w:type="lastRow">
      <w:rPr>
        <w:b/>
        <w:bCs/>
      </w:rPr>
      <w:tblPr/>
      <w:tcPr>
        <w:tcBorders>
          <w:top w:val="double" w:sz="4" w:space="0" w:color="9757A6" w:themeColor="accent1"/>
        </w:tcBorders>
      </w:tc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styleId="GridTable4-Accent2">
    <w:name w:val="Grid Table 4 Accent 2"/>
    <w:basedOn w:val="TableNormal"/>
    <w:uiPriority w:val="49"/>
    <w:rsid w:val="000E5CC4"/>
    <w:pPr>
      <w:spacing w:after="0" w:line="240" w:lineRule="auto"/>
    </w:p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b/>
        <w:bCs/>
        <w:color w:val="FFFFFF" w:themeColor="background1"/>
      </w:rPr>
      <w:tblPr/>
      <w:tcPr>
        <w:tcBorders>
          <w:top w:val="single" w:sz="4" w:space="0" w:color="FFAE3B" w:themeColor="accent2"/>
          <w:left w:val="single" w:sz="4" w:space="0" w:color="FFAE3B" w:themeColor="accent2"/>
          <w:bottom w:val="single" w:sz="4" w:space="0" w:color="FFAE3B" w:themeColor="accent2"/>
          <w:right w:val="single" w:sz="4" w:space="0" w:color="FFAE3B" w:themeColor="accent2"/>
          <w:insideH w:val="nil"/>
          <w:insideV w:val="nil"/>
        </w:tcBorders>
        <w:shd w:val="clear" w:color="auto" w:fill="FFAE3B" w:themeFill="accent2"/>
      </w:tcPr>
    </w:tblStylePr>
    <w:tblStylePr w:type="lastRow">
      <w:rPr>
        <w:b/>
        <w:bCs/>
      </w:rPr>
      <w:tblPr/>
      <w:tcPr>
        <w:tcBorders>
          <w:top w:val="double" w:sz="4" w:space="0" w:color="FFAE3B" w:themeColor="accent2"/>
        </w:tcBorders>
      </w:tc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styleId="GridTable4-Accent3">
    <w:name w:val="Grid Table 4 Accent 3"/>
    <w:basedOn w:val="TableNormal"/>
    <w:uiPriority w:val="49"/>
    <w:rsid w:val="000E5CC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0E5CC4"/>
    <w:pPr>
      <w:spacing w:after="0" w:line="240" w:lineRule="auto"/>
    </w:p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b/>
        <w:bCs/>
        <w:color w:val="FFFFFF" w:themeColor="background1"/>
      </w:rPr>
      <w:tblPr/>
      <w:tcPr>
        <w:tcBorders>
          <w:top w:val="single" w:sz="4" w:space="0" w:color="B689C1" w:themeColor="accent4"/>
          <w:left w:val="single" w:sz="4" w:space="0" w:color="B689C1" w:themeColor="accent4"/>
          <w:bottom w:val="single" w:sz="4" w:space="0" w:color="B689C1" w:themeColor="accent4"/>
          <w:right w:val="single" w:sz="4" w:space="0" w:color="B689C1" w:themeColor="accent4"/>
          <w:insideH w:val="nil"/>
          <w:insideV w:val="nil"/>
        </w:tcBorders>
        <w:shd w:val="clear" w:color="auto" w:fill="B689C1" w:themeFill="accent4"/>
      </w:tcPr>
    </w:tblStylePr>
    <w:tblStylePr w:type="lastRow">
      <w:rPr>
        <w:b/>
        <w:bCs/>
      </w:rPr>
      <w:tblPr/>
      <w:tcPr>
        <w:tcBorders>
          <w:top w:val="double" w:sz="4" w:space="0" w:color="B689C1" w:themeColor="accent4"/>
        </w:tcBorders>
      </w:tc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styleId="GridTable4-Accent5">
    <w:name w:val="Grid Table 4 Accent 5"/>
    <w:basedOn w:val="TableNormal"/>
    <w:uiPriority w:val="49"/>
    <w:rsid w:val="000E5CC4"/>
    <w:pPr>
      <w:spacing w:after="0" w:line="240" w:lineRule="auto"/>
    </w:p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b/>
        <w:bCs/>
        <w:color w:val="FFFFFF" w:themeColor="background1"/>
      </w:rPr>
      <w:tblPr/>
      <w:tcPr>
        <w:tcBorders>
          <w:top w:val="single" w:sz="4" w:space="0" w:color="EA8B00" w:themeColor="accent5"/>
          <w:left w:val="single" w:sz="4" w:space="0" w:color="EA8B00" w:themeColor="accent5"/>
          <w:bottom w:val="single" w:sz="4" w:space="0" w:color="EA8B00" w:themeColor="accent5"/>
          <w:right w:val="single" w:sz="4" w:space="0" w:color="EA8B00" w:themeColor="accent5"/>
          <w:insideH w:val="nil"/>
          <w:insideV w:val="nil"/>
        </w:tcBorders>
        <w:shd w:val="clear" w:color="auto" w:fill="EA8B00" w:themeFill="accent5"/>
      </w:tcPr>
    </w:tblStylePr>
    <w:tblStylePr w:type="lastRow">
      <w:rPr>
        <w:b/>
        <w:bCs/>
      </w:rPr>
      <w:tblPr/>
      <w:tcPr>
        <w:tcBorders>
          <w:top w:val="double" w:sz="4" w:space="0" w:color="EA8B00" w:themeColor="accent5"/>
        </w:tcBorders>
      </w:tc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styleId="GridTable4-Accent6">
    <w:name w:val="Grid Table 4 Accent 6"/>
    <w:basedOn w:val="TableNormal"/>
    <w:uiPriority w:val="49"/>
    <w:rsid w:val="000E5CC4"/>
    <w:pPr>
      <w:spacing w:after="0" w:line="240" w:lineRule="auto"/>
    </w:p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b/>
        <w:bCs/>
        <w:color w:val="FFFFFF" w:themeColor="background1"/>
      </w:rPr>
      <w:tblPr/>
      <w:tcPr>
        <w:tcBorders>
          <w:top w:val="single" w:sz="4" w:space="0" w:color="BFBFBF" w:themeColor="accent6"/>
          <w:left w:val="single" w:sz="4" w:space="0" w:color="BFBFBF" w:themeColor="accent6"/>
          <w:bottom w:val="single" w:sz="4" w:space="0" w:color="BFBFBF" w:themeColor="accent6"/>
          <w:right w:val="single" w:sz="4" w:space="0" w:color="BFBFBF" w:themeColor="accent6"/>
          <w:insideH w:val="nil"/>
          <w:insideV w:val="nil"/>
        </w:tcBorders>
        <w:shd w:val="clear" w:color="auto" w:fill="BFBFBF" w:themeFill="accent6"/>
      </w:tcPr>
    </w:tblStylePr>
    <w:tblStylePr w:type="lastRow">
      <w:rPr>
        <w:b/>
        <w:bCs/>
      </w:rPr>
      <w:tblPr/>
      <w:tcPr>
        <w:tcBorders>
          <w:top w:val="double" w:sz="4" w:space="0" w:color="BFBFBF" w:themeColor="accent6"/>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GridTable5Dark">
    <w:name w:val="Grid Table 5 Dark"/>
    <w:basedOn w:val="TableNormal"/>
    <w:uiPriority w:val="50"/>
    <w:rsid w:val="000E5C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E5C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DDE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757A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757A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757A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757A6" w:themeFill="accent1"/>
      </w:tcPr>
    </w:tblStylePr>
    <w:tblStylePr w:type="band1Vert">
      <w:tblPr/>
      <w:tcPr>
        <w:shd w:val="clear" w:color="auto" w:fill="D5BBDB" w:themeFill="accent1" w:themeFillTint="66"/>
      </w:tcPr>
    </w:tblStylePr>
    <w:tblStylePr w:type="band1Horz">
      <w:tblPr/>
      <w:tcPr>
        <w:shd w:val="clear" w:color="auto" w:fill="D5BBDB" w:themeFill="accent1" w:themeFillTint="66"/>
      </w:tcPr>
    </w:tblStylePr>
  </w:style>
  <w:style w:type="table" w:styleId="GridTable5Dark-Accent2">
    <w:name w:val="Grid Table 5 Dark Accent 2"/>
    <w:basedOn w:val="TableNormal"/>
    <w:uiPriority w:val="50"/>
    <w:rsid w:val="000E5C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ED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E3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E3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E3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E3B" w:themeFill="accent2"/>
      </w:tcPr>
    </w:tblStylePr>
    <w:tblStylePr w:type="band1Vert">
      <w:tblPr/>
      <w:tcPr>
        <w:shd w:val="clear" w:color="auto" w:fill="FFDEB0" w:themeFill="accent2" w:themeFillTint="66"/>
      </w:tcPr>
    </w:tblStylePr>
    <w:tblStylePr w:type="band1Horz">
      <w:tblPr/>
      <w:tcPr>
        <w:shd w:val="clear" w:color="auto" w:fill="FFDEB0" w:themeFill="accent2" w:themeFillTint="66"/>
      </w:tcPr>
    </w:tblStylePr>
  </w:style>
  <w:style w:type="table" w:styleId="GridTable5Dark-Accent3">
    <w:name w:val="Grid Table 5 Dark Accent 3"/>
    <w:basedOn w:val="TableNormal"/>
    <w:uiPriority w:val="50"/>
    <w:rsid w:val="000E5C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0E5C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7F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689C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689C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689C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689C1" w:themeFill="accent4"/>
      </w:tcPr>
    </w:tblStylePr>
    <w:tblStylePr w:type="band1Vert">
      <w:tblPr/>
      <w:tcPr>
        <w:shd w:val="clear" w:color="auto" w:fill="E1CFE6" w:themeFill="accent4" w:themeFillTint="66"/>
      </w:tcPr>
    </w:tblStylePr>
    <w:tblStylePr w:type="band1Horz">
      <w:tblPr/>
      <w:tcPr>
        <w:shd w:val="clear" w:color="auto" w:fill="E1CFE6" w:themeFill="accent4" w:themeFillTint="66"/>
      </w:tcPr>
    </w:tblStylePr>
  </w:style>
  <w:style w:type="table" w:styleId="GridTable5Dark-Accent5">
    <w:name w:val="Grid Table 5 Dark Accent 5"/>
    <w:basedOn w:val="TableNormal"/>
    <w:uiPriority w:val="50"/>
    <w:rsid w:val="000E5C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8B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8B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8B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8B00" w:themeFill="accent5"/>
      </w:tcPr>
    </w:tblStylePr>
    <w:tblStylePr w:type="band1Vert">
      <w:tblPr/>
      <w:tcPr>
        <w:shd w:val="clear" w:color="auto" w:fill="FFD190" w:themeFill="accent5" w:themeFillTint="66"/>
      </w:tcPr>
    </w:tblStylePr>
    <w:tblStylePr w:type="band1Horz">
      <w:tblPr/>
      <w:tcPr>
        <w:shd w:val="clear" w:color="auto" w:fill="FFD190" w:themeFill="accent5" w:themeFillTint="66"/>
      </w:tcPr>
    </w:tblStylePr>
  </w:style>
  <w:style w:type="table" w:styleId="GridTable5Dark-Accent6">
    <w:name w:val="Grid Table 5 Dark Accent 6"/>
    <w:basedOn w:val="TableNormal"/>
    <w:uiPriority w:val="50"/>
    <w:rsid w:val="000E5C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FBFB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FBFB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FBFB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FBF" w:themeFill="accent6"/>
      </w:tcPr>
    </w:tblStylePr>
    <w:tblStylePr w:type="band1Vert">
      <w:tblPr/>
      <w:tcPr>
        <w:shd w:val="clear" w:color="auto" w:fill="E5E5E5" w:themeFill="accent6" w:themeFillTint="66"/>
      </w:tcPr>
    </w:tblStylePr>
    <w:tblStylePr w:type="band1Horz">
      <w:tblPr/>
      <w:tcPr>
        <w:shd w:val="clear" w:color="auto" w:fill="E5E5E5" w:themeFill="accent6" w:themeFillTint="66"/>
      </w:tcPr>
    </w:tblStylePr>
  </w:style>
  <w:style w:type="table" w:styleId="GridTable6Colorful">
    <w:name w:val="Grid Table 6 Colorful"/>
    <w:basedOn w:val="TableNormal"/>
    <w:uiPriority w:val="51"/>
    <w:rsid w:val="000E5CC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E5CC4"/>
    <w:pPr>
      <w:spacing w:after="0" w:line="240" w:lineRule="auto"/>
    </w:pPr>
    <w:rPr>
      <w:color w:val="70417C" w:themeColor="accent1" w:themeShade="BF"/>
    </w:r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b/>
        <w:bCs/>
      </w:rPr>
      <w:tblPr/>
      <w:tcPr>
        <w:tcBorders>
          <w:bottom w:val="single" w:sz="12" w:space="0" w:color="C099CA" w:themeColor="accent1" w:themeTint="99"/>
        </w:tcBorders>
      </w:tcPr>
    </w:tblStylePr>
    <w:tblStylePr w:type="lastRow">
      <w:rPr>
        <w:b/>
        <w:bCs/>
      </w:rPr>
      <w:tblPr/>
      <w:tcPr>
        <w:tcBorders>
          <w:top w:val="double" w:sz="4" w:space="0" w:color="C099CA" w:themeColor="accent1" w:themeTint="99"/>
        </w:tcBorders>
      </w:tc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styleId="GridTable6Colorful-Accent2">
    <w:name w:val="Grid Table 6 Colorful Accent 2"/>
    <w:basedOn w:val="TableNormal"/>
    <w:uiPriority w:val="51"/>
    <w:rsid w:val="000E5CC4"/>
    <w:pPr>
      <w:spacing w:after="0" w:line="240" w:lineRule="auto"/>
    </w:pPr>
    <w:rPr>
      <w:color w:val="EB8900" w:themeColor="accent2" w:themeShade="BF"/>
    </w:r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b/>
        <w:bCs/>
      </w:rPr>
      <w:tblPr/>
      <w:tcPr>
        <w:tcBorders>
          <w:bottom w:val="single" w:sz="12" w:space="0" w:color="FFCE89" w:themeColor="accent2" w:themeTint="99"/>
        </w:tcBorders>
      </w:tcPr>
    </w:tblStylePr>
    <w:tblStylePr w:type="lastRow">
      <w:rPr>
        <w:b/>
        <w:bCs/>
      </w:rPr>
      <w:tblPr/>
      <w:tcPr>
        <w:tcBorders>
          <w:top w:val="double" w:sz="4" w:space="0" w:color="FFCE89" w:themeColor="accent2" w:themeTint="99"/>
        </w:tcBorders>
      </w:tc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styleId="GridTable6Colorful-Accent3">
    <w:name w:val="Grid Table 6 Colorful Accent 3"/>
    <w:basedOn w:val="TableNormal"/>
    <w:uiPriority w:val="51"/>
    <w:rsid w:val="000E5CC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0E5CC4"/>
    <w:pPr>
      <w:spacing w:after="0" w:line="240" w:lineRule="auto"/>
    </w:pPr>
    <w:rPr>
      <w:color w:val="9255A1" w:themeColor="accent4" w:themeShade="BF"/>
    </w:r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b/>
        <w:bCs/>
      </w:rPr>
      <w:tblPr/>
      <w:tcPr>
        <w:tcBorders>
          <w:bottom w:val="single" w:sz="12" w:space="0" w:color="D3B8D9" w:themeColor="accent4" w:themeTint="99"/>
        </w:tcBorders>
      </w:tcPr>
    </w:tblStylePr>
    <w:tblStylePr w:type="lastRow">
      <w:rPr>
        <w:b/>
        <w:bCs/>
      </w:rPr>
      <w:tblPr/>
      <w:tcPr>
        <w:tcBorders>
          <w:top w:val="double" w:sz="4" w:space="0" w:color="D3B8D9" w:themeColor="accent4" w:themeTint="99"/>
        </w:tcBorders>
      </w:tc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styleId="GridTable6Colorful-Accent5">
    <w:name w:val="Grid Table 6 Colorful Accent 5"/>
    <w:basedOn w:val="TableNormal"/>
    <w:uiPriority w:val="51"/>
    <w:rsid w:val="000E5CC4"/>
    <w:pPr>
      <w:spacing w:after="0" w:line="240" w:lineRule="auto"/>
    </w:pPr>
    <w:rPr>
      <w:color w:val="AF6700" w:themeColor="accent5" w:themeShade="BF"/>
    </w:r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b/>
        <w:bCs/>
      </w:rPr>
      <w:tblPr/>
      <w:tcPr>
        <w:tcBorders>
          <w:bottom w:val="single" w:sz="12" w:space="0" w:color="FFBB59" w:themeColor="accent5" w:themeTint="99"/>
        </w:tcBorders>
      </w:tcPr>
    </w:tblStylePr>
    <w:tblStylePr w:type="lastRow">
      <w:rPr>
        <w:b/>
        <w:bCs/>
      </w:rPr>
      <w:tblPr/>
      <w:tcPr>
        <w:tcBorders>
          <w:top w:val="double" w:sz="4" w:space="0" w:color="FFBB59" w:themeColor="accent5" w:themeTint="99"/>
        </w:tcBorders>
      </w:tc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styleId="GridTable6Colorful-Accent6">
    <w:name w:val="Grid Table 6 Colorful Accent 6"/>
    <w:basedOn w:val="TableNormal"/>
    <w:uiPriority w:val="51"/>
    <w:rsid w:val="000E5CC4"/>
    <w:pPr>
      <w:spacing w:after="0" w:line="240" w:lineRule="auto"/>
    </w:pPr>
    <w:rPr>
      <w:color w:val="8F8F8F" w:themeColor="accent6" w:themeShade="BF"/>
    </w:r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b/>
        <w:bCs/>
      </w:rPr>
      <w:tblPr/>
      <w:tcPr>
        <w:tcBorders>
          <w:bottom w:val="single" w:sz="12" w:space="0" w:color="D8D8D8" w:themeColor="accent6" w:themeTint="99"/>
        </w:tcBorders>
      </w:tcPr>
    </w:tblStylePr>
    <w:tblStylePr w:type="lastRow">
      <w:rPr>
        <w:b/>
        <w:bCs/>
      </w:rPr>
      <w:tblPr/>
      <w:tcPr>
        <w:tcBorders>
          <w:top w:val="double" w:sz="4" w:space="0" w:color="D8D8D8"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GridTable7Colorful">
    <w:name w:val="Grid Table 7 Colorful"/>
    <w:basedOn w:val="TableNormal"/>
    <w:uiPriority w:val="52"/>
    <w:rsid w:val="000E5CC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E5CC4"/>
    <w:pPr>
      <w:spacing w:after="0" w:line="240" w:lineRule="auto"/>
    </w:pPr>
    <w:rPr>
      <w:color w:val="70417C" w:themeColor="accent1" w:themeShade="BF"/>
    </w:r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DDED" w:themeFill="accent1" w:themeFillTint="33"/>
      </w:tcPr>
    </w:tblStylePr>
    <w:tblStylePr w:type="band1Horz">
      <w:tblPr/>
      <w:tcPr>
        <w:shd w:val="clear" w:color="auto" w:fill="EADDED" w:themeFill="accent1" w:themeFillTint="33"/>
      </w:tcPr>
    </w:tblStylePr>
    <w:tblStylePr w:type="neCell">
      <w:tblPr/>
      <w:tcPr>
        <w:tcBorders>
          <w:bottom w:val="single" w:sz="4" w:space="0" w:color="C099CA" w:themeColor="accent1" w:themeTint="99"/>
        </w:tcBorders>
      </w:tcPr>
    </w:tblStylePr>
    <w:tblStylePr w:type="nwCell">
      <w:tblPr/>
      <w:tcPr>
        <w:tcBorders>
          <w:bottom w:val="single" w:sz="4" w:space="0" w:color="C099CA" w:themeColor="accent1" w:themeTint="99"/>
        </w:tcBorders>
      </w:tcPr>
    </w:tblStylePr>
    <w:tblStylePr w:type="seCell">
      <w:tblPr/>
      <w:tcPr>
        <w:tcBorders>
          <w:top w:val="single" w:sz="4" w:space="0" w:color="C099CA" w:themeColor="accent1" w:themeTint="99"/>
        </w:tcBorders>
      </w:tcPr>
    </w:tblStylePr>
    <w:tblStylePr w:type="swCell">
      <w:tblPr/>
      <w:tcPr>
        <w:tcBorders>
          <w:top w:val="single" w:sz="4" w:space="0" w:color="C099CA" w:themeColor="accent1" w:themeTint="99"/>
        </w:tcBorders>
      </w:tcPr>
    </w:tblStylePr>
  </w:style>
  <w:style w:type="table" w:styleId="GridTable7Colorful-Accent2">
    <w:name w:val="Grid Table 7 Colorful Accent 2"/>
    <w:basedOn w:val="TableNormal"/>
    <w:uiPriority w:val="52"/>
    <w:rsid w:val="000E5CC4"/>
    <w:pPr>
      <w:spacing w:after="0" w:line="240" w:lineRule="auto"/>
    </w:pPr>
    <w:rPr>
      <w:color w:val="EB8900" w:themeColor="accent2" w:themeShade="BF"/>
    </w:r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D7" w:themeFill="accent2" w:themeFillTint="33"/>
      </w:tcPr>
    </w:tblStylePr>
    <w:tblStylePr w:type="band1Horz">
      <w:tblPr/>
      <w:tcPr>
        <w:shd w:val="clear" w:color="auto" w:fill="FFEED7" w:themeFill="accent2" w:themeFillTint="33"/>
      </w:tcPr>
    </w:tblStylePr>
    <w:tblStylePr w:type="neCell">
      <w:tblPr/>
      <w:tcPr>
        <w:tcBorders>
          <w:bottom w:val="single" w:sz="4" w:space="0" w:color="FFCE89" w:themeColor="accent2" w:themeTint="99"/>
        </w:tcBorders>
      </w:tcPr>
    </w:tblStylePr>
    <w:tblStylePr w:type="nwCell">
      <w:tblPr/>
      <w:tcPr>
        <w:tcBorders>
          <w:bottom w:val="single" w:sz="4" w:space="0" w:color="FFCE89" w:themeColor="accent2" w:themeTint="99"/>
        </w:tcBorders>
      </w:tcPr>
    </w:tblStylePr>
    <w:tblStylePr w:type="seCell">
      <w:tblPr/>
      <w:tcPr>
        <w:tcBorders>
          <w:top w:val="single" w:sz="4" w:space="0" w:color="FFCE89" w:themeColor="accent2" w:themeTint="99"/>
        </w:tcBorders>
      </w:tcPr>
    </w:tblStylePr>
    <w:tblStylePr w:type="swCell">
      <w:tblPr/>
      <w:tcPr>
        <w:tcBorders>
          <w:top w:val="single" w:sz="4" w:space="0" w:color="FFCE89" w:themeColor="accent2" w:themeTint="99"/>
        </w:tcBorders>
      </w:tcPr>
    </w:tblStylePr>
  </w:style>
  <w:style w:type="table" w:styleId="GridTable7Colorful-Accent3">
    <w:name w:val="Grid Table 7 Colorful Accent 3"/>
    <w:basedOn w:val="TableNormal"/>
    <w:uiPriority w:val="52"/>
    <w:rsid w:val="000E5CC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0E5CC4"/>
    <w:pPr>
      <w:spacing w:after="0" w:line="240" w:lineRule="auto"/>
    </w:pPr>
    <w:rPr>
      <w:color w:val="9255A1" w:themeColor="accent4" w:themeShade="BF"/>
    </w:r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7F2" w:themeFill="accent4" w:themeFillTint="33"/>
      </w:tcPr>
    </w:tblStylePr>
    <w:tblStylePr w:type="band1Horz">
      <w:tblPr/>
      <w:tcPr>
        <w:shd w:val="clear" w:color="auto" w:fill="F0E7F2" w:themeFill="accent4" w:themeFillTint="33"/>
      </w:tcPr>
    </w:tblStylePr>
    <w:tblStylePr w:type="neCell">
      <w:tblPr/>
      <w:tcPr>
        <w:tcBorders>
          <w:bottom w:val="single" w:sz="4" w:space="0" w:color="D3B8D9" w:themeColor="accent4" w:themeTint="99"/>
        </w:tcBorders>
      </w:tcPr>
    </w:tblStylePr>
    <w:tblStylePr w:type="nwCell">
      <w:tblPr/>
      <w:tcPr>
        <w:tcBorders>
          <w:bottom w:val="single" w:sz="4" w:space="0" w:color="D3B8D9" w:themeColor="accent4" w:themeTint="99"/>
        </w:tcBorders>
      </w:tcPr>
    </w:tblStylePr>
    <w:tblStylePr w:type="seCell">
      <w:tblPr/>
      <w:tcPr>
        <w:tcBorders>
          <w:top w:val="single" w:sz="4" w:space="0" w:color="D3B8D9" w:themeColor="accent4" w:themeTint="99"/>
        </w:tcBorders>
      </w:tcPr>
    </w:tblStylePr>
    <w:tblStylePr w:type="swCell">
      <w:tblPr/>
      <w:tcPr>
        <w:tcBorders>
          <w:top w:val="single" w:sz="4" w:space="0" w:color="D3B8D9" w:themeColor="accent4" w:themeTint="99"/>
        </w:tcBorders>
      </w:tcPr>
    </w:tblStylePr>
  </w:style>
  <w:style w:type="table" w:styleId="GridTable7Colorful-Accent5">
    <w:name w:val="Grid Table 7 Colorful Accent 5"/>
    <w:basedOn w:val="TableNormal"/>
    <w:uiPriority w:val="52"/>
    <w:rsid w:val="000E5CC4"/>
    <w:pPr>
      <w:spacing w:after="0" w:line="240" w:lineRule="auto"/>
    </w:pPr>
    <w:rPr>
      <w:color w:val="AF6700" w:themeColor="accent5" w:themeShade="BF"/>
    </w:r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7" w:themeFill="accent5" w:themeFillTint="33"/>
      </w:tcPr>
    </w:tblStylePr>
    <w:tblStylePr w:type="band1Horz">
      <w:tblPr/>
      <w:tcPr>
        <w:shd w:val="clear" w:color="auto" w:fill="FFE8C7" w:themeFill="accent5" w:themeFillTint="33"/>
      </w:tcPr>
    </w:tblStylePr>
    <w:tblStylePr w:type="neCell">
      <w:tblPr/>
      <w:tcPr>
        <w:tcBorders>
          <w:bottom w:val="single" w:sz="4" w:space="0" w:color="FFBB59" w:themeColor="accent5" w:themeTint="99"/>
        </w:tcBorders>
      </w:tcPr>
    </w:tblStylePr>
    <w:tblStylePr w:type="nwCell">
      <w:tblPr/>
      <w:tcPr>
        <w:tcBorders>
          <w:bottom w:val="single" w:sz="4" w:space="0" w:color="FFBB59" w:themeColor="accent5" w:themeTint="99"/>
        </w:tcBorders>
      </w:tcPr>
    </w:tblStylePr>
    <w:tblStylePr w:type="seCell">
      <w:tblPr/>
      <w:tcPr>
        <w:tcBorders>
          <w:top w:val="single" w:sz="4" w:space="0" w:color="FFBB59" w:themeColor="accent5" w:themeTint="99"/>
        </w:tcBorders>
      </w:tcPr>
    </w:tblStylePr>
    <w:tblStylePr w:type="swCell">
      <w:tblPr/>
      <w:tcPr>
        <w:tcBorders>
          <w:top w:val="single" w:sz="4" w:space="0" w:color="FFBB59" w:themeColor="accent5" w:themeTint="99"/>
        </w:tcBorders>
      </w:tcPr>
    </w:tblStylePr>
  </w:style>
  <w:style w:type="table" w:styleId="GridTable7Colorful-Accent6">
    <w:name w:val="Grid Table 7 Colorful Accent 6"/>
    <w:basedOn w:val="TableNormal"/>
    <w:uiPriority w:val="52"/>
    <w:rsid w:val="000E5CC4"/>
    <w:pPr>
      <w:spacing w:after="0" w:line="240" w:lineRule="auto"/>
    </w:pPr>
    <w:rPr>
      <w:color w:val="8F8F8F" w:themeColor="accent6" w:themeShade="BF"/>
    </w:r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bottom w:val="single" w:sz="4" w:space="0" w:color="D8D8D8" w:themeColor="accent6" w:themeTint="99"/>
        </w:tcBorders>
      </w:tcPr>
    </w:tblStylePr>
    <w:tblStylePr w:type="nwCell">
      <w:tblPr/>
      <w:tcPr>
        <w:tcBorders>
          <w:bottom w:val="single" w:sz="4" w:space="0" w:color="D8D8D8" w:themeColor="accent6" w:themeTint="99"/>
        </w:tcBorders>
      </w:tcPr>
    </w:tblStylePr>
    <w:tblStylePr w:type="seCell">
      <w:tblPr/>
      <w:tcPr>
        <w:tcBorders>
          <w:top w:val="single" w:sz="4" w:space="0" w:color="D8D8D8" w:themeColor="accent6" w:themeTint="99"/>
        </w:tcBorders>
      </w:tcPr>
    </w:tblStylePr>
    <w:tblStylePr w:type="swCell">
      <w:tblPr/>
      <w:tcPr>
        <w:tcBorders>
          <w:top w:val="single" w:sz="4" w:space="0" w:color="D8D8D8" w:themeColor="accent6" w:themeTint="99"/>
        </w:tcBorders>
      </w:tcPr>
    </w:tblStylePr>
  </w:style>
  <w:style w:type="character" w:styleId="HTMLAcronym">
    <w:name w:val="HTML Acronym"/>
    <w:basedOn w:val="DefaultParagraphFont"/>
    <w:uiPriority w:val="99"/>
    <w:semiHidden/>
    <w:unhideWhenUsed/>
    <w:rsid w:val="000E5CC4"/>
  </w:style>
  <w:style w:type="paragraph" w:styleId="HTMLAddress">
    <w:name w:val="HTML Address"/>
    <w:basedOn w:val="Normal"/>
    <w:link w:val="HTMLAddressChar"/>
    <w:uiPriority w:val="99"/>
    <w:semiHidden/>
    <w:unhideWhenUsed/>
    <w:rsid w:val="000E5CC4"/>
    <w:pPr>
      <w:spacing w:after="0" w:line="240" w:lineRule="auto"/>
    </w:pPr>
    <w:rPr>
      <w:i/>
      <w:iCs/>
    </w:rPr>
  </w:style>
  <w:style w:type="character" w:customStyle="1" w:styleId="HTMLAddressChar">
    <w:name w:val="HTML Address Char"/>
    <w:basedOn w:val="DefaultParagraphFont"/>
    <w:link w:val="HTMLAddress"/>
    <w:uiPriority w:val="99"/>
    <w:semiHidden/>
    <w:rsid w:val="000E5CC4"/>
    <w:rPr>
      <w:rFonts w:ascii="HelveticaNeueLT Std Lt Cn" w:hAnsi="HelveticaNeueLT Std Lt Cn"/>
      <w:i/>
      <w:iCs/>
      <w:sz w:val="20"/>
    </w:rPr>
  </w:style>
  <w:style w:type="character" w:styleId="HTMLCite">
    <w:name w:val="HTML Cite"/>
    <w:basedOn w:val="DefaultParagraphFont"/>
    <w:uiPriority w:val="99"/>
    <w:semiHidden/>
    <w:unhideWhenUsed/>
    <w:rsid w:val="000E5CC4"/>
    <w:rPr>
      <w:i/>
      <w:iCs/>
    </w:rPr>
  </w:style>
  <w:style w:type="character" w:styleId="HTMLCode">
    <w:name w:val="HTML Code"/>
    <w:basedOn w:val="DefaultParagraphFont"/>
    <w:uiPriority w:val="99"/>
    <w:semiHidden/>
    <w:unhideWhenUsed/>
    <w:rsid w:val="000E5CC4"/>
    <w:rPr>
      <w:rFonts w:ascii="Consolas" w:hAnsi="Consolas"/>
      <w:sz w:val="20"/>
      <w:szCs w:val="20"/>
    </w:rPr>
  </w:style>
  <w:style w:type="character" w:styleId="HTMLDefinition">
    <w:name w:val="HTML Definition"/>
    <w:basedOn w:val="DefaultParagraphFont"/>
    <w:uiPriority w:val="99"/>
    <w:semiHidden/>
    <w:unhideWhenUsed/>
    <w:rsid w:val="000E5CC4"/>
    <w:rPr>
      <w:i/>
      <w:iCs/>
    </w:rPr>
  </w:style>
  <w:style w:type="character" w:styleId="HTMLKeyboard">
    <w:name w:val="HTML Keyboard"/>
    <w:basedOn w:val="DefaultParagraphFont"/>
    <w:uiPriority w:val="99"/>
    <w:semiHidden/>
    <w:unhideWhenUsed/>
    <w:rsid w:val="000E5CC4"/>
    <w:rPr>
      <w:rFonts w:ascii="Consolas" w:hAnsi="Consolas"/>
      <w:sz w:val="20"/>
      <w:szCs w:val="20"/>
    </w:rPr>
  </w:style>
  <w:style w:type="paragraph" w:styleId="HTMLPreformatted">
    <w:name w:val="HTML Preformatted"/>
    <w:basedOn w:val="Normal"/>
    <w:link w:val="HTMLPreformattedChar"/>
    <w:uiPriority w:val="99"/>
    <w:semiHidden/>
    <w:unhideWhenUsed/>
    <w:rsid w:val="000E5CC4"/>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0E5CC4"/>
    <w:rPr>
      <w:rFonts w:ascii="Consolas" w:hAnsi="Consolas"/>
      <w:sz w:val="20"/>
      <w:szCs w:val="20"/>
    </w:rPr>
  </w:style>
  <w:style w:type="character" w:styleId="HTMLSample">
    <w:name w:val="HTML Sample"/>
    <w:basedOn w:val="DefaultParagraphFont"/>
    <w:uiPriority w:val="99"/>
    <w:semiHidden/>
    <w:unhideWhenUsed/>
    <w:rsid w:val="000E5CC4"/>
    <w:rPr>
      <w:rFonts w:ascii="Consolas" w:hAnsi="Consolas"/>
      <w:sz w:val="24"/>
      <w:szCs w:val="24"/>
    </w:rPr>
  </w:style>
  <w:style w:type="character" w:styleId="HTMLTypewriter">
    <w:name w:val="HTML Typewriter"/>
    <w:basedOn w:val="DefaultParagraphFont"/>
    <w:uiPriority w:val="99"/>
    <w:semiHidden/>
    <w:unhideWhenUsed/>
    <w:rsid w:val="000E5CC4"/>
    <w:rPr>
      <w:rFonts w:ascii="Consolas" w:hAnsi="Consolas"/>
      <w:sz w:val="20"/>
      <w:szCs w:val="20"/>
    </w:rPr>
  </w:style>
  <w:style w:type="character" w:styleId="HTMLVariable">
    <w:name w:val="HTML Variable"/>
    <w:basedOn w:val="DefaultParagraphFont"/>
    <w:uiPriority w:val="99"/>
    <w:semiHidden/>
    <w:unhideWhenUsed/>
    <w:rsid w:val="000E5CC4"/>
    <w:rPr>
      <w:i/>
      <w:iCs/>
    </w:rPr>
  </w:style>
  <w:style w:type="character" w:styleId="Hyperlink">
    <w:name w:val="Hyperlink"/>
    <w:basedOn w:val="DefaultParagraphFont"/>
    <w:uiPriority w:val="99"/>
    <w:unhideWhenUsed/>
    <w:rsid w:val="00754EFE"/>
    <w:rPr>
      <w:color w:val="3333FF"/>
      <w:u w:val="single"/>
    </w:rPr>
  </w:style>
  <w:style w:type="paragraph" w:styleId="Index1">
    <w:name w:val="index 1"/>
    <w:basedOn w:val="Normal"/>
    <w:next w:val="Normal"/>
    <w:autoRedefine/>
    <w:uiPriority w:val="99"/>
    <w:semiHidden/>
    <w:unhideWhenUsed/>
    <w:rsid w:val="000E5CC4"/>
    <w:pPr>
      <w:spacing w:after="0" w:line="240" w:lineRule="auto"/>
      <w:ind w:left="200" w:hanging="200"/>
    </w:pPr>
  </w:style>
  <w:style w:type="paragraph" w:styleId="Index2">
    <w:name w:val="index 2"/>
    <w:basedOn w:val="Normal"/>
    <w:next w:val="Normal"/>
    <w:autoRedefine/>
    <w:uiPriority w:val="99"/>
    <w:semiHidden/>
    <w:unhideWhenUsed/>
    <w:rsid w:val="000E5CC4"/>
    <w:pPr>
      <w:spacing w:after="0" w:line="240" w:lineRule="auto"/>
      <w:ind w:left="400" w:hanging="200"/>
    </w:pPr>
  </w:style>
  <w:style w:type="paragraph" w:styleId="Index3">
    <w:name w:val="index 3"/>
    <w:basedOn w:val="Normal"/>
    <w:next w:val="Normal"/>
    <w:autoRedefine/>
    <w:uiPriority w:val="99"/>
    <w:semiHidden/>
    <w:unhideWhenUsed/>
    <w:rsid w:val="000E5CC4"/>
    <w:pPr>
      <w:spacing w:after="0" w:line="240" w:lineRule="auto"/>
      <w:ind w:left="600" w:hanging="200"/>
    </w:pPr>
  </w:style>
  <w:style w:type="paragraph" w:styleId="Index4">
    <w:name w:val="index 4"/>
    <w:basedOn w:val="Normal"/>
    <w:next w:val="Normal"/>
    <w:autoRedefine/>
    <w:uiPriority w:val="99"/>
    <w:semiHidden/>
    <w:unhideWhenUsed/>
    <w:rsid w:val="000E5CC4"/>
    <w:pPr>
      <w:spacing w:after="0" w:line="240" w:lineRule="auto"/>
      <w:ind w:left="800" w:hanging="200"/>
    </w:pPr>
  </w:style>
  <w:style w:type="paragraph" w:styleId="Index5">
    <w:name w:val="index 5"/>
    <w:basedOn w:val="Normal"/>
    <w:next w:val="Normal"/>
    <w:autoRedefine/>
    <w:uiPriority w:val="99"/>
    <w:semiHidden/>
    <w:unhideWhenUsed/>
    <w:rsid w:val="000E5CC4"/>
    <w:pPr>
      <w:spacing w:after="0" w:line="240" w:lineRule="auto"/>
      <w:ind w:left="1000" w:hanging="200"/>
    </w:pPr>
  </w:style>
  <w:style w:type="paragraph" w:styleId="Index6">
    <w:name w:val="index 6"/>
    <w:basedOn w:val="Normal"/>
    <w:next w:val="Normal"/>
    <w:autoRedefine/>
    <w:uiPriority w:val="99"/>
    <w:semiHidden/>
    <w:unhideWhenUsed/>
    <w:rsid w:val="000E5CC4"/>
    <w:pPr>
      <w:spacing w:after="0" w:line="240" w:lineRule="auto"/>
      <w:ind w:left="1200" w:hanging="200"/>
    </w:pPr>
  </w:style>
  <w:style w:type="paragraph" w:styleId="Index7">
    <w:name w:val="index 7"/>
    <w:basedOn w:val="Normal"/>
    <w:next w:val="Normal"/>
    <w:autoRedefine/>
    <w:uiPriority w:val="99"/>
    <w:semiHidden/>
    <w:unhideWhenUsed/>
    <w:rsid w:val="000E5CC4"/>
    <w:pPr>
      <w:spacing w:after="0" w:line="240" w:lineRule="auto"/>
      <w:ind w:left="1400" w:hanging="200"/>
    </w:pPr>
  </w:style>
  <w:style w:type="paragraph" w:styleId="Index8">
    <w:name w:val="index 8"/>
    <w:basedOn w:val="Normal"/>
    <w:next w:val="Normal"/>
    <w:autoRedefine/>
    <w:uiPriority w:val="99"/>
    <w:semiHidden/>
    <w:unhideWhenUsed/>
    <w:rsid w:val="000E5CC4"/>
    <w:pPr>
      <w:spacing w:after="0" w:line="240" w:lineRule="auto"/>
      <w:ind w:left="1600" w:hanging="200"/>
    </w:pPr>
  </w:style>
  <w:style w:type="paragraph" w:styleId="Index9">
    <w:name w:val="index 9"/>
    <w:basedOn w:val="Normal"/>
    <w:next w:val="Normal"/>
    <w:autoRedefine/>
    <w:uiPriority w:val="99"/>
    <w:semiHidden/>
    <w:unhideWhenUsed/>
    <w:rsid w:val="000E5CC4"/>
    <w:pPr>
      <w:spacing w:after="0" w:line="240" w:lineRule="auto"/>
      <w:ind w:left="1800" w:hanging="200"/>
    </w:pPr>
  </w:style>
  <w:style w:type="paragraph" w:styleId="IndexHeading">
    <w:name w:val="index heading"/>
    <w:basedOn w:val="Normal"/>
    <w:next w:val="Index1"/>
    <w:uiPriority w:val="99"/>
    <w:semiHidden/>
    <w:unhideWhenUsed/>
    <w:rsid w:val="000E5CC4"/>
    <w:rPr>
      <w:rFonts w:asciiTheme="majorHAnsi" w:eastAsiaTheme="majorEastAsia" w:hAnsiTheme="majorHAnsi" w:cstheme="majorBidi"/>
      <w:b/>
      <w:bCs/>
    </w:rPr>
  </w:style>
  <w:style w:type="character" w:styleId="IntenseEmphasis">
    <w:name w:val="Intense Emphasis"/>
    <w:basedOn w:val="DefaultParagraphFont"/>
    <w:uiPriority w:val="21"/>
    <w:qFormat/>
    <w:rsid w:val="000E5CC4"/>
    <w:rPr>
      <w:i/>
      <w:iCs/>
      <w:color w:val="9757A6" w:themeColor="accent1"/>
    </w:rPr>
  </w:style>
  <w:style w:type="paragraph" w:styleId="IntenseQuote">
    <w:name w:val="Intense Quote"/>
    <w:basedOn w:val="Normal"/>
    <w:next w:val="Normal"/>
    <w:link w:val="IntenseQuoteChar"/>
    <w:uiPriority w:val="30"/>
    <w:qFormat/>
    <w:rsid w:val="000E5CC4"/>
    <w:pPr>
      <w:pBdr>
        <w:top w:val="single" w:sz="4" w:space="10" w:color="9757A6" w:themeColor="accent1"/>
        <w:bottom w:val="single" w:sz="4" w:space="10" w:color="9757A6" w:themeColor="accent1"/>
      </w:pBdr>
      <w:spacing w:before="360" w:after="360"/>
      <w:ind w:left="864" w:right="864"/>
      <w:jc w:val="center"/>
    </w:pPr>
    <w:rPr>
      <w:i/>
      <w:iCs/>
      <w:color w:val="9757A6" w:themeColor="accent1"/>
    </w:rPr>
  </w:style>
  <w:style w:type="character" w:customStyle="1" w:styleId="IntenseQuoteChar">
    <w:name w:val="Intense Quote Char"/>
    <w:basedOn w:val="DefaultParagraphFont"/>
    <w:link w:val="IntenseQuote"/>
    <w:uiPriority w:val="30"/>
    <w:rsid w:val="000E5CC4"/>
    <w:rPr>
      <w:rFonts w:ascii="HelveticaNeueLT Std Lt Cn" w:hAnsi="HelveticaNeueLT Std Lt Cn"/>
      <w:i/>
      <w:iCs/>
      <w:color w:val="9757A6" w:themeColor="accent1"/>
      <w:sz w:val="20"/>
    </w:rPr>
  </w:style>
  <w:style w:type="character" w:styleId="IntenseReference">
    <w:name w:val="Intense Reference"/>
    <w:basedOn w:val="DefaultParagraphFont"/>
    <w:uiPriority w:val="32"/>
    <w:qFormat/>
    <w:rsid w:val="000E5CC4"/>
    <w:rPr>
      <w:b/>
      <w:bCs/>
      <w:smallCaps/>
      <w:color w:val="9757A6" w:themeColor="accent1"/>
      <w:spacing w:val="5"/>
    </w:rPr>
  </w:style>
  <w:style w:type="table" w:styleId="LightGrid">
    <w:name w:val="Light Grid"/>
    <w:basedOn w:val="TableNormal"/>
    <w:uiPriority w:val="62"/>
    <w:semiHidden/>
    <w:unhideWhenUsed/>
    <w:rsid w:val="000E5CC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E5CC4"/>
    <w:pPr>
      <w:spacing w:after="0" w:line="240" w:lineRule="auto"/>
    </w:p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18" w:space="0" w:color="9757A6" w:themeColor="accent1"/>
          <w:right w:val="single" w:sz="8" w:space="0" w:color="9757A6" w:themeColor="accent1"/>
          <w:insideH w:val="nil"/>
          <w:insideV w:val="single" w:sz="8" w:space="0" w:color="9757A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insideH w:val="nil"/>
          <w:insideV w:val="single" w:sz="8" w:space="0" w:color="9757A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shd w:val="clear" w:color="auto" w:fill="E5D5E9" w:themeFill="accent1" w:themeFillTint="3F"/>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shd w:val="clear" w:color="auto" w:fill="E5D5E9" w:themeFill="accent1" w:themeFillTint="3F"/>
      </w:tcPr>
    </w:tblStylePr>
    <w:tblStylePr w:type="band2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tcPr>
    </w:tblStylePr>
  </w:style>
  <w:style w:type="table" w:styleId="LightGrid-Accent2">
    <w:name w:val="Light Grid Accent 2"/>
    <w:basedOn w:val="TableNormal"/>
    <w:uiPriority w:val="62"/>
    <w:semiHidden/>
    <w:unhideWhenUsed/>
    <w:rsid w:val="000E5CC4"/>
    <w:pPr>
      <w:spacing w:after="0" w:line="240" w:lineRule="auto"/>
    </w:p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insideH w:val="single" w:sz="8" w:space="0" w:color="FFAE3B" w:themeColor="accent2"/>
        <w:insideV w:val="single" w:sz="8" w:space="0" w:color="FFAE3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E3B" w:themeColor="accent2"/>
          <w:left w:val="single" w:sz="8" w:space="0" w:color="FFAE3B" w:themeColor="accent2"/>
          <w:bottom w:val="single" w:sz="18" w:space="0" w:color="FFAE3B" w:themeColor="accent2"/>
          <w:right w:val="single" w:sz="8" w:space="0" w:color="FFAE3B" w:themeColor="accent2"/>
          <w:insideH w:val="nil"/>
          <w:insideV w:val="single" w:sz="8" w:space="0" w:color="FFAE3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E3B" w:themeColor="accent2"/>
          <w:left w:val="single" w:sz="8" w:space="0" w:color="FFAE3B" w:themeColor="accent2"/>
          <w:bottom w:val="single" w:sz="8" w:space="0" w:color="FFAE3B" w:themeColor="accent2"/>
          <w:right w:val="single" w:sz="8" w:space="0" w:color="FFAE3B" w:themeColor="accent2"/>
          <w:insideH w:val="nil"/>
          <w:insideV w:val="single" w:sz="8" w:space="0" w:color="FFAE3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tblStylePr w:type="band1Vert">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shd w:val="clear" w:color="auto" w:fill="FFEACE" w:themeFill="accent2" w:themeFillTint="3F"/>
      </w:tcPr>
    </w:tblStylePr>
    <w:tblStylePr w:type="band1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insideV w:val="single" w:sz="8" w:space="0" w:color="FFAE3B" w:themeColor="accent2"/>
        </w:tcBorders>
        <w:shd w:val="clear" w:color="auto" w:fill="FFEACE" w:themeFill="accent2" w:themeFillTint="3F"/>
      </w:tcPr>
    </w:tblStylePr>
    <w:tblStylePr w:type="band2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insideV w:val="single" w:sz="8" w:space="0" w:color="FFAE3B" w:themeColor="accent2"/>
        </w:tcBorders>
      </w:tcPr>
    </w:tblStylePr>
  </w:style>
  <w:style w:type="table" w:styleId="LightGrid-Accent3">
    <w:name w:val="Light Grid Accent 3"/>
    <w:basedOn w:val="TableNormal"/>
    <w:uiPriority w:val="62"/>
    <w:semiHidden/>
    <w:unhideWhenUsed/>
    <w:rsid w:val="000E5CC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0E5CC4"/>
    <w:pPr>
      <w:spacing w:after="0" w:line="240" w:lineRule="auto"/>
    </w:p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insideH w:val="single" w:sz="8" w:space="0" w:color="B689C1" w:themeColor="accent4"/>
        <w:insideV w:val="single" w:sz="8" w:space="0" w:color="B689C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689C1" w:themeColor="accent4"/>
          <w:left w:val="single" w:sz="8" w:space="0" w:color="B689C1" w:themeColor="accent4"/>
          <w:bottom w:val="single" w:sz="18" w:space="0" w:color="B689C1" w:themeColor="accent4"/>
          <w:right w:val="single" w:sz="8" w:space="0" w:color="B689C1" w:themeColor="accent4"/>
          <w:insideH w:val="nil"/>
          <w:insideV w:val="single" w:sz="8" w:space="0" w:color="B689C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689C1" w:themeColor="accent4"/>
          <w:left w:val="single" w:sz="8" w:space="0" w:color="B689C1" w:themeColor="accent4"/>
          <w:bottom w:val="single" w:sz="8" w:space="0" w:color="B689C1" w:themeColor="accent4"/>
          <w:right w:val="single" w:sz="8" w:space="0" w:color="B689C1" w:themeColor="accent4"/>
          <w:insideH w:val="nil"/>
          <w:insideV w:val="single" w:sz="8" w:space="0" w:color="B689C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tblStylePr w:type="band1Vert">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shd w:val="clear" w:color="auto" w:fill="ECE1EF" w:themeFill="accent4" w:themeFillTint="3F"/>
      </w:tcPr>
    </w:tblStylePr>
    <w:tblStylePr w:type="band1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insideV w:val="single" w:sz="8" w:space="0" w:color="B689C1" w:themeColor="accent4"/>
        </w:tcBorders>
        <w:shd w:val="clear" w:color="auto" w:fill="ECE1EF" w:themeFill="accent4" w:themeFillTint="3F"/>
      </w:tcPr>
    </w:tblStylePr>
    <w:tblStylePr w:type="band2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insideV w:val="single" w:sz="8" w:space="0" w:color="B689C1" w:themeColor="accent4"/>
        </w:tcBorders>
      </w:tcPr>
    </w:tblStylePr>
  </w:style>
  <w:style w:type="table" w:styleId="LightGrid-Accent5">
    <w:name w:val="Light Grid Accent 5"/>
    <w:basedOn w:val="TableNormal"/>
    <w:uiPriority w:val="62"/>
    <w:semiHidden/>
    <w:unhideWhenUsed/>
    <w:rsid w:val="000E5CC4"/>
    <w:pPr>
      <w:spacing w:after="0" w:line="240" w:lineRule="auto"/>
    </w:p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insideH w:val="single" w:sz="8" w:space="0" w:color="EA8B00" w:themeColor="accent5"/>
        <w:insideV w:val="single" w:sz="8" w:space="0" w:color="EA8B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8B00" w:themeColor="accent5"/>
          <w:left w:val="single" w:sz="8" w:space="0" w:color="EA8B00" w:themeColor="accent5"/>
          <w:bottom w:val="single" w:sz="18" w:space="0" w:color="EA8B00" w:themeColor="accent5"/>
          <w:right w:val="single" w:sz="8" w:space="0" w:color="EA8B00" w:themeColor="accent5"/>
          <w:insideH w:val="nil"/>
          <w:insideV w:val="single" w:sz="8" w:space="0" w:color="EA8B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8B00" w:themeColor="accent5"/>
          <w:left w:val="single" w:sz="8" w:space="0" w:color="EA8B00" w:themeColor="accent5"/>
          <w:bottom w:val="single" w:sz="8" w:space="0" w:color="EA8B00" w:themeColor="accent5"/>
          <w:right w:val="single" w:sz="8" w:space="0" w:color="EA8B00" w:themeColor="accent5"/>
          <w:insideH w:val="nil"/>
          <w:insideV w:val="single" w:sz="8" w:space="0" w:color="EA8B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tblStylePr w:type="band1Vert">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shd w:val="clear" w:color="auto" w:fill="FFE3BA" w:themeFill="accent5" w:themeFillTint="3F"/>
      </w:tcPr>
    </w:tblStylePr>
    <w:tblStylePr w:type="band1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insideV w:val="single" w:sz="8" w:space="0" w:color="EA8B00" w:themeColor="accent5"/>
        </w:tcBorders>
        <w:shd w:val="clear" w:color="auto" w:fill="FFE3BA" w:themeFill="accent5" w:themeFillTint="3F"/>
      </w:tcPr>
    </w:tblStylePr>
    <w:tblStylePr w:type="band2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insideV w:val="single" w:sz="8" w:space="0" w:color="EA8B00" w:themeColor="accent5"/>
        </w:tcBorders>
      </w:tcPr>
    </w:tblStylePr>
  </w:style>
  <w:style w:type="table" w:styleId="LightGrid-Accent6">
    <w:name w:val="Light Grid Accent 6"/>
    <w:basedOn w:val="TableNormal"/>
    <w:uiPriority w:val="62"/>
    <w:semiHidden/>
    <w:unhideWhenUsed/>
    <w:rsid w:val="000E5CC4"/>
    <w:pPr>
      <w:spacing w:after="0" w:line="240" w:lineRule="auto"/>
    </w:p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18" w:space="0" w:color="BFBFBF" w:themeColor="accent6"/>
          <w:right w:val="single" w:sz="8" w:space="0" w:color="BFBFBF" w:themeColor="accent6"/>
          <w:insideH w:val="nil"/>
          <w:insideV w:val="single" w:sz="8" w:space="0" w:color="BFBFB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insideH w:val="nil"/>
          <w:insideV w:val="single" w:sz="8" w:space="0" w:color="BFBFB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shd w:val="clear" w:color="auto" w:fill="EFEFEF" w:themeFill="accent6" w:themeFillTint="3F"/>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shd w:val="clear" w:color="auto" w:fill="EFEFEF" w:themeFill="accent6" w:themeFillTint="3F"/>
      </w:tcPr>
    </w:tblStylePr>
    <w:tblStylePr w:type="band2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tcPr>
    </w:tblStylePr>
  </w:style>
  <w:style w:type="table" w:styleId="LightList">
    <w:name w:val="Light List"/>
    <w:basedOn w:val="TableNormal"/>
    <w:uiPriority w:val="61"/>
    <w:semiHidden/>
    <w:unhideWhenUsed/>
    <w:rsid w:val="000E5CC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E5CC4"/>
    <w:pPr>
      <w:spacing w:after="0" w:line="240" w:lineRule="auto"/>
    </w:p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tblBorders>
    </w:tblPr>
    <w:tblStylePr w:type="firstRow">
      <w:pPr>
        <w:spacing w:before="0" w:after="0" w:line="240" w:lineRule="auto"/>
      </w:pPr>
      <w:rPr>
        <w:b/>
        <w:bCs/>
        <w:color w:val="FFFFFF" w:themeColor="background1"/>
      </w:rPr>
      <w:tblPr/>
      <w:tcPr>
        <w:shd w:val="clear" w:color="auto" w:fill="9757A6" w:themeFill="accent1"/>
      </w:tcPr>
    </w:tblStylePr>
    <w:tblStylePr w:type="lastRow">
      <w:pPr>
        <w:spacing w:before="0" w:after="0" w:line="240" w:lineRule="auto"/>
      </w:pPr>
      <w:rPr>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tcBorders>
      </w:tcPr>
    </w:tblStylePr>
    <w:tblStylePr w:type="firstCol">
      <w:rPr>
        <w:b/>
        <w:bCs/>
      </w:rPr>
    </w:tblStylePr>
    <w:tblStylePr w:type="lastCol">
      <w:rPr>
        <w:b/>
        <w:bCs/>
      </w:r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style>
  <w:style w:type="table" w:styleId="LightList-Accent2">
    <w:name w:val="Light List Accent 2"/>
    <w:basedOn w:val="TableNormal"/>
    <w:uiPriority w:val="61"/>
    <w:semiHidden/>
    <w:unhideWhenUsed/>
    <w:rsid w:val="000E5CC4"/>
    <w:pPr>
      <w:spacing w:after="0" w:line="240" w:lineRule="auto"/>
    </w:p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tblBorders>
    </w:tblPr>
    <w:tblStylePr w:type="firstRow">
      <w:pPr>
        <w:spacing w:before="0" w:after="0" w:line="240" w:lineRule="auto"/>
      </w:pPr>
      <w:rPr>
        <w:b/>
        <w:bCs/>
        <w:color w:val="FFFFFF" w:themeColor="background1"/>
      </w:rPr>
      <w:tblPr/>
      <w:tcPr>
        <w:shd w:val="clear" w:color="auto" w:fill="FFAE3B" w:themeFill="accent2"/>
      </w:tcPr>
    </w:tblStylePr>
    <w:tblStylePr w:type="lastRow">
      <w:pPr>
        <w:spacing w:before="0" w:after="0" w:line="240" w:lineRule="auto"/>
      </w:pPr>
      <w:rPr>
        <w:b/>
        <w:bCs/>
      </w:rPr>
      <w:tblPr/>
      <w:tcPr>
        <w:tcBorders>
          <w:top w:val="double" w:sz="6" w:space="0" w:color="FFAE3B" w:themeColor="accent2"/>
          <w:left w:val="single" w:sz="8" w:space="0" w:color="FFAE3B" w:themeColor="accent2"/>
          <w:bottom w:val="single" w:sz="8" w:space="0" w:color="FFAE3B" w:themeColor="accent2"/>
          <w:right w:val="single" w:sz="8" w:space="0" w:color="FFAE3B" w:themeColor="accent2"/>
        </w:tcBorders>
      </w:tcPr>
    </w:tblStylePr>
    <w:tblStylePr w:type="firstCol">
      <w:rPr>
        <w:b/>
        <w:bCs/>
      </w:rPr>
    </w:tblStylePr>
    <w:tblStylePr w:type="lastCol">
      <w:rPr>
        <w:b/>
        <w:bCs/>
      </w:rPr>
    </w:tblStylePr>
    <w:tblStylePr w:type="band1Vert">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tblStylePr w:type="band1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style>
  <w:style w:type="table" w:styleId="LightList-Accent3">
    <w:name w:val="Light List Accent 3"/>
    <w:basedOn w:val="TableNormal"/>
    <w:uiPriority w:val="61"/>
    <w:semiHidden/>
    <w:unhideWhenUsed/>
    <w:rsid w:val="000E5CC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0E5CC4"/>
    <w:pPr>
      <w:spacing w:after="0" w:line="240" w:lineRule="auto"/>
    </w:p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tblBorders>
    </w:tblPr>
    <w:tblStylePr w:type="firstRow">
      <w:pPr>
        <w:spacing w:before="0" w:after="0" w:line="240" w:lineRule="auto"/>
      </w:pPr>
      <w:rPr>
        <w:b/>
        <w:bCs/>
        <w:color w:val="FFFFFF" w:themeColor="background1"/>
      </w:rPr>
      <w:tblPr/>
      <w:tcPr>
        <w:shd w:val="clear" w:color="auto" w:fill="B689C1" w:themeFill="accent4"/>
      </w:tcPr>
    </w:tblStylePr>
    <w:tblStylePr w:type="lastRow">
      <w:pPr>
        <w:spacing w:before="0" w:after="0" w:line="240" w:lineRule="auto"/>
      </w:pPr>
      <w:rPr>
        <w:b/>
        <w:bCs/>
      </w:rPr>
      <w:tblPr/>
      <w:tcPr>
        <w:tcBorders>
          <w:top w:val="double" w:sz="6" w:space="0" w:color="B689C1" w:themeColor="accent4"/>
          <w:left w:val="single" w:sz="8" w:space="0" w:color="B689C1" w:themeColor="accent4"/>
          <w:bottom w:val="single" w:sz="8" w:space="0" w:color="B689C1" w:themeColor="accent4"/>
          <w:right w:val="single" w:sz="8" w:space="0" w:color="B689C1" w:themeColor="accent4"/>
        </w:tcBorders>
      </w:tcPr>
    </w:tblStylePr>
    <w:tblStylePr w:type="firstCol">
      <w:rPr>
        <w:b/>
        <w:bCs/>
      </w:rPr>
    </w:tblStylePr>
    <w:tblStylePr w:type="lastCol">
      <w:rPr>
        <w:b/>
        <w:bCs/>
      </w:rPr>
    </w:tblStylePr>
    <w:tblStylePr w:type="band1Vert">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tblStylePr w:type="band1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style>
  <w:style w:type="table" w:styleId="LightList-Accent5">
    <w:name w:val="Light List Accent 5"/>
    <w:basedOn w:val="TableNormal"/>
    <w:uiPriority w:val="61"/>
    <w:semiHidden/>
    <w:unhideWhenUsed/>
    <w:rsid w:val="000E5CC4"/>
    <w:pPr>
      <w:spacing w:after="0" w:line="240" w:lineRule="auto"/>
    </w:p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tblBorders>
    </w:tblPr>
    <w:tblStylePr w:type="firstRow">
      <w:pPr>
        <w:spacing w:before="0" w:after="0" w:line="240" w:lineRule="auto"/>
      </w:pPr>
      <w:rPr>
        <w:b/>
        <w:bCs/>
        <w:color w:val="FFFFFF" w:themeColor="background1"/>
      </w:rPr>
      <w:tblPr/>
      <w:tcPr>
        <w:shd w:val="clear" w:color="auto" w:fill="EA8B00" w:themeFill="accent5"/>
      </w:tcPr>
    </w:tblStylePr>
    <w:tblStylePr w:type="lastRow">
      <w:pPr>
        <w:spacing w:before="0" w:after="0" w:line="240" w:lineRule="auto"/>
      </w:pPr>
      <w:rPr>
        <w:b/>
        <w:bCs/>
      </w:rPr>
      <w:tblPr/>
      <w:tcPr>
        <w:tcBorders>
          <w:top w:val="double" w:sz="6" w:space="0" w:color="EA8B00" w:themeColor="accent5"/>
          <w:left w:val="single" w:sz="8" w:space="0" w:color="EA8B00" w:themeColor="accent5"/>
          <w:bottom w:val="single" w:sz="8" w:space="0" w:color="EA8B00" w:themeColor="accent5"/>
          <w:right w:val="single" w:sz="8" w:space="0" w:color="EA8B00" w:themeColor="accent5"/>
        </w:tcBorders>
      </w:tcPr>
    </w:tblStylePr>
    <w:tblStylePr w:type="firstCol">
      <w:rPr>
        <w:b/>
        <w:bCs/>
      </w:rPr>
    </w:tblStylePr>
    <w:tblStylePr w:type="lastCol">
      <w:rPr>
        <w:b/>
        <w:bCs/>
      </w:rPr>
    </w:tblStylePr>
    <w:tblStylePr w:type="band1Vert">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tblStylePr w:type="band1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style>
  <w:style w:type="table" w:styleId="LightList-Accent6">
    <w:name w:val="Light List Accent 6"/>
    <w:basedOn w:val="TableNormal"/>
    <w:uiPriority w:val="61"/>
    <w:semiHidden/>
    <w:unhideWhenUsed/>
    <w:rsid w:val="000E5CC4"/>
    <w:pPr>
      <w:spacing w:after="0" w:line="240" w:lineRule="auto"/>
    </w:p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tblBorders>
    </w:tblPr>
    <w:tblStylePr w:type="firstRow">
      <w:pPr>
        <w:spacing w:before="0" w:after="0" w:line="240" w:lineRule="auto"/>
      </w:pPr>
      <w:rPr>
        <w:b/>
        <w:bCs/>
        <w:color w:val="FFFFFF" w:themeColor="background1"/>
      </w:rPr>
      <w:tblPr/>
      <w:tcPr>
        <w:shd w:val="clear" w:color="auto" w:fill="BFBFBF" w:themeFill="accent6"/>
      </w:tcPr>
    </w:tblStylePr>
    <w:tblStylePr w:type="lastRow">
      <w:pPr>
        <w:spacing w:before="0" w:after="0" w:line="240" w:lineRule="auto"/>
      </w:pPr>
      <w:rPr>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tcBorders>
      </w:tcPr>
    </w:tblStylePr>
    <w:tblStylePr w:type="firstCol">
      <w:rPr>
        <w:b/>
        <w:bCs/>
      </w:rPr>
    </w:tblStylePr>
    <w:tblStylePr w:type="lastCol">
      <w:rPr>
        <w:b/>
        <w:bCs/>
      </w:r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style>
  <w:style w:type="table" w:styleId="LightShading">
    <w:name w:val="Light Shading"/>
    <w:basedOn w:val="TableNormal"/>
    <w:uiPriority w:val="60"/>
    <w:semiHidden/>
    <w:unhideWhenUsed/>
    <w:rsid w:val="000E5CC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E5CC4"/>
    <w:pPr>
      <w:spacing w:after="0" w:line="240" w:lineRule="auto"/>
    </w:pPr>
    <w:rPr>
      <w:color w:val="70417C" w:themeColor="accent1" w:themeShade="BF"/>
    </w:rPr>
    <w:tblPr>
      <w:tblStyleRowBandSize w:val="1"/>
      <w:tblStyleColBandSize w:val="1"/>
      <w:tblBorders>
        <w:top w:val="single" w:sz="8" w:space="0" w:color="9757A6" w:themeColor="accent1"/>
        <w:bottom w:val="single" w:sz="8" w:space="0" w:color="9757A6" w:themeColor="accent1"/>
      </w:tblBorders>
    </w:tblPr>
    <w:tblStylePr w:type="fir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la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left w:val="nil"/>
          <w:right w:val="nil"/>
          <w:insideH w:val="nil"/>
          <w:insideV w:val="nil"/>
        </w:tcBorders>
        <w:shd w:val="clear" w:color="auto" w:fill="E5D5E9" w:themeFill="accent1" w:themeFillTint="3F"/>
      </w:tcPr>
    </w:tblStylePr>
  </w:style>
  <w:style w:type="table" w:styleId="LightShading-Accent2">
    <w:name w:val="Light Shading Accent 2"/>
    <w:basedOn w:val="TableNormal"/>
    <w:uiPriority w:val="60"/>
    <w:semiHidden/>
    <w:unhideWhenUsed/>
    <w:rsid w:val="000E5CC4"/>
    <w:pPr>
      <w:spacing w:after="0" w:line="240" w:lineRule="auto"/>
    </w:pPr>
    <w:rPr>
      <w:color w:val="EB8900" w:themeColor="accent2" w:themeShade="BF"/>
    </w:rPr>
    <w:tblPr>
      <w:tblStyleRowBandSize w:val="1"/>
      <w:tblStyleColBandSize w:val="1"/>
      <w:tblBorders>
        <w:top w:val="single" w:sz="8" w:space="0" w:color="FFAE3B" w:themeColor="accent2"/>
        <w:bottom w:val="single" w:sz="8" w:space="0" w:color="FFAE3B" w:themeColor="accent2"/>
      </w:tblBorders>
    </w:tblPr>
    <w:tblStylePr w:type="firstRow">
      <w:pPr>
        <w:spacing w:before="0" w:after="0" w:line="240" w:lineRule="auto"/>
      </w:pPr>
      <w:rPr>
        <w:b/>
        <w:bCs/>
      </w:rPr>
      <w:tblPr/>
      <w:tcPr>
        <w:tcBorders>
          <w:top w:val="single" w:sz="8" w:space="0" w:color="FFAE3B" w:themeColor="accent2"/>
          <w:left w:val="nil"/>
          <w:bottom w:val="single" w:sz="8" w:space="0" w:color="FFAE3B" w:themeColor="accent2"/>
          <w:right w:val="nil"/>
          <w:insideH w:val="nil"/>
          <w:insideV w:val="nil"/>
        </w:tcBorders>
      </w:tcPr>
    </w:tblStylePr>
    <w:tblStylePr w:type="lastRow">
      <w:pPr>
        <w:spacing w:before="0" w:after="0" w:line="240" w:lineRule="auto"/>
      </w:pPr>
      <w:rPr>
        <w:b/>
        <w:bCs/>
      </w:rPr>
      <w:tblPr/>
      <w:tcPr>
        <w:tcBorders>
          <w:top w:val="single" w:sz="8" w:space="0" w:color="FFAE3B" w:themeColor="accent2"/>
          <w:left w:val="nil"/>
          <w:bottom w:val="single" w:sz="8" w:space="0" w:color="FFAE3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CE" w:themeFill="accent2" w:themeFillTint="3F"/>
      </w:tcPr>
    </w:tblStylePr>
    <w:tblStylePr w:type="band1Horz">
      <w:tblPr/>
      <w:tcPr>
        <w:tcBorders>
          <w:left w:val="nil"/>
          <w:right w:val="nil"/>
          <w:insideH w:val="nil"/>
          <w:insideV w:val="nil"/>
        </w:tcBorders>
        <w:shd w:val="clear" w:color="auto" w:fill="FFEACE" w:themeFill="accent2" w:themeFillTint="3F"/>
      </w:tcPr>
    </w:tblStylePr>
  </w:style>
  <w:style w:type="table" w:styleId="LightShading-Accent3">
    <w:name w:val="Light Shading Accent 3"/>
    <w:basedOn w:val="TableNormal"/>
    <w:uiPriority w:val="60"/>
    <w:semiHidden/>
    <w:unhideWhenUsed/>
    <w:rsid w:val="000E5CC4"/>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0E5CC4"/>
    <w:pPr>
      <w:spacing w:after="0" w:line="240" w:lineRule="auto"/>
    </w:pPr>
    <w:rPr>
      <w:color w:val="9255A1" w:themeColor="accent4" w:themeShade="BF"/>
    </w:rPr>
    <w:tblPr>
      <w:tblStyleRowBandSize w:val="1"/>
      <w:tblStyleColBandSize w:val="1"/>
      <w:tblBorders>
        <w:top w:val="single" w:sz="8" w:space="0" w:color="B689C1" w:themeColor="accent4"/>
        <w:bottom w:val="single" w:sz="8" w:space="0" w:color="B689C1" w:themeColor="accent4"/>
      </w:tblBorders>
    </w:tblPr>
    <w:tblStylePr w:type="firstRow">
      <w:pPr>
        <w:spacing w:before="0" w:after="0" w:line="240" w:lineRule="auto"/>
      </w:pPr>
      <w:rPr>
        <w:b/>
        <w:bCs/>
      </w:rPr>
      <w:tblPr/>
      <w:tcPr>
        <w:tcBorders>
          <w:top w:val="single" w:sz="8" w:space="0" w:color="B689C1" w:themeColor="accent4"/>
          <w:left w:val="nil"/>
          <w:bottom w:val="single" w:sz="8" w:space="0" w:color="B689C1" w:themeColor="accent4"/>
          <w:right w:val="nil"/>
          <w:insideH w:val="nil"/>
          <w:insideV w:val="nil"/>
        </w:tcBorders>
      </w:tcPr>
    </w:tblStylePr>
    <w:tblStylePr w:type="lastRow">
      <w:pPr>
        <w:spacing w:before="0" w:after="0" w:line="240" w:lineRule="auto"/>
      </w:pPr>
      <w:rPr>
        <w:b/>
        <w:bCs/>
      </w:rPr>
      <w:tblPr/>
      <w:tcPr>
        <w:tcBorders>
          <w:top w:val="single" w:sz="8" w:space="0" w:color="B689C1" w:themeColor="accent4"/>
          <w:left w:val="nil"/>
          <w:bottom w:val="single" w:sz="8" w:space="0" w:color="B689C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1EF" w:themeFill="accent4" w:themeFillTint="3F"/>
      </w:tcPr>
    </w:tblStylePr>
    <w:tblStylePr w:type="band1Horz">
      <w:tblPr/>
      <w:tcPr>
        <w:tcBorders>
          <w:left w:val="nil"/>
          <w:right w:val="nil"/>
          <w:insideH w:val="nil"/>
          <w:insideV w:val="nil"/>
        </w:tcBorders>
        <w:shd w:val="clear" w:color="auto" w:fill="ECE1EF" w:themeFill="accent4" w:themeFillTint="3F"/>
      </w:tcPr>
    </w:tblStylePr>
  </w:style>
  <w:style w:type="table" w:styleId="LightShading-Accent5">
    <w:name w:val="Light Shading Accent 5"/>
    <w:basedOn w:val="TableNormal"/>
    <w:uiPriority w:val="60"/>
    <w:semiHidden/>
    <w:unhideWhenUsed/>
    <w:rsid w:val="000E5CC4"/>
    <w:pPr>
      <w:spacing w:after="0" w:line="240" w:lineRule="auto"/>
    </w:pPr>
    <w:rPr>
      <w:color w:val="AF6700" w:themeColor="accent5" w:themeShade="BF"/>
    </w:rPr>
    <w:tblPr>
      <w:tblStyleRowBandSize w:val="1"/>
      <w:tblStyleColBandSize w:val="1"/>
      <w:tblBorders>
        <w:top w:val="single" w:sz="8" w:space="0" w:color="EA8B00" w:themeColor="accent5"/>
        <w:bottom w:val="single" w:sz="8" w:space="0" w:color="EA8B00" w:themeColor="accent5"/>
      </w:tblBorders>
    </w:tblPr>
    <w:tblStylePr w:type="firstRow">
      <w:pPr>
        <w:spacing w:before="0" w:after="0" w:line="240" w:lineRule="auto"/>
      </w:pPr>
      <w:rPr>
        <w:b/>
        <w:bCs/>
      </w:rPr>
      <w:tblPr/>
      <w:tcPr>
        <w:tcBorders>
          <w:top w:val="single" w:sz="8" w:space="0" w:color="EA8B00" w:themeColor="accent5"/>
          <w:left w:val="nil"/>
          <w:bottom w:val="single" w:sz="8" w:space="0" w:color="EA8B00" w:themeColor="accent5"/>
          <w:right w:val="nil"/>
          <w:insideH w:val="nil"/>
          <w:insideV w:val="nil"/>
        </w:tcBorders>
      </w:tcPr>
    </w:tblStylePr>
    <w:tblStylePr w:type="lastRow">
      <w:pPr>
        <w:spacing w:before="0" w:after="0" w:line="240" w:lineRule="auto"/>
      </w:pPr>
      <w:rPr>
        <w:b/>
        <w:bCs/>
      </w:rPr>
      <w:tblPr/>
      <w:tcPr>
        <w:tcBorders>
          <w:top w:val="single" w:sz="8" w:space="0" w:color="EA8B00" w:themeColor="accent5"/>
          <w:left w:val="nil"/>
          <w:bottom w:val="single" w:sz="8" w:space="0" w:color="EA8B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3BA" w:themeFill="accent5" w:themeFillTint="3F"/>
      </w:tcPr>
    </w:tblStylePr>
    <w:tblStylePr w:type="band1Horz">
      <w:tblPr/>
      <w:tcPr>
        <w:tcBorders>
          <w:left w:val="nil"/>
          <w:right w:val="nil"/>
          <w:insideH w:val="nil"/>
          <w:insideV w:val="nil"/>
        </w:tcBorders>
        <w:shd w:val="clear" w:color="auto" w:fill="FFE3BA" w:themeFill="accent5" w:themeFillTint="3F"/>
      </w:tcPr>
    </w:tblStylePr>
  </w:style>
  <w:style w:type="table" w:styleId="LightShading-Accent6">
    <w:name w:val="Light Shading Accent 6"/>
    <w:basedOn w:val="TableNormal"/>
    <w:uiPriority w:val="60"/>
    <w:semiHidden/>
    <w:unhideWhenUsed/>
    <w:rsid w:val="000E5CC4"/>
    <w:pPr>
      <w:spacing w:after="0" w:line="240" w:lineRule="auto"/>
    </w:pPr>
    <w:rPr>
      <w:color w:val="8F8F8F" w:themeColor="accent6" w:themeShade="BF"/>
    </w:rPr>
    <w:tblPr>
      <w:tblStyleRowBandSize w:val="1"/>
      <w:tblStyleColBandSize w:val="1"/>
      <w:tblBorders>
        <w:top w:val="single" w:sz="8" w:space="0" w:color="BFBFBF" w:themeColor="accent6"/>
        <w:bottom w:val="single" w:sz="8" w:space="0" w:color="BFBFBF" w:themeColor="accent6"/>
      </w:tblBorders>
    </w:tblPr>
    <w:tblStylePr w:type="fir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la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left w:val="nil"/>
          <w:right w:val="nil"/>
          <w:insideH w:val="nil"/>
          <w:insideV w:val="nil"/>
        </w:tcBorders>
        <w:shd w:val="clear" w:color="auto" w:fill="EFEFEF" w:themeFill="accent6" w:themeFillTint="3F"/>
      </w:tcPr>
    </w:tblStylePr>
  </w:style>
  <w:style w:type="character" w:styleId="LineNumber">
    <w:name w:val="line number"/>
    <w:basedOn w:val="DefaultParagraphFont"/>
    <w:uiPriority w:val="99"/>
    <w:semiHidden/>
    <w:unhideWhenUsed/>
    <w:rsid w:val="000E5CC4"/>
  </w:style>
  <w:style w:type="paragraph" w:styleId="List">
    <w:name w:val="List"/>
    <w:basedOn w:val="Normal"/>
    <w:uiPriority w:val="99"/>
    <w:semiHidden/>
    <w:unhideWhenUsed/>
    <w:rsid w:val="000E5CC4"/>
    <w:pPr>
      <w:ind w:left="283" w:hanging="283"/>
      <w:contextualSpacing/>
    </w:pPr>
  </w:style>
  <w:style w:type="paragraph" w:styleId="List2">
    <w:name w:val="List 2"/>
    <w:basedOn w:val="Normal"/>
    <w:uiPriority w:val="99"/>
    <w:semiHidden/>
    <w:unhideWhenUsed/>
    <w:rsid w:val="000E5CC4"/>
    <w:pPr>
      <w:ind w:left="566" w:hanging="283"/>
      <w:contextualSpacing/>
    </w:pPr>
  </w:style>
  <w:style w:type="paragraph" w:styleId="List3">
    <w:name w:val="List 3"/>
    <w:basedOn w:val="Normal"/>
    <w:uiPriority w:val="99"/>
    <w:semiHidden/>
    <w:unhideWhenUsed/>
    <w:rsid w:val="000E5CC4"/>
    <w:pPr>
      <w:ind w:left="849" w:hanging="283"/>
      <w:contextualSpacing/>
    </w:pPr>
  </w:style>
  <w:style w:type="paragraph" w:styleId="List4">
    <w:name w:val="List 4"/>
    <w:basedOn w:val="Normal"/>
    <w:uiPriority w:val="99"/>
    <w:semiHidden/>
    <w:rsid w:val="000E5CC4"/>
    <w:pPr>
      <w:ind w:left="1132" w:hanging="283"/>
      <w:contextualSpacing/>
    </w:pPr>
  </w:style>
  <w:style w:type="paragraph" w:styleId="List5">
    <w:name w:val="List 5"/>
    <w:basedOn w:val="Normal"/>
    <w:uiPriority w:val="99"/>
    <w:semiHidden/>
    <w:rsid w:val="000E5CC4"/>
    <w:pPr>
      <w:ind w:left="1415" w:hanging="283"/>
      <w:contextualSpacing/>
    </w:pPr>
  </w:style>
  <w:style w:type="paragraph" w:styleId="ListBullet3">
    <w:name w:val="List Bullet 3"/>
    <w:basedOn w:val="Normal"/>
    <w:uiPriority w:val="99"/>
    <w:unhideWhenUsed/>
    <w:rsid w:val="00AC07E1"/>
    <w:pPr>
      <w:numPr>
        <w:ilvl w:val="2"/>
        <w:numId w:val="31"/>
      </w:numPr>
      <w:spacing w:after="60"/>
      <w:contextualSpacing/>
    </w:pPr>
  </w:style>
  <w:style w:type="paragraph" w:styleId="ListBullet4">
    <w:name w:val="List Bullet 4"/>
    <w:basedOn w:val="Normal"/>
    <w:uiPriority w:val="99"/>
    <w:semiHidden/>
    <w:unhideWhenUsed/>
    <w:rsid w:val="000E5CC4"/>
    <w:pPr>
      <w:numPr>
        <w:numId w:val="4"/>
      </w:numPr>
      <w:contextualSpacing/>
    </w:pPr>
  </w:style>
  <w:style w:type="paragraph" w:styleId="ListBullet5">
    <w:name w:val="List Bullet 5"/>
    <w:basedOn w:val="Normal"/>
    <w:uiPriority w:val="99"/>
    <w:semiHidden/>
    <w:unhideWhenUsed/>
    <w:rsid w:val="000E5CC4"/>
    <w:pPr>
      <w:numPr>
        <w:numId w:val="5"/>
      </w:numPr>
      <w:contextualSpacing/>
    </w:pPr>
  </w:style>
  <w:style w:type="paragraph" w:styleId="ListContinue">
    <w:name w:val="List Continue"/>
    <w:basedOn w:val="Normal"/>
    <w:uiPriority w:val="99"/>
    <w:semiHidden/>
    <w:unhideWhenUsed/>
    <w:rsid w:val="000E5CC4"/>
    <w:pPr>
      <w:spacing w:after="120"/>
      <w:ind w:left="283"/>
      <w:contextualSpacing/>
    </w:pPr>
  </w:style>
  <w:style w:type="paragraph" w:styleId="ListContinue2">
    <w:name w:val="List Continue 2"/>
    <w:basedOn w:val="Normal"/>
    <w:uiPriority w:val="99"/>
    <w:semiHidden/>
    <w:unhideWhenUsed/>
    <w:rsid w:val="000E5CC4"/>
    <w:pPr>
      <w:spacing w:after="120"/>
      <w:ind w:left="566"/>
      <w:contextualSpacing/>
    </w:pPr>
  </w:style>
  <w:style w:type="paragraph" w:styleId="ListContinue3">
    <w:name w:val="List Continue 3"/>
    <w:basedOn w:val="Normal"/>
    <w:uiPriority w:val="99"/>
    <w:semiHidden/>
    <w:unhideWhenUsed/>
    <w:rsid w:val="000E5CC4"/>
    <w:pPr>
      <w:spacing w:after="120"/>
      <w:ind w:left="849"/>
      <w:contextualSpacing/>
    </w:pPr>
  </w:style>
  <w:style w:type="paragraph" w:styleId="ListContinue4">
    <w:name w:val="List Continue 4"/>
    <w:basedOn w:val="Normal"/>
    <w:uiPriority w:val="99"/>
    <w:semiHidden/>
    <w:unhideWhenUsed/>
    <w:rsid w:val="000E5CC4"/>
    <w:pPr>
      <w:spacing w:after="120"/>
      <w:ind w:left="1132"/>
      <w:contextualSpacing/>
    </w:pPr>
  </w:style>
  <w:style w:type="paragraph" w:styleId="ListContinue5">
    <w:name w:val="List Continue 5"/>
    <w:basedOn w:val="Normal"/>
    <w:uiPriority w:val="99"/>
    <w:semiHidden/>
    <w:unhideWhenUsed/>
    <w:rsid w:val="000E5CC4"/>
    <w:pPr>
      <w:spacing w:after="120"/>
      <w:ind w:left="1415"/>
      <w:contextualSpacing/>
    </w:pPr>
  </w:style>
  <w:style w:type="paragraph" w:styleId="ListNumber">
    <w:name w:val="List Number"/>
    <w:basedOn w:val="Normal"/>
    <w:uiPriority w:val="99"/>
    <w:rsid w:val="00E81A3E"/>
    <w:pPr>
      <w:numPr>
        <w:numId w:val="34"/>
      </w:numPr>
      <w:spacing w:before="60" w:after="60"/>
    </w:pPr>
  </w:style>
  <w:style w:type="paragraph" w:styleId="ListNumber2">
    <w:name w:val="List Number 2"/>
    <w:basedOn w:val="Normal"/>
    <w:uiPriority w:val="99"/>
    <w:rsid w:val="00E81A3E"/>
    <w:pPr>
      <w:numPr>
        <w:ilvl w:val="1"/>
        <w:numId w:val="34"/>
      </w:numPr>
      <w:spacing w:after="0"/>
      <w:contextualSpacing/>
    </w:pPr>
  </w:style>
  <w:style w:type="paragraph" w:styleId="ListNumber3">
    <w:name w:val="List Number 3"/>
    <w:basedOn w:val="Normal"/>
    <w:uiPriority w:val="99"/>
    <w:rsid w:val="00E81A3E"/>
    <w:pPr>
      <w:numPr>
        <w:ilvl w:val="2"/>
        <w:numId w:val="34"/>
      </w:numPr>
      <w:spacing w:after="60"/>
      <w:contextualSpacing/>
    </w:pPr>
  </w:style>
  <w:style w:type="paragraph" w:styleId="ListNumber4">
    <w:name w:val="List Number 4"/>
    <w:basedOn w:val="Normal"/>
    <w:uiPriority w:val="99"/>
    <w:semiHidden/>
    <w:unhideWhenUsed/>
    <w:rsid w:val="000E5CC4"/>
    <w:pPr>
      <w:numPr>
        <w:numId w:val="6"/>
      </w:numPr>
      <w:contextualSpacing/>
    </w:pPr>
  </w:style>
  <w:style w:type="paragraph" w:styleId="ListNumber5">
    <w:name w:val="List Number 5"/>
    <w:basedOn w:val="Normal"/>
    <w:uiPriority w:val="99"/>
    <w:semiHidden/>
    <w:unhideWhenUsed/>
    <w:rsid w:val="000E5CC4"/>
    <w:pPr>
      <w:numPr>
        <w:numId w:val="7"/>
      </w:numPr>
      <w:contextualSpacing/>
    </w:pPr>
  </w:style>
  <w:style w:type="paragraph" w:styleId="ListParagraph">
    <w:name w:val="List Paragraph"/>
    <w:basedOn w:val="Normal"/>
    <w:uiPriority w:val="34"/>
    <w:qFormat/>
    <w:rsid w:val="000E5CC4"/>
    <w:pPr>
      <w:ind w:left="720"/>
      <w:contextualSpacing/>
    </w:pPr>
  </w:style>
  <w:style w:type="table" w:styleId="ListTable1Light">
    <w:name w:val="List Table 1 Light"/>
    <w:basedOn w:val="TableNormal"/>
    <w:uiPriority w:val="46"/>
    <w:rsid w:val="000E5CC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E5CC4"/>
    <w:pPr>
      <w:spacing w:after="0" w:line="240" w:lineRule="auto"/>
    </w:pPr>
    <w:tblPr>
      <w:tblStyleRowBandSize w:val="1"/>
      <w:tblStyleColBandSize w:val="1"/>
    </w:tblPr>
    <w:tblStylePr w:type="firstRow">
      <w:rPr>
        <w:b/>
        <w:bCs/>
      </w:rPr>
      <w:tblPr/>
      <w:tcPr>
        <w:tcBorders>
          <w:bottom w:val="single" w:sz="4" w:space="0" w:color="C099CA" w:themeColor="accent1" w:themeTint="99"/>
        </w:tcBorders>
      </w:tcPr>
    </w:tblStylePr>
    <w:tblStylePr w:type="lastRow">
      <w:rPr>
        <w:b/>
        <w:bCs/>
      </w:rPr>
      <w:tblPr/>
      <w:tcPr>
        <w:tcBorders>
          <w:top w:val="single" w:sz="4" w:space="0" w:color="C099CA" w:themeColor="accent1" w:themeTint="99"/>
        </w:tcBorders>
      </w:tc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styleId="ListTable1Light-Accent2">
    <w:name w:val="List Table 1 Light Accent 2"/>
    <w:basedOn w:val="TableNormal"/>
    <w:uiPriority w:val="46"/>
    <w:rsid w:val="000E5CC4"/>
    <w:pPr>
      <w:spacing w:after="0" w:line="240" w:lineRule="auto"/>
    </w:pPr>
    <w:tblPr>
      <w:tblStyleRowBandSize w:val="1"/>
      <w:tblStyleColBandSize w:val="1"/>
    </w:tblPr>
    <w:tblStylePr w:type="firstRow">
      <w:rPr>
        <w:b/>
        <w:bCs/>
      </w:rPr>
      <w:tblPr/>
      <w:tcPr>
        <w:tcBorders>
          <w:bottom w:val="single" w:sz="4" w:space="0" w:color="FFCE89" w:themeColor="accent2" w:themeTint="99"/>
        </w:tcBorders>
      </w:tcPr>
    </w:tblStylePr>
    <w:tblStylePr w:type="lastRow">
      <w:rPr>
        <w:b/>
        <w:bCs/>
      </w:rPr>
      <w:tblPr/>
      <w:tcPr>
        <w:tcBorders>
          <w:top w:val="single" w:sz="4" w:space="0" w:color="FFCE89" w:themeColor="accent2" w:themeTint="99"/>
        </w:tcBorders>
      </w:tc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styleId="ListTable1Light-Accent3">
    <w:name w:val="List Table 1 Light Accent 3"/>
    <w:basedOn w:val="TableNormal"/>
    <w:uiPriority w:val="46"/>
    <w:rsid w:val="000E5CC4"/>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0E5CC4"/>
    <w:pPr>
      <w:spacing w:after="0" w:line="240" w:lineRule="auto"/>
    </w:pPr>
    <w:tblPr>
      <w:tblStyleRowBandSize w:val="1"/>
      <w:tblStyleColBandSize w:val="1"/>
    </w:tblPr>
    <w:tblStylePr w:type="firstRow">
      <w:rPr>
        <w:b/>
        <w:bCs/>
      </w:rPr>
      <w:tblPr/>
      <w:tcPr>
        <w:tcBorders>
          <w:bottom w:val="single" w:sz="4" w:space="0" w:color="D3B8D9" w:themeColor="accent4" w:themeTint="99"/>
        </w:tcBorders>
      </w:tcPr>
    </w:tblStylePr>
    <w:tblStylePr w:type="lastRow">
      <w:rPr>
        <w:b/>
        <w:bCs/>
      </w:rPr>
      <w:tblPr/>
      <w:tcPr>
        <w:tcBorders>
          <w:top w:val="single" w:sz="4" w:space="0" w:color="D3B8D9" w:themeColor="accent4" w:themeTint="99"/>
        </w:tcBorders>
      </w:tc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styleId="ListTable1Light-Accent5">
    <w:name w:val="List Table 1 Light Accent 5"/>
    <w:basedOn w:val="TableNormal"/>
    <w:uiPriority w:val="46"/>
    <w:rsid w:val="000E5CC4"/>
    <w:pPr>
      <w:spacing w:after="0" w:line="240" w:lineRule="auto"/>
    </w:pPr>
    <w:tblPr>
      <w:tblStyleRowBandSize w:val="1"/>
      <w:tblStyleColBandSize w:val="1"/>
    </w:tblPr>
    <w:tblStylePr w:type="firstRow">
      <w:rPr>
        <w:b/>
        <w:bCs/>
      </w:rPr>
      <w:tblPr/>
      <w:tcPr>
        <w:tcBorders>
          <w:bottom w:val="single" w:sz="4" w:space="0" w:color="FFBB59" w:themeColor="accent5" w:themeTint="99"/>
        </w:tcBorders>
      </w:tcPr>
    </w:tblStylePr>
    <w:tblStylePr w:type="lastRow">
      <w:rPr>
        <w:b/>
        <w:bCs/>
      </w:rPr>
      <w:tblPr/>
      <w:tcPr>
        <w:tcBorders>
          <w:top w:val="single" w:sz="4" w:space="0" w:color="FFBB59" w:themeColor="accent5" w:themeTint="99"/>
        </w:tcBorders>
      </w:tc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styleId="ListTable1Light-Accent6">
    <w:name w:val="List Table 1 Light Accent 6"/>
    <w:basedOn w:val="TableNormal"/>
    <w:uiPriority w:val="46"/>
    <w:rsid w:val="000E5CC4"/>
    <w:pPr>
      <w:spacing w:after="0" w:line="240" w:lineRule="auto"/>
    </w:pPr>
    <w:tblPr>
      <w:tblStyleRowBandSize w:val="1"/>
      <w:tblStyleColBandSize w:val="1"/>
    </w:tblPr>
    <w:tblStylePr w:type="firstRow">
      <w:rPr>
        <w:b/>
        <w:bCs/>
      </w:rPr>
      <w:tblPr/>
      <w:tcPr>
        <w:tcBorders>
          <w:bottom w:val="single" w:sz="4" w:space="0" w:color="D8D8D8" w:themeColor="accent6" w:themeTint="99"/>
        </w:tcBorders>
      </w:tcPr>
    </w:tblStylePr>
    <w:tblStylePr w:type="lastRow">
      <w:rPr>
        <w:b/>
        <w:bCs/>
      </w:rPr>
      <w:tblPr/>
      <w:tcPr>
        <w:tcBorders>
          <w:top w:val="single" w:sz="4" w:space="0" w:color="D8D8D8"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stTable2">
    <w:name w:val="List Table 2"/>
    <w:basedOn w:val="TableNormal"/>
    <w:uiPriority w:val="47"/>
    <w:rsid w:val="000E5CC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E5CC4"/>
    <w:pPr>
      <w:spacing w:after="0" w:line="240" w:lineRule="auto"/>
    </w:pPr>
    <w:tblPr>
      <w:tblStyleRowBandSize w:val="1"/>
      <w:tblStyleColBandSize w:val="1"/>
      <w:tblBorders>
        <w:top w:val="single" w:sz="4" w:space="0" w:color="C099CA" w:themeColor="accent1" w:themeTint="99"/>
        <w:bottom w:val="single" w:sz="4" w:space="0" w:color="C099CA" w:themeColor="accent1" w:themeTint="99"/>
        <w:insideH w:val="single" w:sz="4" w:space="0" w:color="C099CA"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styleId="ListTable2-Accent2">
    <w:name w:val="List Table 2 Accent 2"/>
    <w:basedOn w:val="TableNormal"/>
    <w:uiPriority w:val="47"/>
    <w:rsid w:val="000E5CC4"/>
    <w:pPr>
      <w:spacing w:after="0" w:line="240" w:lineRule="auto"/>
    </w:pPr>
    <w:tblPr>
      <w:tblStyleRowBandSize w:val="1"/>
      <w:tblStyleColBandSize w:val="1"/>
      <w:tblBorders>
        <w:top w:val="single" w:sz="4" w:space="0" w:color="FFCE89" w:themeColor="accent2" w:themeTint="99"/>
        <w:bottom w:val="single" w:sz="4" w:space="0" w:color="FFCE89" w:themeColor="accent2" w:themeTint="99"/>
        <w:insideH w:val="single" w:sz="4" w:space="0" w:color="FFCE8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styleId="ListTable2-Accent3">
    <w:name w:val="List Table 2 Accent 3"/>
    <w:basedOn w:val="TableNormal"/>
    <w:uiPriority w:val="47"/>
    <w:rsid w:val="000E5CC4"/>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0E5CC4"/>
    <w:pPr>
      <w:spacing w:after="0" w:line="240" w:lineRule="auto"/>
    </w:pPr>
    <w:tblPr>
      <w:tblStyleRowBandSize w:val="1"/>
      <w:tblStyleColBandSize w:val="1"/>
      <w:tblBorders>
        <w:top w:val="single" w:sz="4" w:space="0" w:color="D3B8D9" w:themeColor="accent4" w:themeTint="99"/>
        <w:bottom w:val="single" w:sz="4" w:space="0" w:color="D3B8D9" w:themeColor="accent4" w:themeTint="99"/>
        <w:insideH w:val="single" w:sz="4" w:space="0" w:color="D3B8D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styleId="ListTable2-Accent5">
    <w:name w:val="List Table 2 Accent 5"/>
    <w:basedOn w:val="TableNormal"/>
    <w:uiPriority w:val="47"/>
    <w:rsid w:val="000E5CC4"/>
    <w:pPr>
      <w:spacing w:after="0" w:line="240" w:lineRule="auto"/>
    </w:pPr>
    <w:tblPr>
      <w:tblStyleRowBandSize w:val="1"/>
      <w:tblStyleColBandSize w:val="1"/>
      <w:tblBorders>
        <w:top w:val="single" w:sz="4" w:space="0" w:color="FFBB59" w:themeColor="accent5" w:themeTint="99"/>
        <w:bottom w:val="single" w:sz="4" w:space="0" w:color="FFBB59" w:themeColor="accent5" w:themeTint="99"/>
        <w:insideH w:val="single" w:sz="4" w:space="0" w:color="FFBB5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styleId="ListTable2-Accent6">
    <w:name w:val="List Table 2 Accent 6"/>
    <w:basedOn w:val="TableNormal"/>
    <w:uiPriority w:val="47"/>
    <w:rsid w:val="000E5CC4"/>
    <w:pPr>
      <w:spacing w:after="0" w:line="240" w:lineRule="auto"/>
    </w:pPr>
    <w:tblPr>
      <w:tblStyleRowBandSize w:val="1"/>
      <w:tblStyleColBandSize w:val="1"/>
      <w:tblBorders>
        <w:top w:val="single" w:sz="4" w:space="0" w:color="D8D8D8" w:themeColor="accent6" w:themeTint="99"/>
        <w:bottom w:val="single" w:sz="4" w:space="0" w:color="D8D8D8" w:themeColor="accent6" w:themeTint="99"/>
        <w:insideH w:val="single" w:sz="4" w:space="0" w:color="D8D8D8"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stTable3">
    <w:name w:val="List Table 3"/>
    <w:basedOn w:val="TableNormal"/>
    <w:uiPriority w:val="48"/>
    <w:rsid w:val="000E5CC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E5CC4"/>
    <w:pPr>
      <w:spacing w:after="0" w:line="240" w:lineRule="auto"/>
    </w:pPr>
    <w:tblPr>
      <w:tblStyleRowBandSize w:val="1"/>
      <w:tblStyleColBandSize w:val="1"/>
      <w:tblBorders>
        <w:top w:val="single" w:sz="4" w:space="0" w:color="9757A6" w:themeColor="accent1"/>
        <w:left w:val="single" w:sz="4" w:space="0" w:color="9757A6" w:themeColor="accent1"/>
        <w:bottom w:val="single" w:sz="4" w:space="0" w:color="9757A6" w:themeColor="accent1"/>
        <w:right w:val="single" w:sz="4" w:space="0" w:color="9757A6" w:themeColor="accent1"/>
      </w:tblBorders>
    </w:tblPr>
    <w:tblStylePr w:type="firstRow">
      <w:rPr>
        <w:b/>
        <w:bCs/>
        <w:color w:val="FFFFFF" w:themeColor="background1"/>
      </w:rPr>
      <w:tblPr/>
      <w:tcPr>
        <w:shd w:val="clear" w:color="auto" w:fill="9757A6" w:themeFill="accent1"/>
      </w:tcPr>
    </w:tblStylePr>
    <w:tblStylePr w:type="lastRow">
      <w:rPr>
        <w:b/>
        <w:bCs/>
      </w:rPr>
      <w:tblPr/>
      <w:tcPr>
        <w:tcBorders>
          <w:top w:val="double" w:sz="4" w:space="0" w:color="9757A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757A6" w:themeColor="accent1"/>
          <w:right w:val="single" w:sz="4" w:space="0" w:color="9757A6" w:themeColor="accent1"/>
        </w:tcBorders>
      </w:tcPr>
    </w:tblStylePr>
    <w:tblStylePr w:type="band1Horz">
      <w:tblPr/>
      <w:tcPr>
        <w:tcBorders>
          <w:top w:val="single" w:sz="4" w:space="0" w:color="9757A6" w:themeColor="accent1"/>
          <w:bottom w:val="single" w:sz="4" w:space="0" w:color="9757A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757A6" w:themeColor="accent1"/>
          <w:left w:val="nil"/>
        </w:tcBorders>
      </w:tcPr>
    </w:tblStylePr>
    <w:tblStylePr w:type="swCell">
      <w:tblPr/>
      <w:tcPr>
        <w:tcBorders>
          <w:top w:val="double" w:sz="4" w:space="0" w:color="9757A6" w:themeColor="accent1"/>
          <w:right w:val="nil"/>
        </w:tcBorders>
      </w:tcPr>
    </w:tblStylePr>
  </w:style>
  <w:style w:type="table" w:styleId="ListTable3-Accent2">
    <w:name w:val="List Table 3 Accent 2"/>
    <w:basedOn w:val="TableNormal"/>
    <w:uiPriority w:val="48"/>
    <w:rsid w:val="000E5CC4"/>
    <w:pPr>
      <w:spacing w:after="0" w:line="240" w:lineRule="auto"/>
    </w:pPr>
    <w:tblPr>
      <w:tblStyleRowBandSize w:val="1"/>
      <w:tblStyleColBandSize w:val="1"/>
      <w:tblBorders>
        <w:top w:val="single" w:sz="4" w:space="0" w:color="FFAE3B" w:themeColor="accent2"/>
        <w:left w:val="single" w:sz="4" w:space="0" w:color="FFAE3B" w:themeColor="accent2"/>
        <w:bottom w:val="single" w:sz="4" w:space="0" w:color="FFAE3B" w:themeColor="accent2"/>
        <w:right w:val="single" w:sz="4" w:space="0" w:color="FFAE3B" w:themeColor="accent2"/>
      </w:tblBorders>
    </w:tblPr>
    <w:tblStylePr w:type="firstRow">
      <w:rPr>
        <w:b/>
        <w:bCs/>
        <w:color w:val="FFFFFF" w:themeColor="background1"/>
      </w:rPr>
      <w:tblPr/>
      <w:tcPr>
        <w:shd w:val="clear" w:color="auto" w:fill="FFAE3B" w:themeFill="accent2"/>
      </w:tcPr>
    </w:tblStylePr>
    <w:tblStylePr w:type="lastRow">
      <w:rPr>
        <w:b/>
        <w:bCs/>
      </w:rPr>
      <w:tblPr/>
      <w:tcPr>
        <w:tcBorders>
          <w:top w:val="double" w:sz="4" w:space="0" w:color="FFAE3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E3B" w:themeColor="accent2"/>
          <w:right w:val="single" w:sz="4" w:space="0" w:color="FFAE3B" w:themeColor="accent2"/>
        </w:tcBorders>
      </w:tcPr>
    </w:tblStylePr>
    <w:tblStylePr w:type="band1Horz">
      <w:tblPr/>
      <w:tcPr>
        <w:tcBorders>
          <w:top w:val="single" w:sz="4" w:space="0" w:color="FFAE3B" w:themeColor="accent2"/>
          <w:bottom w:val="single" w:sz="4" w:space="0" w:color="FFAE3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E3B" w:themeColor="accent2"/>
          <w:left w:val="nil"/>
        </w:tcBorders>
      </w:tcPr>
    </w:tblStylePr>
    <w:tblStylePr w:type="swCell">
      <w:tblPr/>
      <w:tcPr>
        <w:tcBorders>
          <w:top w:val="double" w:sz="4" w:space="0" w:color="FFAE3B" w:themeColor="accent2"/>
          <w:right w:val="nil"/>
        </w:tcBorders>
      </w:tcPr>
    </w:tblStylePr>
  </w:style>
  <w:style w:type="table" w:styleId="ListTable3-Accent3">
    <w:name w:val="List Table 3 Accent 3"/>
    <w:basedOn w:val="TableNormal"/>
    <w:uiPriority w:val="48"/>
    <w:rsid w:val="000E5CC4"/>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0E5CC4"/>
    <w:pPr>
      <w:spacing w:after="0" w:line="240" w:lineRule="auto"/>
    </w:pPr>
    <w:tblPr>
      <w:tblStyleRowBandSize w:val="1"/>
      <w:tblStyleColBandSize w:val="1"/>
      <w:tblBorders>
        <w:top w:val="single" w:sz="4" w:space="0" w:color="B689C1" w:themeColor="accent4"/>
        <w:left w:val="single" w:sz="4" w:space="0" w:color="B689C1" w:themeColor="accent4"/>
        <w:bottom w:val="single" w:sz="4" w:space="0" w:color="B689C1" w:themeColor="accent4"/>
        <w:right w:val="single" w:sz="4" w:space="0" w:color="B689C1" w:themeColor="accent4"/>
      </w:tblBorders>
    </w:tblPr>
    <w:tblStylePr w:type="firstRow">
      <w:rPr>
        <w:b/>
        <w:bCs/>
        <w:color w:val="FFFFFF" w:themeColor="background1"/>
      </w:rPr>
      <w:tblPr/>
      <w:tcPr>
        <w:shd w:val="clear" w:color="auto" w:fill="B689C1" w:themeFill="accent4"/>
      </w:tcPr>
    </w:tblStylePr>
    <w:tblStylePr w:type="lastRow">
      <w:rPr>
        <w:b/>
        <w:bCs/>
      </w:rPr>
      <w:tblPr/>
      <w:tcPr>
        <w:tcBorders>
          <w:top w:val="double" w:sz="4" w:space="0" w:color="B689C1"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689C1" w:themeColor="accent4"/>
          <w:right w:val="single" w:sz="4" w:space="0" w:color="B689C1" w:themeColor="accent4"/>
        </w:tcBorders>
      </w:tcPr>
    </w:tblStylePr>
    <w:tblStylePr w:type="band1Horz">
      <w:tblPr/>
      <w:tcPr>
        <w:tcBorders>
          <w:top w:val="single" w:sz="4" w:space="0" w:color="B689C1" w:themeColor="accent4"/>
          <w:bottom w:val="single" w:sz="4" w:space="0" w:color="B689C1"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689C1" w:themeColor="accent4"/>
          <w:left w:val="nil"/>
        </w:tcBorders>
      </w:tcPr>
    </w:tblStylePr>
    <w:tblStylePr w:type="swCell">
      <w:tblPr/>
      <w:tcPr>
        <w:tcBorders>
          <w:top w:val="double" w:sz="4" w:space="0" w:color="B689C1" w:themeColor="accent4"/>
          <w:right w:val="nil"/>
        </w:tcBorders>
      </w:tcPr>
    </w:tblStylePr>
  </w:style>
  <w:style w:type="table" w:styleId="ListTable3-Accent5">
    <w:name w:val="List Table 3 Accent 5"/>
    <w:basedOn w:val="TableNormal"/>
    <w:uiPriority w:val="48"/>
    <w:rsid w:val="000E5CC4"/>
    <w:pPr>
      <w:spacing w:after="0" w:line="240" w:lineRule="auto"/>
    </w:pPr>
    <w:tblPr>
      <w:tblStyleRowBandSize w:val="1"/>
      <w:tblStyleColBandSize w:val="1"/>
      <w:tblBorders>
        <w:top w:val="single" w:sz="4" w:space="0" w:color="EA8B00" w:themeColor="accent5"/>
        <w:left w:val="single" w:sz="4" w:space="0" w:color="EA8B00" w:themeColor="accent5"/>
        <w:bottom w:val="single" w:sz="4" w:space="0" w:color="EA8B00" w:themeColor="accent5"/>
        <w:right w:val="single" w:sz="4" w:space="0" w:color="EA8B00" w:themeColor="accent5"/>
      </w:tblBorders>
    </w:tblPr>
    <w:tblStylePr w:type="firstRow">
      <w:rPr>
        <w:b/>
        <w:bCs/>
        <w:color w:val="FFFFFF" w:themeColor="background1"/>
      </w:rPr>
      <w:tblPr/>
      <w:tcPr>
        <w:shd w:val="clear" w:color="auto" w:fill="EA8B00" w:themeFill="accent5"/>
      </w:tcPr>
    </w:tblStylePr>
    <w:tblStylePr w:type="lastRow">
      <w:rPr>
        <w:b/>
        <w:bCs/>
      </w:rPr>
      <w:tblPr/>
      <w:tcPr>
        <w:tcBorders>
          <w:top w:val="double" w:sz="4" w:space="0" w:color="EA8B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8B00" w:themeColor="accent5"/>
          <w:right w:val="single" w:sz="4" w:space="0" w:color="EA8B00" w:themeColor="accent5"/>
        </w:tcBorders>
      </w:tcPr>
    </w:tblStylePr>
    <w:tblStylePr w:type="band1Horz">
      <w:tblPr/>
      <w:tcPr>
        <w:tcBorders>
          <w:top w:val="single" w:sz="4" w:space="0" w:color="EA8B00" w:themeColor="accent5"/>
          <w:bottom w:val="single" w:sz="4" w:space="0" w:color="EA8B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8B00" w:themeColor="accent5"/>
          <w:left w:val="nil"/>
        </w:tcBorders>
      </w:tcPr>
    </w:tblStylePr>
    <w:tblStylePr w:type="swCell">
      <w:tblPr/>
      <w:tcPr>
        <w:tcBorders>
          <w:top w:val="double" w:sz="4" w:space="0" w:color="EA8B00" w:themeColor="accent5"/>
          <w:right w:val="nil"/>
        </w:tcBorders>
      </w:tcPr>
    </w:tblStylePr>
  </w:style>
  <w:style w:type="table" w:styleId="ListTable3-Accent6">
    <w:name w:val="List Table 3 Accent 6"/>
    <w:basedOn w:val="TableNormal"/>
    <w:uiPriority w:val="48"/>
    <w:rsid w:val="000E5CC4"/>
    <w:pPr>
      <w:spacing w:after="0" w:line="240" w:lineRule="auto"/>
    </w:pPr>
    <w:tblPr>
      <w:tblStyleRowBandSize w:val="1"/>
      <w:tblStyleColBandSize w:val="1"/>
      <w:tblBorders>
        <w:top w:val="single" w:sz="4" w:space="0" w:color="BFBFBF" w:themeColor="accent6"/>
        <w:left w:val="single" w:sz="4" w:space="0" w:color="BFBFBF" w:themeColor="accent6"/>
        <w:bottom w:val="single" w:sz="4" w:space="0" w:color="BFBFBF" w:themeColor="accent6"/>
        <w:right w:val="single" w:sz="4" w:space="0" w:color="BFBFBF" w:themeColor="accent6"/>
      </w:tblBorders>
    </w:tblPr>
    <w:tblStylePr w:type="firstRow">
      <w:rPr>
        <w:b/>
        <w:bCs/>
        <w:color w:val="FFFFFF" w:themeColor="background1"/>
      </w:rPr>
      <w:tblPr/>
      <w:tcPr>
        <w:shd w:val="clear" w:color="auto" w:fill="BFBFBF" w:themeFill="accent6"/>
      </w:tcPr>
    </w:tblStylePr>
    <w:tblStylePr w:type="lastRow">
      <w:rPr>
        <w:b/>
        <w:bCs/>
      </w:rPr>
      <w:tblPr/>
      <w:tcPr>
        <w:tcBorders>
          <w:top w:val="double" w:sz="4" w:space="0" w:color="BFBFB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FBFBF" w:themeColor="accent6"/>
          <w:right w:val="single" w:sz="4" w:space="0" w:color="BFBFBF" w:themeColor="accent6"/>
        </w:tcBorders>
      </w:tcPr>
    </w:tblStylePr>
    <w:tblStylePr w:type="band1Horz">
      <w:tblPr/>
      <w:tcPr>
        <w:tcBorders>
          <w:top w:val="single" w:sz="4" w:space="0" w:color="BFBFBF" w:themeColor="accent6"/>
          <w:bottom w:val="single" w:sz="4" w:space="0" w:color="BFBFB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BFBF" w:themeColor="accent6"/>
          <w:left w:val="nil"/>
        </w:tcBorders>
      </w:tcPr>
    </w:tblStylePr>
    <w:tblStylePr w:type="swCell">
      <w:tblPr/>
      <w:tcPr>
        <w:tcBorders>
          <w:top w:val="double" w:sz="4" w:space="0" w:color="BFBFBF" w:themeColor="accent6"/>
          <w:right w:val="nil"/>
        </w:tcBorders>
      </w:tcPr>
    </w:tblStylePr>
  </w:style>
  <w:style w:type="table" w:styleId="ListTable4">
    <w:name w:val="List Table 4"/>
    <w:basedOn w:val="TableNormal"/>
    <w:uiPriority w:val="49"/>
    <w:rsid w:val="000E5CC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E5CC4"/>
    <w:pPr>
      <w:spacing w:after="0" w:line="240" w:lineRule="auto"/>
    </w:p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tblBorders>
    </w:tblPr>
    <w:tblStylePr w:type="firstRow">
      <w:rPr>
        <w:b/>
        <w:bCs/>
        <w:color w:val="FFFFFF" w:themeColor="background1"/>
      </w:rPr>
      <w:tblPr/>
      <w:tcPr>
        <w:tcBorders>
          <w:top w:val="single" w:sz="4" w:space="0" w:color="9757A6" w:themeColor="accent1"/>
          <w:left w:val="single" w:sz="4" w:space="0" w:color="9757A6" w:themeColor="accent1"/>
          <w:bottom w:val="single" w:sz="4" w:space="0" w:color="9757A6" w:themeColor="accent1"/>
          <w:right w:val="single" w:sz="4" w:space="0" w:color="9757A6" w:themeColor="accent1"/>
          <w:insideH w:val="nil"/>
        </w:tcBorders>
        <w:shd w:val="clear" w:color="auto" w:fill="9757A6" w:themeFill="accent1"/>
      </w:tcPr>
    </w:tblStylePr>
    <w:tblStylePr w:type="lastRow">
      <w:rPr>
        <w:b/>
        <w:bCs/>
      </w:rPr>
      <w:tblPr/>
      <w:tcPr>
        <w:tcBorders>
          <w:top w:val="double" w:sz="4" w:space="0" w:color="C099CA" w:themeColor="accent1" w:themeTint="99"/>
        </w:tcBorders>
      </w:tc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styleId="ListTable4-Accent2">
    <w:name w:val="List Table 4 Accent 2"/>
    <w:basedOn w:val="TableNormal"/>
    <w:uiPriority w:val="49"/>
    <w:rsid w:val="000E5CC4"/>
    <w:pPr>
      <w:spacing w:after="0" w:line="240" w:lineRule="auto"/>
    </w:p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tblBorders>
    </w:tblPr>
    <w:tblStylePr w:type="firstRow">
      <w:rPr>
        <w:b/>
        <w:bCs/>
        <w:color w:val="FFFFFF" w:themeColor="background1"/>
      </w:rPr>
      <w:tblPr/>
      <w:tcPr>
        <w:tcBorders>
          <w:top w:val="single" w:sz="4" w:space="0" w:color="FFAE3B" w:themeColor="accent2"/>
          <w:left w:val="single" w:sz="4" w:space="0" w:color="FFAE3B" w:themeColor="accent2"/>
          <w:bottom w:val="single" w:sz="4" w:space="0" w:color="FFAE3B" w:themeColor="accent2"/>
          <w:right w:val="single" w:sz="4" w:space="0" w:color="FFAE3B" w:themeColor="accent2"/>
          <w:insideH w:val="nil"/>
        </w:tcBorders>
        <w:shd w:val="clear" w:color="auto" w:fill="FFAE3B" w:themeFill="accent2"/>
      </w:tcPr>
    </w:tblStylePr>
    <w:tblStylePr w:type="lastRow">
      <w:rPr>
        <w:b/>
        <w:bCs/>
      </w:rPr>
      <w:tblPr/>
      <w:tcPr>
        <w:tcBorders>
          <w:top w:val="double" w:sz="4" w:space="0" w:color="FFCE89" w:themeColor="accent2" w:themeTint="99"/>
        </w:tcBorders>
      </w:tc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styleId="ListTable4-Accent3">
    <w:name w:val="List Table 4 Accent 3"/>
    <w:basedOn w:val="TableNormal"/>
    <w:uiPriority w:val="49"/>
    <w:rsid w:val="000E5CC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0E5CC4"/>
    <w:pPr>
      <w:spacing w:after="0" w:line="240" w:lineRule="auto"/>
    </w:p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tblBorders>
    </w:tblPr>
    <w:tblStylePr w:type="firstRow">
      <w:rPr>
        <w:b/>
        <w:bCs/>
        <w:color w:val="FFFFFF" w:themeColor="background1"/>
      </w:rPr>
      <w:tblPr/>
      <w:tcPr>
        <w:tcBorders>
          <w:top w:val="single" w:sz="4" w:space="0" w:color="B689C1" w:themeColor="accent4"/>
          <w:left w:val="single" w:sz="4" w:space="0" w:color="B689C1" w:themeColor="accent4"/>
          <w:bottom w:val="single" w:sz="4" w:space="0" w:color="B689C1" w:themeColor="accent4"/>
          <w:right w:val="single" w:sz="4" w:space="0" w:color="B689C1" w:themeColor="accent4"/>
          <w:insideH w:val="nil"/>
        </w:tcBorders>
        <w:shd w:val="clear" w:color="auto" w:fill="B689C1" w:themeFill="accent4"/>
      </w:tcPr>
    </w:tblStylePr>
    <w:tblStylePr w:type="lastRow">
      <w:rPr>
        <w:b/>
        <w:bCs/>
      </w:rPr>
      <w:tblPr/>
      <w:tcPr>
        <w:tcBorders>
          <w:top w:val="double" w:sz="4" w:space="0" w:color="D3B8D9" w:themeColor="accent4" w:themeTint="99"/>
        </w:tcBorders>
      </w:tc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styleId="ListTable4-Accent5">
    <w:name w:val="List Table 4 Accent 5"/>
    <w:basedOn w:val="TableNormal"/>
    <w:uiPriority w:val="49"/>
    <w:rsid w:val="000E5CC4"/>
    <w:pPr>
      <w:spacing w:after="0" w:line="240" w:lineRule="auto"/>
    </w:p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tblBorders>
    </w:tblPr>
    <w:tblStylePr w:type="firstRow">
      <w:rPr>
        <w:b/>
        <w:bCs/>
        <w:color w:val="FFFFFF" w:themeColor="background1"/>
      </w:rPr>
      <w:tblPr/>
      <w:tcPr>
        <w:tcBorders>
          <w:top w:val="single" w:sz="4" w:space="0" w:color="EA8B00" w:themeColor="accent5"/>
          <w:left w:val="single" w:sz="4" w:space="0" w:color="EA8B00" w:themeColor="accent5"/>
          <w:bottom w:val="single" w:sz="4" w:space="0" w:color="EA8B00" w:themeColor="accent5"/>
          <w:right w:val="single" w:sz="4" w:space="0" w:color="EA8B00" w:themeColor="accent5"/>
          <w:insideH w:val="nil"/>
        </w:tcBorders>
        <w:shd w:val="clear" w:color="auto" w:fill="EA8B00" w:themeFill="accent5"/>
      </w:tcPr>
    </w:tblStylePr>
    <w:tblStylePr w:type="lastRow">
      <w:rPr>
        <w:b/>
        <w:bCs/>
      </w:rPr>
      <w:tblPr/>
      <w:tcPr>
        <w:tcBorders>
          <w:top w:val="double" w:sz="4" w:space="0" w:color="FFBB59" w:themeColor="accent5" w:themeTint="99"/>
        </w:tcBorders>
      </w:tc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styleId="ListTable4-Accent6">
    <w:name w:val="List Table 4 Accent 6"/>
    <w:basedOn w:val="TableNormal"/>
    <w:uiPriority w:val="49"/>
    <w:rsid w:val="000E5CC4"/>
    <w:pPr>
      <w:spacing w:after="0" w:line="240" w:lineRule="auto"/>
    </w:p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tblBorders>
    </w:tblPr>
    <w:tblStylePr w:type="firstRow">
      <w:rPr>
        <w:b/>
        <w:bCs/>
        <w:color w:val="FFFFFF" w:themeColor="background1"/>
      </w:rPr>
      <w:tblPr/>
      <w:tcPr>
        <w:tcBorders>
          <w:top w:val="single" w:sz="4" w:space="0" w:color="BFBFBF" w:themeColor="accent6"/>
          <w:left w:val="single" w:sz="4" w:space="0" w:color="BFBFBF" w:themeColor="accent6"/>
          <w:bottom w:val="single" w:sz="4" w:space="0" w:color="BFBFBF" w:themeColor="accent6"/>
          <w:right w:val="single" w:sz="4" w:space="0" w:color="BFBFBF" w:themeColor="accent6"/>
          <w:insideH w:val="nil"/>
        </w:tcBorders>
        <w:shd w:val="clear" w:color="auto" w:fill="BFBFBF" w:themeFill="accent6"/>
      </w:tcPr>
    </w:tblStylePr>
    <w:tblStylePr w:type="lastRow">
      <w:rPr>
        <w:b/>
        <w:bCs/>
      </w:rPr>
      <w:tblPr/>
      <w:tcPr>
        <w:tcBorders>
          <w:top w:val="double" w:sz="4" w:space="0" w:color="D8D8D8"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stTable5Dark">
    <w:name w:val="List Table 5 Dark"/>
    <w:basedOn w:val="TableNormal"/>
    <w:uiPriority w:val="50"/>
    <w:rsid w:val="000E5CC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E5CC4"/>
    <w:pPr>
      <w:spacing w:after="0" w:line="240" w:lineRule="auto"/>
    </w:pPr>
    <w:rPr>
      <w:color w:val="FFFFFF" w:themeColor="background1"/>
    </w:rPr>
    <w:tblPr>
      <w:tblStyleRowBandSize w:val="1"/>
      <w:tblStyleColBandSize w:val="1"/>
      <w:tblBorders>
        <w:top w:val="single" w:sz="24" w:space="0" w:color="9757A6" w:themeColor="accent1"/>
        <w:left w:val="single" w:sz="24" w:space="0" w:color="9757A6" w:themeColor="accent1"/>
        <w:bottom w:val="single" w:sz="24" w:space="0" w:color="9757A6" w:themeColor="accent1"/>
        <w:right w:val="single" w:sz="24" w:space="0" w:color="9757A6" w:themeColor="accent1"/>
      </w:tblBorders>
    </w:tblPr>
    <w:tcPr>
      <w:shd w:val="clear" w:color="auto" w:fill="9757A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E5CC4"/>
    <w:pPr>
      <w:spacing w:after="0" w:line="240" w:lineRule="auto"/>
    </w:pPr>
    <w:rPr>
      <w:color w:val="FFFFFF" w:themeColor="background1"/>
    </w:rPr>
    <w:tblPr>
      <w:tblStyleRowBandSize w:val="1"/>
      <w:tblStyleColBandSize w:val="1"/>
      <w:tblBorders>
        <w:top w:val="single" w:sz="24" w:space="0" w:color="FFAE3B" w:themeColor="accent2"/>
        <w:left w:val="single" w:sz="24" w:space="0" w:color="FFAE3B" w:themeColor="accent2"/>
        <w:bottom w:val="single" w:sz="24" w:space="0" w:color="FFAE3B" w:themeColor="accent2"/>
        <w:right w:val="single" w:sz="24" w:space="0" w:color="FFAE3B" w:themeColor="accent2"/>
      </w:tblBorders>
    </w:tblPr>
    <w:tcPr>
      <w:shd w:val="clear" w:color="auto" w:fill="FFAE3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E5CC4"/>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E5CC4"/>
    <w:pPr>
      <w:spacing w:after="0" w:line="240" w:lineRule="auto"/>
    </w:pPr>
    <w:rPr>
      <w:color w:val="FFFFFF" w:themeColor="background1"/>
    </w:rPr>
    <w:tblPr>
      <w:tblStyleRowBandSize w:val="1"/>
      <w:tblStyleColBandSize w:val="1"/>
      <w:tblBorders>
        <w:top w:val="single" w:sz="24" w:space="0" w:color="B689C1" w:themeColor="accent4"/>
        <w:left w:val="single" w:sz="24" w:space="0" w:color="B689C1" w:themeColor="accent4"/>
        <w:bottom w:val="single" w:sz="24" w:space="0" w:color="B689C1" w:themeColor="accent4"/>
        <w:right w:val="single" w:sz="24" w:space="0" w:color="B689C1" w:themeColor="accent4"/>
      </w:tblBorders>
    </w:tblPr>
    <w:tcPr>
      <w:shd w:val="clear" w:color="auto" w:fill="B689C1"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E5CC4"/>
    <w:pPr>
      <w:spacing w:after="0" w:line="240" w:lineRule="auto"/>
    </w:pPr>
    <w:rPr>
      <w:color w:val="FFFFFF" w:themeColor="background1"/>
    </w:rPr>
    <w:tblPr>
      <w:tblStyleRowBandSize w:val="1"/>
      <w:tblStyleColBandSize w:val="1"/>
      <w:tblBorders>
        <w:top w:val="single" w:sz="24" w:space="0" w:color="EA8B00" w:themeColor="accent5"/>
        <w:left w:val="single" w:sz="24" w:space="0" w:color="EA8B00" w:themeColor="accent5"/>
        <w:bottom w:val="single" w:sz="24" w:space="0" w:color="EA8B00" w:themeColor="accent5"/>
        <w:right w:val="single" w:sz="24" w:space="0" w:color="EA8B00" w:themeColor="accent5"/>
      </w:tblBorders>
    </w:tblPr>
    <w:tcPr>
      <w:shd w:val="clear" w:color="auto" w:fill="EA8B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E5CC4"/>
    <w:pPr>
      <w:spacing w:after="0" w:line="240" w:lineRule="auto"/>
    </w:pPr>
    <w:rPr>
      <w:color w:val="FFFFFF" w:themeColor="background1"/>
    </w:rPr>
    <w:tblPr>
      <w:tblStyleRowBandSize w:val="1"/>
      <w:tblStyleColBandSize w:val="1"/>
      <w:tblBorders>
        <w:top w:val="single" w:sz="24" w:space="0" w:color="BFBFBF" w:themeColor="accent6"/>
        <w:left w:val="single" w:sz="24" w:space="0" w:color="BFBFBF" w:themeColor="accent6"/>
        <w:bottom w:val="single" w:sz="24" w:space="0" w:color="BFBFBF" w:themeColor="accent6"/>
        <w:right w:val="single" w:sz="24" w:space="0" w:color="BFBFBF" w:themeColor="accent6"/>
      </w:tblBorders>
    </w:tblPr>
    <w:tcPr>
      <w:shd w:val="clear" w:color="auto" w:fill="BFBFB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E5CC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E5CC4"/>
    <w:pPr>
      <w:spacing w:after="0" w:line="240" w:lineRule="auto"/>
    </w:pPr>
    <w:rPr>
      <w:color w:val="70417C" w:themeColor="accent1" w:themeShade="BF"/>
    </w:rPr>
    <w:tblPr>
      <w:tblStyleRowBandSize w:val="1"/>
      <w:tblStyleColBandSize w:val="1"/>
      <w:tblBorders>
        <w:top w:val="single" w:sz="4" w:space="0" w:color="9757A6" w:themeColor="accent1"/>
        <w:bottom w:val="single" w:sz="4" w:space="0" w:color="9757A6" w:themeColor="accent1"/>
      </w:tblBorders>
    </w:tblPr>
    <w:tblStylePr w:type="firstRow">
      <w:rPr>
        <w:b/>
        <w:bCs/>
      </w:rPr>
      <w:tblPr/>
      <w:tcPr>
        <w:tcBorders>
          <w:bottom w:val="single" w:sz="4" w:space="0" w:color="9757A6" w:themeColor="accent1"/>
        </w:tcBorders>
      </w:tcPr>
    </w:tblStylePr>
    <w:tblStylePr w:type="lastRow">
      <w:rPr>
        <w:b/>
        <w:bCs/>
      </w:rPr>
      <w:tblPr/>
      <w:tcPr>
        <w:tcBorders>
          <w:top w:val="double" w:sz="4" w:space="0" w:color="9757A6" w:themeColor="accent1"/>
        </w:tcBorders>
      </w:tc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styleId="ListTable6Colorful-Accent2">
    <w:name w:val="List Table 6 Colorful Accent 2"/>
    <w:basedOn w:val="TableNormal"/>
    <w:uiPriority w:val="51"/>
    <w:rsid w:val="000E5CC4"/>
    <w:pPr>
      <w:spacing w:after="0" w:line="240" w:lineRule="auto"/>
    </w:pPr>
    <w:rPr>
      <w:color w:val="EB8900" w:themeColor="accent2" w:themeShade="BF"/>
    </w:rPr>
    <w:tblPr>
      <w:tblStyleRowBandSize w:val="1"/>
      <w:tblStyleColBandSize w:val="1"/>
      <w:tblBorders>
        <w:top w:val="single" w:sz="4" w:space="0" w:color="FFAE3B" w:themeColor="accent2"/>
        <w:bottom w:val="single" w:sz="4" w:space="0" w:color="FFAE3B" w:themeColor="accent2"/>
      </w:tblBorders>
    </w:tblPr>
    <w:tblStylePr w:type="firstRow">
      <w:rPr>
        <w:b/>
        <w:bCs/>
      </w:rPr>
      <w:tblPr/>
      <w:tcPr>
        <w:tcBorders>
          <w:bottom w:val="single" w:sz="4" w:space="0" w:color="FFAE3B" w:themeColor="accent2"/>
        </w:tcBorders>
      </w:tcPr>
    </w:tblStylePr>
    <w:tblStylePr w:type="lastRow">
      <w:rPr>
        <w:b/>
        <w:bCs/>
      </w:rPr>
      <w:tblPr/>
      <w:tcPr>
        <w:tcBorders>
          <w:top w:val="double" w:sz="4" w:space="0" w:color="FFAE3B" w:themeColor="accent2"/>
        </w:tcBorders>
      </w:tc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styleId="ListTable6Colorful-Accent3">
    <w:name w:val="List Table 6 Colorful Accent 3"/>
    <w:basedOn w:val="TableNormal"/>
    <w:uiPriority w:val="51"/>
    <w:rsid w:val="000E5CC4"/>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0E5CC4"/>
    <w:pPr>
      <w:spacing w:after="0" w:line="240" w:lineRule="auto"/>
    </w:pPr>
    <w:rPr>
      <w:color w:val="9255A1" w:themeColor="accent4" w:themeShade="BF"/>
    </w:rPr>
    <w:tblPr>
      <w:tblStyleRowBandSize w:val="1"/>
      <w:tblStyleColBandSize w:val="1"/>
      <w:tblBorders>
        <w:top w:val="single" w:sz="4" w:space="0" w:color="B689C1" w:themeColor="accent4"/>
        <w:bottom w:val="single" w:sz="4" w:space="0" w:color="B689C1" w:themeColor="accent4"/>
      </w:tblBorders>
    </w:tblPr>
    <w:tblStylePr w:type="firstRow">
      <w:rPr>
        <w:b/>
        <w:bCs/>
      </w:rPr>
      <w:tblPr/>
      <w:tcPr>
        <w:tcBorders>
          <w:bottom w:val="single" w:sz="4" w:space="0" w:color="B689C1" w:themeColor="accent4"/>
        </w:tcBorders>
      </w:tcPr>
    </w:tblStylePr>
    <w:tblStylePr w:type="lastRow">
      <w:rPr>
        <w:b/>
        <w:bCs/>
      </w:rPr>
      <w:tblPr/>
      <w:tcPr>
        <w:tcBorders>
          <w:top w:val="double" w:sz="4" w:space="0" w:color="B689C1" w:themeColor="accent4"/>
        </w:tcBorders>
      </w:tc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styleId="ListTable6Colorful-Accent5">
    <w:name w:val="List Table 6 Colorful Accent 5"/>
    <w:basedOn w:val="TableNormal"/>
    <w:uiPriority w:val="51"/>
    <w:rsid w:val="000E5CC4"/>
    <w:pPr>
      <w:spacing w:after="0" w:line="240" w:lineRule="auto"/>
    </w:pPr>
    <w:rPr>
      <w:color w:val="AF6700" w:themeColor="accent5" w:themeShade="BF"/>
    </w:rPr>
    <w:tblPr>
      <w:tblStyleRowBandSize w:val="1"/>
      <w:tblStyleColBandSize w:val="1"/>
      <w:tblBorders>
        <w:top w:val="single" w:sz="4" w:space="0" w:color="EA8B00" w:themeColor="accent5"/>
        <w:bottom w:val="single" w:sz="4" w:space="0" w:color="EA8B00" w:themeColor="accent5"/>
      </w:tblBorders>
    </w:tblPr>
    <w:tblStylePr w:type="firstRow">
      <w:rPr>
        <w:b/>
        <w:bCs/>
      </w:rPr>
      <w:tblPr/>
      <w:tcPr>
        <w:tcBorders>
          <w:bottom w:val="single" w:sz="4" w:space="0" w:color="EA8B00" w:themeColor="accent5"/>
        </w:tcBorders>
      </w:tcPr>
    </w:tblStylePr>
    <w:tblStylePr w:type="lastRow">
      <w:rPr>
        <w:b/>
        <w:bCs/>
      </w:rPr>
      <w:tblPr/>
      <w:tcPr>
        <w:tcBorders>
          <w:top w:val="double" w:sz="4" w:space="0" w:color="EA8B00" w:themeColor="accent5"/>
        </w:tcBorders>
      </w:tc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styleId="ListTable6Colorful-Accent6">
    <w:name w:val="List Table 6 Colorful Accent 6"/>
    <w:basedOn w:val="TableNormal"/>
    <w:uiPriority w:val="51"/>
    <w:rsid w:val="000E5CC4"/>
    <w:pPr>
      <w:spacing w:after="0" w:line="240" w:lineRule="auto"/>
    </w:pPr>
    <w:rPr>
      <w:color w:val="8F8F8F" w:themeColor="accent6" w:themeShade="BF"/>
    </w:rPr>
    <w:tblPr>
      <w:tblStyleRowBandSize w:val="1"/>
      <w:tblStyleColBandSize w:val="1"/>
      <w:tblBorders>
        <w:top w:val="single" w:sz="4" w:space="0" w:color="BFBFBF" w:themeColor="accent6"/>
        <w:bottom w:val="single" w:sz="4" w:space="0" w:color="BFBFBF" w:themeColor="accent6"/>
      </w:tblBorders>
    </w:tblPr>
    <w:tblStylePr w:type="firstRow">
      <w:rPr>
        <w:b/>
        <w:bCs/>
      </w:rPr>
      <w:tblPr/>
      <w:tcPr>
        <w:tcBorders>
          <w:bottom w:val="single" w:sz="4" w:space="0" w:color="BFBFBF" w:themeColor="accent6"/>
        </w:tcBorders>
      </w:tcPr>
    </w:tblStylePr>
    <w:tblStylePr w:type="lastRow">
      <w:rPr>
        <w:b/>
        <w:bCs/>
      </w:rPr>
      <w:tblPr/>
      <w:tcPr>
        <w:tcBorders>
          <w:top w:val="double" w:sz="4" w:space="0" w:color="BFBFBF" w:themeColor="accent6"/>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stTable7Colorful">
    <w:name w:val="List Table 7 Colorful"/>
    <w:basedOn w:val="TableNormal"/>
    <w:uiPriority w:val="52"/>
    <w:rsid w:val="000E5CC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E5CC4"/>
    <w:pPr>
      <w:spacing w:after="0" w:line="240" w:lineRule="auto"/>
    </w:pPr>
    <w:rPr>
      <w:color w:val="70417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757A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757A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757A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757A6" w:themeColor="accent1"/>
        </w:tcBorders>
        <w:shd w:val="clear" w:color="auto" w:fill="FFFFFF" w:themeFill="background1"/>
      </w:tcPr>
    </w:tblStylePr>
    <w:tblStylePr w:type="band1Vert">
      <w:tblPr/>
      <w:tcPr>
        <w:shd w:val="clear" w:color="auto" w:fill="EADDED" w:themeFill="accent1" w:themeFillTint="33"/>
      </w:tcPr>
    </w:tblStylePr>
    <w:tblStylePr w:type="band1Horz">
      <w:tblPr/>
      <w:tcPr>
        <w:shd w:val="clear" w:color="auto" w:fill="EADDE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E5CC4"/>
    <w:pPr>
      <w:spacing w:after="0" w:line="240" w:lineRule="auto"/>
    </w:pPr>
    <w:rPr>
      <w:color w:val="EB89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E3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E3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E3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E3B" w:themeColor="accent2"/>
        </w:tcBorders>
        <w:shd w:val="clear" w:color="auto" w:fill="FFFFFF" w:themeFill="background1"/>
      </w:tcPr>
    </w:tblStylePr>
    <w:tblStylePr w:type="band1Vert">
      <w:tblPr/>
      <w:tcPr>
        <w:shd w:val="clear" w:color="auto" w:fill="FFEED7" w:themeFill="accent2" w:themeFillTint="33"/>
      </w:tcPr>
    </w:tblStylePr>
    <w:tblStylePr w:type="band1Horz">
      <w:tblPr/>
      <w:tcPr>
        <w:shd w:val="clear" w:color="auto" w:fill="FFEED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E5CC4"/>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E5CC4"/>
    <w:pPr>
      <w:spacing w:after="0" w:line="240" w:lineRule="auto"/>
    </w:pPr>
    <w:rPr>
      <w:color w:val="9255A1"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689C1"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689C1"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689C1"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689C1" w:themeColor="accent4"/>
        </w:tcBorders>
        <w:shd w:val="clear" w:color="auto" w:fill="FFFFFF" w:themeFill="background1"/>
      </w:tcPr>
    </w:tblStylePr>
    <w:tblStylePr w:type="band1Vert">
      <w:tblPr/>
      <w:tcPr>
        <w:shd w:val="clear" w:color="auto" w:fill="F0E7F2" w:themeFill="accent4" w:themeFillTint="33"/>
      </w:tcPr>
    </w:tblStylePr>
    <w:tblStylePr w:type="band1Horz">
      <w:tblPr/>
      <w:tcPr>
        <w:shd w:val="clear" w:color="auto" w:fill="F0E7F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E5CC4"/>
    <w:pPr>
      <w:spacing w:after="0" w:line="240" w:lineRule="auto"/>
    </w:pPr>
    <w:rPr>
      <w:color w:val="AF67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A8B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A8B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A8B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A8B00" w:themeColor="accent5"/>
        </w:tcBorders>
        <w:shd w:val="clear" w:color="auto" w:fill="FFFFFF" w:themeFill="background1"/>
      </w:tcPr>
    </w:tblStylePr>
    <w:tblStylePr w:type="band1Vert">
      <w:tblPr/>
      <w:tcPr>
        <w:shd w:val="clear" w:color="auto" w:fill="FFE8C7" w:themeFill="accent5" w:themeFillTint="33"/>
      </w:tcPr>
    </w:tblStylePr>
    <w:tblStylePr w:type="band1Horz">
      <w:tblPr/>
      <w:tcPr>
        <w:shd w:val="clear" w:color="auto" w:fill="FFE8C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E5CC4"/>
    <w:pPr>
      <w:spacing w:after="0" w:line="240" w:lineRule="auto"/>
    </w:pPr>
    <w:rPr>
      <w:color w:val="8F8F8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FBFB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FBFB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FBFB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FBFBF" w:themeColor="accent6"/>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0E5CC4"/>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xtChar">
    <w:name w:val="Macro Text Char"/>
    <w:basedOn w:val="DefaultParagraphFont"/>
    <w:link w:val="MacroText"/>
    <w:uiPriority w:val="99"/>
    <w:semiHidden/>
    <w:rsid w:val="000E5CC4"/>
    <w:rPr>
      <w:rFonts w:ascii="Consolas" w:hAnsi="Consolas"/>
      <w:sz w:val="20"/>
      <w:szCs w:val="20"/>
    </w:rPr>
  </w:style>
  <w:style w:type="table" w:styleId="MediumGrid1">
    <w:name w:val="Medium Grid 1"/>
    <w:basedOn w:val="TableNormal"/>
    <w:uiPriority w:val="67"/>
    <w:semiHidden/>
    <w:unhideWhenUsed/>
    <w:rsid w:val="000E5CC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E5CC4"/>
    <w:pPr>
      <w:spacing w:after="0" w:line="240" w:lineRule="auto"/>
    </w:pPr>
    <w:tblPr>
      <w:tblStyleRowBandSize w:val="1"/>
      <w:tblStyleColBandSize w:val="1"/>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insideV w:val="single" w:sz="8" w:space="0" w:color="B180BC" w:themeColor="accent1" w:themeTint="BF"/>
      </w:tblBorders>
    </w:tblPr>
    <w:tcPr>
      <w:shd w:val="clear" w:color="auto" w:fill="E5D5E9" w:themeFill="accent1" w:themeFillTint="3F"/>
    </w:tcPr>
    <w:tblStylePr w:type="firstRow">
      <w:rPr>
        <w:b/>
        <w:bCs/>
      </w:rPr>
    </w:tblStylePr>
    <w:tblStylePr w:type="lastRow">
      <w:rPr>
        <w:b/>
        <w:bCs/>
      </w:rPr>
      <w:tblPr/>
      <w:tcPr>
        <w:tcBorders>
          <w:top w:val="single" w:sz="18" w:space="0" w:color="B180BC" w:themeColor="accent1" w:themeTint="BF"/>
        </w:tcBorders>
      </w:tcPr>
    </w:tblStylePr>
    <w:tblStylePr w:type="firstCol">
      <w:rPr>
        <w:b/>
        <w:bCs/>
      </w:rPr>
    </w:tblStylePr>
    <w:tblStylePr w:type="lastCol">
      <w:rPr>
        <w:b/>
        <w:bCs/>
      </w:rPr>
    </w:tblStylePr>
    <w:tblStylePr w:type="band1Vert">
      <w:tblPr/>
      <w:tcPr>
        <w:shd w:val="clear" w:color="auto" w:fill="CBABD3" w:themeFill="accent1" w:themeFillTint="7F"/>
      </w:tcPr>
    </w:tblStylePr>
    <w:tblStylePr w:type="band1Horz">
      <w:tblPr/>
      <w:tcPr>
        <w:shd w:val="clear" w:color="auto" w:fill="CBABD3" w:themeFill="accent1" w:themeFillTint="7F"/>
      </w:tcPr>
    </w:tblStylePr>
  </w:style>
  <w:style w:type="table" w:styleId="MediumGrid1-Accent2">
    <w:name w:val="Medium Grid 1 Accent 2"/>
    <w:basedOn w:val="TableNormal"/>
    <w:uiPriority w:val="67"/>
    <w:semiHidden/>
    <w:unhideWhenUsed/>
    <w:rsid w:val="000E5CC4"/>
    <w:pPr>
      <w:spacing w:after="0" w:line="240" w:lineRule="auto"/>
    </w:pPr>
    <w:tblPr>
      <w:tblStyleRowBandSize w:val="1"/>
      <w:tblStyleColBandSize w:val="1"/>
      <w:tbl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single" w:sz="8" w:space="0" w:color="FFC16C" w:themeColor="accent2" w:themeTint="BF"/>
        <w:insideV w:val="single" w:sz="8" w:space="0" w:color="FFC16C" w:themeColor="accent2" w:themeTint="BF"/>
      </w:tblBorders>
    </w:tblPr>
    <w:tcPr>
      <w:shd w:val="clear" w:color="auto" w:fill="FFEACE" w:themeFill="accent2" w:themeFillTint="3F"/>
    </w:tcPr>
    <w:tblStylePr w:type="firstRow">
      <w:rPr>
        <w:b/>
        <w:bCs/>
      </w:rPr>
    </w:tblStylePr>
    <w:tblStylePr w:type="lastRow">
      <w:rPr>
        <w:b/>
        <w:bCs/>
      </w:rPr>
      <w:tblPr/>
      <w:tcPr>
        <w:tcBorders>
          <w:top w:val="single" w:sz="18" w:space="0" w:color="FFC16C" w:themeColor="accent2" w:themeTint="BF"/>
        </w:tcBorders>
      </w:tcPr>
    </w:tblStylePr>
    <w:tblStylePr w:type="firstCol">
      <w:rPr>
        <w:b/>
        <w:bCs/>
      </w:rPr>
    </w:tblStylePr>
    <w:tblStylePr w:type="lastCol">
      <w:rPr>
        <w:b/>
        <w:bCs/>
      </w:rPr>
    </w:tblStylePr>
    <w:tblStylePr w:type="band1Vert">
      <w:tblPr/>
      <w:tcPr>
        <w:shd w:val="clear" w:color="auto" w:fill="FFD69D" w:themeFill="accent2" w:themeFillTint="7F"/>
      </w:tcPr>
    </w:tblStylePr>
    <w:tblStylePr w:type="band1Horz">
      <w:tblPr/>
      <w:tcPr>
        <w:shd w:val="clear" w:color="auto" w:fill="FFD69D" w:themeFill="accent2" w:themeFillTint="7F"/>
      </w:tcPr>
    </w:tblStylePr>
  </w:style>
  <w:style w:type="table" w:styleId="MediumGrid1-Accent3">
    <w:name w:val="Medium Grid 1 Accent 3"/>
    <w:basedOn w:val="TableNormal"/>
    <w:uiPriority w:val="67"/>
    <w:semiHidden/>
    <w:unhideWhenUsed/>
    <w:rsid w:val="000E5CC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0E5CC4"/>
    <w:pPr>
      <w:spacing w:after="0" w:line="240" w:lineRule="auto"/>
    </w:pPr>
    <w:tblPr>
      <w:tblStyleRowBandSize w:val="1"/>
      <w:tblStyleColBandSize w:val="1"/>
      <w:tbl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single" w:sz="8" w:space="0" w:color="C8A6D0" w:themeColor="accent4" w:themeTint="BF"/>
        <w:insideV w:val="single" w:sz="8" w:space="0" w:color="C8A6D0" w:themeColor="accent4" w:themeTint="BF"/>
      </w:tblBorders>
    </w:tblPr>
    <w:tcPr>
      <w:shd w:val="clear" w:color="auto" w:fill="ECE1EF" w:themeFill="accent4" w:themeFillTint="3F"/>
    </w:tcPr>
    <w:tblStylePr w:type="firstRow">
      <w:rPr>
        <w:b/>
        <w:bCs/>
      </w:rPr>
    </w:tblStylePr>
    <w:tblStylePr w:type="lastRow">
      <w:rPr>
        <w:b/>
        <w:bCs/>
      </w:rPr>
      <w:tblPr/>
      <w:tcPr>
        <w:tcBorders>
          <w:top w:val="single" w:sz="18" w:space="0" w:color="C8A6D0" w:themeColor="accent4" w:themeTint="BF"/>
        </w:tcBorders>
      </w:tcPr>
    </w:tblStylePr>
    <w:tblStylePr w:type="firstCol">
      <w:rPr>
        <w:b/>
        <w:bCs/>
      </w:rPr>
    </w:tblStylePr>
    <w:tblStylePr w:type="lastCol">
      <w:rPr>
        <w:b/>
        <w:bCs/>
      </w:rPr>
    </w:tblStylePr>
    <w:tblStylePr w:type="band1Vert">
      <w:tblPr/>
      <w:tcPr>
        <w:shd w:val="clear" w:color="auto" w:fill="DAC4E0" w:themeFill="accent4" w:themeFillTint="7F"/>
      </w:tcPr>
    </w:tblStylePr>
    <w:tblStylePr w:type="band1Horz">
      <w:tblPr/>
      <w:tcPr>
        <w:shd w:val="clear" w:color="auto" w:fill="DAC4E0" w:themeFill="accent4" w:themeFillTint="7F"/>
      </w:tcPr>
    </w:tblStylePr>
  </w:style>
  <w:style w:type="table" w:styleId="MediumGrid1-Accent5">
    <w:name w:val="Medium Grid 1 Accent 5"/>
    <w:basedOn w:val="TableNormal"/>
    <w:uiPriority w:val="67"/>
    <w:semiHidden/>
    <w:unhideWhenUsed/>
    <w:rsid w:val="000E5CC4"/>
    <w:pPr>
      <w:spacing w:after="0" w:line="240" w:lineRule="auto"/>
    </w:pPr>
    <w:tblPr>
      <w:tblStyleRowBandSize w:val="1"/>
      <w:tblStyleColBandSize w:val="1"/>
      <w:tbl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single" w:sz="8" w:space="0" w:color="FFAA30" w:themeColor="accent5" w:themeTint="BF"/>
        <w:insideV w:val="single" w:sz="8" w:space="0" w:color="FFAA30" w:themeColor="accent5" w:themeTint="BF"/>
      </w:tblBorders>
    </w:tblPr>
    <w:tcPr>
      <w:shd w:val="clear" w:color="auto" w:fill="FFE3BA" w:themeFill="accent5" w:themeFillTint="3F"/>
    </w:tcPr>
    <w:tblStylePr w:type="firstRow">
      <w:rPr>
        <w:b/>
        <w:bCs/>
      </w:rPr>
    </w:tblStylePr>
    <w:tblStylePr w:type="lastRow">
      <w:rPr>
        <w:b/>
        <w:bCs/>
      </w:rPr>
      <w:tblPr/>
      <w:tcPr>
        <w:tcBorders>
          <w:top w:val="single" w:sz="18" w:space="0" w:color="FFAA30" w:themeColor="accent5" w:themeTint="BF"/>
        </w:tcBorders>
      </w:tcPr>
    </w:tblStylePr>
    <w:tblStylePr w:type="firstCol">
      <w:rPr>
        <w:b/>
        <w:bCs/>
      </w:rPr>
    </w:tblStylePr>
    <w:tblStylePr w:type="lastCol">
      <w:rPr>
        <w:b/>
        <w:bCs/>
      </w:rPr>
    </w:tblStylePr>
    <w:tblStylePr w:type="band1Vert">
      <w:tblPr/>
      <w:tcPr>
        <w:shd w:val="clear" w:color="auto" w:fill="FFC675" w:themeFill="accent5" w:themeFillTint="7F"/>
      </w:tcPr>
    </w:tblStylePr>
    <w:tblStylePr w:type="band1Horz">
      <w:tblPr/>
      <w:tcPr>
        <w:shd w:val="clear" w:color="auto" w:fill="FFC675" w:themeFill="accent5" w:themeFillTint="7F"/>
      </w:tcPr>
    </w:tblStylePr>
  </w:style>
  <w:style w:type="table" w:styleId="MediumGrid1-Accent6">
    <w:name w:val="Medium Grid 1 Accent 6"/>
    <w:basedOn w:val="TableNormal"/>
    <w:uiPriority w:val="67"/>
    <w:semiHidden/>
    <w:unhideWhenUsed/>
    <w:rsid w:val="000E5CC4"/>
    <w:pPr>
      <w:spacing w:after="0" w:line="240" w:lineRule="auto"/>
    </w:p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insideV w:val="single" w:sz="8" w:space="0" w:color="CFCFCF" w:themeColor="accent6" w:themeTint="BF"/>
      </w:tblBorders>
    </w:tblPr>
    <w:tcPr>
      <w:shd w:val="clear" w:color="auto" w:fill="EFEFEF" w:themeFill="accent6" w:themeFillTint="3F"/>
    </w:tcPr>
    <w:tblStylePr w:type="firstRow">
      <w:rPr>
        <w:b/>
        <w:bCs/>
      </w:rPr>
    </w:tblStylePr>
    <w:tblStylePr w:type="lastRow">
      <w:rPr>
        <w:b/>
        <w:bCs/>
      </w:rPr>
      <w:tblPr/>
      <w:tcPr>
        <w:tcBorders>
          <w:top w:val="single" w:sz="18" w:space="0" w:color="CFCFCF" w:themeColor="accent6" w:themeTint="BF"/>
        </w:tcBorders>
      </w:tcPr>
    </w:tblStylePr>
    <w:tblStylePr w:type="firstCol">
      <w:rPr>
        <w:b/>
        <w:bCs/>
      </w:rPr>
    </w:tblStylePr>
    <w:tblStylePr w:type="lastCol">
      <w:rPr>
        <w:b/>
        <w:bCs/>
      </w:r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MediumGrid2">
    <w:name w:val="Medium Grid 2"/>
    <w:basedOn w:val="TableNormal"/>
    <w:uiPriority w:val="68"/>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Pr>
    <w:tcPr>
      <w:shd w:val="clear" w:color="auto" w:fill="E5D5E9" w:themeFill="accent1" w:themeFillTint="3F"/>
    </w:tcPr>
    <w:tblStylePr w:type="firstRow">
      <w:rPr>
        <w:b/>
        <w:bCs/>
        <w:color w:val="000000" w:themeColor="text1"/>
      </w:rPr>
      <w:tblPr/>
      <w:tcPr>
        <w:shd w:val="clear" w:color="auto" w:fill="F4EE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DDED" w:themeFill="accent1" w:themeFillTint="33"/>
      </w:tcPr>
    </w:tblStylePr>
    <w:tblStylePr w:type="band1Vert">
      <w:tblPr/>
      <w:tcPr>
        <w:shd w:val="clear" w:color="auto" w:fill="CBABD3" w:themeFill="accent1" w:themeFillTint="7F"/>
      </w:tcPr>
    </w:tblStylePr>
    <w:tblStylePr w:type="band1Horz">
      <w:tblPr/>
      <w:tcPr>
        <w:tcBorders>
          <w:insideH w:val="single" w:sz="6" w:space="0" w:color="9757A6" w:themeColor="accent1"/>
          <w:insideV w:val="single" w:sz="6" w:space="0" w:color="9757A6" w:themeColor="accent1"/>
        </w:tcBorders>
        <w:shd w:val="clear" w:color="auto" w:fill="CBABD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insideH w:val="single" w:sz="8" w:space="0" w:color="FFAE3B" w:themeColor="accent2"/>
        <w:insideV w:val="single" w:sz="8" w:space="0" w:color="FFAE3B" w:themeColor="accent2"/>
      </w:tblBorders>
    </w:tblPr>
    <w:tcPr>
      <w:shd w:val="clear" w:color="auto" w:fill="FFEACE" w:themeFill="accent2" w:themeFillTint="3F"/>
    </w:tcPr>
    <w:tblStylePr w:type="firstRow">
      <w:rPr>
        <w:b/>
        <w:bCs/>
        <w:color w:val="000000" w:themeColor="text1"/>
      </w:rPr>
      <w:tblPr/>
      <w:tcPr>
        <w:shd w:val="clear" w:color="auto" w:fill="FFF6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ED7" w:themeFill="accent2" w:themeFillTint="33"/>
      </w:tcPr>
    </w:tblStylePr>
    <w:tblStylePr w:type="band1Vert">
      <w:tblPr/>
      <w:tcPr>
        <w:shd w:val="clear" w:color="auto" w:fill="FFD69D" w:themeFill="accent2" w:themeFillTint="7F"/>
      </w:tcPr>
    </w:tblStylePr>
    <w:tblStylePr w:type="band1Horz">
      <w:tblPr/>
      <w:tcPr>
        <w:tcBorders>
          <w:insideH w:val="single" w:sz="6" w:space="0" w:color="FFAE3B" w:themeColor="accent2"/>
          <w:insideV w:val="single" w:sz="6" w:space="0" w:color="FFAE3B" w:themeColor="accent2"/>
        </w:tcBorders>
        <w:shd w:val="clear" w:color="auto" w:fill="FFD69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insideH w:val="single" w:sz="8" w:space="0" w:color="B689C1" w:themeColor="accent4"/>
        <w:insideV w:val="single" w:sz="8" w:space="0" w:color="B689C1" w:themeColor="accent4"/>
      </w:tblBorders>
    </w:tblPr>
    <w:tcPr>
      <w:shd w:val="clear" w:color="auto" w:fill="ECE1EF" w:themeFill="accent4" w:themeFillTint="3F"/>
    </w:tcPr>
    <w:tblStylePr w:type="firstRow">
      <w:rPr>
        <w:b/>
        <w:bCs/>
        <w:color w:val="000000" w:themeColor="text1"/>
      </w:rPr>
      <w:tblPr/>
      <w:tcPr>
        <w:shd w:val="clear" w:color="auto" w:fill="F7F3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7F2" w:themeFill="accent4" w:themeFillTint="33"/>
      </w:tcPr>
    </w:tblStylePr>
    <w:tblStylePr w:type="band1Vert">
      <w:tblPr/>
      <w:tcPr>
        <w:shd w:val="clear" w:color="auto" w:fill="DAC4E0" w:themeFill="accent4" w:themeFillTint="7F"/>
      </w:tcPr>
    </w:tblStylePr>
    <w:tblStylePr w:type="band1Horz">
      <w:tblPr/>
      <w:tcPr>
        <w:tcBorders>
          <w:insideH w:val="single" w:sz="6" w:space="0" w:color="B689C1" w:themeColor="accent4"/>
          <w:insideV w:val="single" w:sz="6" w:space="0" w:color="B689C1" w:themeColor="accent4"/>
        </w:tcBorders>
        <w:shd w:val="clear" w:color="auto" w:fill="DAC4E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insideH w:val="single" w:sz="8" w:space="0" w:color="EA8B00" w:themeColor="accent5"/>
        <w:insideV w:val="single" w:sz="8" w:space="0" w:color="EA8B00" w:themeColor="accent5"/>
      </w:tblBorders>
    </w:tblPr>
    <w:tcPr>
      <w:shd w:val="clear" w:color="auto" w:fill="FFE3BA" w:themeFill="accent5" w:themeFillTint="3F"/>
    </w:tcPr>
    <w:tblStylePr w:type="firstRow">
      <w:rPr>
        <w:b/>
        <w:bCs/>
        <w:color w:val="000000" w:themeColor="text1"/>
      </w:rPr>
      <w:tblPr/>
      <w:tcPr>
        <w:shd w:val="clear" w:color="auto" w:fill="FFF3E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7" w:themeFill="accent5" w:themeFillTint="33"/>
      </w:tcPr>
    </w:tblStylePr>
    <w:tblStylePr w:type="band1Vert">
      <w:tblPr/>
      <w:tcPr>
        <w:shd w:val="clear" w:color="auto" w:fill="FFC675" w:themeFill="accent5" w:themeFillTint="7F"/>
      </w:tcPr>
    </w:tblStylePr>
    <w:tblStylePr w:type="band1Horz">
      <w:tblPr/>
      <w:tcPr>
        <w:tcBorders>
          <w:insideH w:val="single" w:sz="6" w:space="0" w:color="EA8B00" w:themeColor="accent5"/>
          <w:insideV w:val="single" w:sz="6" w:space="0" w:color="EA8B00" w:themeColor="accent5"/>
        </w:tcBorders>
        <w:shd w:val="clear" w:color="auto" w:fill="FFC675"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Pr>
    <w:tcPr>
      <w:shd w:val="clear" w:color="auto" w:fill="EFEFEF" w:themeFill="accent6" w:themeFillTint="3F"/>
    </w:tcPr>
    <w:tblStylePr w:type="firstRow">
      <w:rPr>
        <w:b/>
        <w:bCs/>
        <w:color w:val="000000" w:themeColor="text1"/>
      </w:rPr>
      <w:tblPr/>
      <w:tcPr>
        <w:shd w:val="clear" w:color="auto" w:fill="F8F8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2F2" w:themeFill="accent6" w:themeFillTint="33"/>
      </w:tcPr>
    </w:tblStylePr>
    <w:tblStylePr w:type="band1Vert">
      <w:tblPr/>
      <w:tcPr>
        <w:shd w:val="clear" w:color="auto" w:fill="DFDFDF" w:themeFill="accent6" w:themeFillTint="7F"/>
      </w:tcPr>
    </w:tblStylePr>
    <w:tblStylePr w:type="band1Horz">
      <w:tblPr/>
      <w:tcPr>
        <w:tcBorders>
          <w:insideH w:val="single" w:sz="6" w:space="0" w:color="BFBFBF" w:themeColor="accent6"/>
          <w:insideV w:val="single" w:sz="6" w:space="0" w:color="BFBFBF" w:themeColor="accent6"/>
        </w:tcBorders>
        <w:shd w:val="clear" w:color="auto" w:fill="DFDFD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E5C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E5C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D5E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757A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757A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757A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757A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ABD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ABD3" w:themeFill="accent1" w:themeFillTint="7F"/>
      </w:tcPr>
    </w:tblStylePr>
  </w:style>
  <w:style w:type="table" w:styleId="MediumGrid3-Accent2">
    <w:name w:val="Medium Grid 3 Accent 2"/>
    <w:basedOn w:val="TableNormal"/>
    <w:uiPriority w:val="69"/>
    <w:semiHidden/>
    <w:unhideWhenUsed/>
    <w:rsid w:val="000E5C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AC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E3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E3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E3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E3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9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9D" w:themeFill="accent2" w:themeFillTint="7F"/>
      </w:tcPr>
    </w:tblStylePr>
  </w:style>
  <w:style w:type="table" w:styleId="MediumGrid3-Accent3">
    <w:name w:val="Medium Grid 3 Accent 3"/>
    <w:basedOn w:val="TableNormal"/>
    <w:uiPriority w:val="69"/>
    <w:semiHidden/>
    <w:unhideWhenUsed/>
    <w:rsid w:val="000E5C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0E5C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1E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689C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689C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689C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689C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AC4E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AC4E0" w:themeFill="accent4" w:themeFillTint="7F"/>
      </w:tcPr>
    </w:tblStylePr>
  </w:style>
  <w:style w:type="table" w:styleId="MediumGrid3-Accent5">
    <w:name w:val="Medium Grid 3 Accent 5"/>
    <w:basedOn w:val="TableNormal"/>
    <w:uiPriority w:val="69"/>
    <w:semiHidden/>
    <w:unhideWhenUsed/>
    <w:rsid w:val="000E5C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3B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8B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8B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8B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8B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5" w:themeFill="accent5" w:themeFillTint="7F"/>
      </w:tcPr>
    </w:tblStylePr>
  </w:style>
  <w:style w:type="table" w:styleId="MediumGrid3-Accent6">
    <w:name w:val="Medium Grid 3 Accent 6"/>
    <w:basedOn w:val="TableNormal"/>
    <w:uiPriority w:val="69"/>
    <w:semiHidden/>
    <w:unhideWhenUsed/>
    <w:rsid w:val="000E5C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FE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FB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FB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6" w:themeFillTint="7F"/>
      </w:tcPr>
    </w:tblStylePr>
  </w:style>
  <w:style w:type="table" w:styleId="MediumList1">
    <w:name w:val="Medium List 1"/>
    <w:basedOn w:val="TableNormal"/>
    <w:uiPriority w:val="65"/>
    <w:semiHidden/>
    <w:unhideWhenUsed/>
    <w:rsid w:val="000E5CC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9757A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E5CC4"/>
    <w:pPr>
      <w:spacing w:after="0" w:line="240" w:lineRule="auto"/>
    </w:pPr>
    <w:rPr>
      <w:color w:val="000000" w:themeColor="text1"/>
    </w:rPr>
    <w:tblPr>
      <w:tblStyleRowBandSize w:val="1"/>
      <w:tblStyleColBandSize w:val="1"/>
      <w:tblBorders>
        <w:top w:val="single" w:sz="8" w:space="0" w:color="9757A6" w:themeColor="accent1"/>
        <w:bottom w:val="single" w:sz="8" w:space="0" w:color="9757A6" w:themeColor="accent1"/>
      </w:tblBorders>
    </w:tblPr>
    <w:tblStylePr w:type="firstRow">
      <w:rPr>
        <w:rFonts w:asciiTheme="majorHAnsi" w:eastAsiaTheme="majorEastAsia" w:hAnsiTheme="majorHAnsi" w:cstheme="majorBidi"/>
      </w:rPr>
      <w:tblPr/>
      <w:tcPr>
        <w:tcBorders>
          <w:top w:val="nil"/>
          <w:bottom w:val="single" w:sz="8" w:space="0" w:color="9757A6" w:themeColor="accent1"/>
        </w:tcBorders>
      </w:tcPr>
    </w:tblStylePr>
    <w:tblStylePr w:type="lastRow">
      <w:rPr>
        <w:b/>
        <w:bCs/>
        <w:color w:val="9757A6" w:themeColor="text2"/>
      </w:rPr>
      <w:tblPr/>
      <w:tcPr>
        <w:tcBorders>
          <w:top w:val="single" w:sz="8" w:space="0" w:color="9757A6" w:themeColor="accent1"/>
          <w:bottom w:val="single" w:sz="8" w:space="0" w:color="9757A6" w:themeColor="accent1"/>
        </w:tcBorders>
      </w:tcPr>
    </w:tblStylePr>
    <w:tblStylePr w:type="firstCol">
      <w:rPr>
        <w:b/>
        <w:bCs/>
      </w:rPr>
    </w:tblStylePr>
    <w:tblStylePr w:type="lastCol">
      <w:rPr>
        <w:b/>
        <w:bCs/>
      </w:rPr>
      <w:tblPr/>
      <w:tcPr>
        <w:tcBorders>
          <w:top w:val="single" w:sz="8" w:space="0" w:color="9757A6" w:themeColor="accent1"/>
          <w:bottom w:val="single" w:sz="8" w:space="0" w:color="9757A6" w:themeColor="accent1"/>
        </w:tcBorders>
      </w:tcPr>
    </w:tblStylePr>
    <w:tblStylePr w:type="band1Vert">
      <w:tblPr/>
      <w:tcPr>
        <w:shd w:val="clear" w:color="auto" w:fill="E5D5E9" w:themeFill="accent1" w:themeFillTint="3F"/>
      </w:tcPr>
    </w:tblStylePr>
    <w:tblStylePr w:type="band1Horz">
      <w:tblPr/>
      <w:tcPr>
        <w:shd w:val="clear" w:color="auto" w:fill="E5D5E9" w:themeFill="accent1" w:themeFillTint="3F"/>
      </w:tcPr>
    </w:tblStylePr>
  </w:style>
  <w:style w:type="table" w:styleId="MediumList1-Accent2">
    <w:name w:val="Medium List 1 Accent 2"/>
    <w:basedOn w:val="TableNormal"/>
    <w:uiPriority w:val="65"/>
    <w:semiHidden/>
    <w:unhideWhenUsed/>
    <w:rsid w:val="000E5CC4"/>
    <w:pPr>
      <w:spacing w:after="0" w:line="240" w:lineRule="auto"/>
    </w:pPr>
    <w:rPr>
      <w:color w:val="000000" w:themeColor="text1"/>
    </w:rPr>
    <w:tblPr>
      <w:tblStyleRowBandSize w:val="1"/>
      <w:tblStyleColBandSize w:val="1"/>
      <w:tblBorders>
        <w:top w:val="single" w:sz="8" w:space="0" w:color="FFAE3B" w:themeColor="accent2"/>
        <w:bottom w:val="single" w:sz="8" w:space="0" w:color="FFAE3B" w:themeColor="accent2"/>
      </w:tblBorders>
    </w:tblPr>
    <w:tblStylePr w:type="firstRow">
      <w:rPr>
        <w:rFonts w:asciiTheme="majorHAnsi" w:eastAsiaTheme="majorEastAsia" w:hAnsiTheme="majorHAnsi" w:cstheme="majorBidi"/>
      </w:rPr>
      <w:tblPr/>
      <w:tcPr>
        <w:tcBorders>
          <w:top w:val="nil"/>
          <w:bottom w:val="single" w:sz="8" w:space="0" w:color="FFAE3B" w:themeColor="accent2"/>
        </w:tcBorders>
      </w:tcPr>
    </w:tblStylePr>
    <w:tblStylePr w:type="lastRow">
      <w:rPr>
        <w:b/>
        <w:bCs/>
        <w:color w:val="9757A6" w:themeColor="text2"/>
      </w:rPr>
      <w:tblPr/>
      <w:tcPr>
        <w:tcBorders>
          <w:top w:val="single" w:sz="8" w:space="0" w:color="FFAE3B" w:themeColor="accent2"/>
          <w:bottom w:val="single" w:sz="8" w:space="0" w:color="FFAE3B" w:themeColor="accent2"/>
        </w:tcBorders>
      </w:tcPr>
    </w:tblStylePr>
    <w:tblStylePr w:type="firstCol">
      <w:rPr>
        <w:b/>
        <w:bCs/>
      </w:rPr>
    </w:tblStylePr>
    <w:tblStylePr w:type="lastCol">
      <w:rPr>
        <w:b/>
        <w:bCs/>
      </w:rPr>
      <w:tblPr/>
      <w:tcPr>
        <w:tcBorders>
          <w:top w:val="single" w:sz="8" w:space="0" w:color="FFAE3B" w:themeColor="accent2"/>
          <w:bottom w:val="single" w:sz="8" w:space="0" w:color="FFAE3B" w:themeColor="accent2"/>
        </w:tcBorders>
      </w:tcPr>
    </w:tblStylePr>
    <w:tblStylePr w:type="band1Vert">
      <w:tblPr/>
      <w:tcPr>
        <w:shd w:val="clear" w:color="auto" w:fill="FFEACE" w:themeFill="accent2" w:themeFillTint="3F"/>
      </w:tcPr>
    </w:tblStylePr>
    <w:tblStylePr w:type="band1Horz">
      <w:tblPr/>
      <w:tcPr>
        <w:shd w:val="clear" w:color="auto" w:fill="FFEACE" w:themeFill="accent2" w:themeFillTint="3F"/>
      </w:tcPr>
    </w:tblStylePr>
  </w:style>
  <w:style w:type="table" w:styleId="MediumList1-Accent3">
    <w:name w:val="Medium List 1 Accent 3"/>
    <w:basedOn w:val="TableNormal"/>
    <w:uiPriority w:val="65"/>
    <w:semiHidden/>
    <w:unhideWhenUsed/>
    <w:rsid w:val="000E5CC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9757A6"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0E5CC4"/>
    <w:pPr>
      <w:spacing w:after="0" w:line="240" w:lineRule="auto"/>
    </w:pPr>
    <w:rPr>
      <w:color w:val="000000" w:themeColor="text1"/>
    </w:rPr>
    <w:tblPr>
      <w:tblStyleRowBandSize w:val="1"/>
      <w:tblStyleColBandSize w:val="1"/>
      <w:tblBorders>
        <w:top w:val="single" w:sz="8" w:space="0" w:color="B689C1" w:themeColor="accent4"/>
        <w:bottom w:val="single" w:sz="8" w:space="0" w:color="B689C1" w:themeColor="accent4"/>
      </w:tblBorders>
    </w:tblPr>
    <w:tblStylePr w:type="firstRow">
      <w:rPr>
        <w:rFonts w:asciiTheme="majorHAnsi" w:eastAsiaTheme="majorEastAsia" w:hAnsiTheme="majorHAnsi" w:cstheme="majorBidi"/>
      </w:rPr>
      <w:tblPr/>
      <w:tcPr>
        <w:tcBorders>
          <w:top w:val="nil"/>
          <w:bottom w:val="single" w:sz="8" w:space="0" w:color="B689C1" w:themeColor="accent4"/>
        </w:tcBorders>
      </w:tcPr>
    </w:tblStylePr>
    <w:tblStylePr w:type="lastRow">
      <w:rPr>
        <w:b/>
        <w:bCs/>
        <w:color w:val="9757A6" w:themeColor="text2"/>
      </w:rPr>
      <w:tblPr/>
      <w:tcPr>
        <w:tcBorders>
          <w:top w:val="single" w:sz="8" w:space="0" w:color="B689C1" w:themeColor="accent4"/>
          <w:bottom w:val="single" w:sz="8" w:space="0" w:color="B689C1" w:themeColor="accent4"/>
        </w:tcBorders>
      </w:tcPr>
    </w:tblStylePr>
    <w:tblStylePr w:type="firstCol">
      <w:rPr>
        <w:b/>
        <w:bCs/>
      </w:rPr>
    </w:tblStylePr>
    <w:tblStylePr w:type="lastCol">
      <w:rPr>
        <w:b/>
        <w:bCs/>
      </w:rPr>
      <w:tblPr/>
      <w:tcPr>
        <w:tcBorders>
          <w:top w:val="single" w:sz="8" w:space="0" w:color="B689C1" w:themeColor="accent4"/>
          <w:bottom w:val="single" w:sz="8" w:space="0" w:color="B689C1" w:themeColor="accent4"/>
        </w:tcBorders>
      </w:tcPr>
    </w:tblStylePr>
    <w:tblStylePr w:type="band1Vert">
      <w:tblPr/>
      <w:tcPr>
        <w:shd w:val="clear" w:color="auto" w:fill="ECE1EF" w:themeFill="accent4" w:themeFillTint="3F"/>
      </w:tcPr>
    </w:tblStylePr>
    <w:tblStylePr w:type="band1Horz">
      <w:tblPr/>
      <w:tcPr>
        <w:shd w:val="clear" w:color="auto" w:fill="ECE1EF" w:themeFill="accent4" w:themeFillTint="3F"/>
      </w:tcPr>
    </w:tblStylePr>
  </w:style>
  <w:style w:type="table" w:styleId="MediumList1-Accent5">
    <w:name w:val="Medium List 1 Accent 5"/>
    <w:basedOn w:val="TableNormal"/>
    <w:uiPriority w:val="65"/>
    <w:semiHidden/>
    <w:unhideWhenUsed/>
    <w:rsid w:val="000E5CC4"/>
    <w:pPr>
      <w:spacing w:after="0" w:line="240" w:lineRule="auto"/>
    </w:pPr>
    <w:rPr>
      <w:color w:val="000000" w:themeColor="text1"/>
    </w:rPr>
    <w:tblPr>
      <w:tblStyleRowBandSize w:val="1"/>
      <w:tblStyleColBandSize w:val="1"/>
      <w:tblBorders>
        <w:top w:val="single" w:sz="8" w:space="0" w:color="EA8B00" w:themeColor="accent5"/>
        <w:bottom w:val="single" w:sz="8" w:space="0" w:color="EA8B00" w:themeColor="accent5"/>
      </w:tblBorders>
    </w:tblPr>
    <w:tblStylePr w:type="firstRow">
      <w:rPr>
        <w:rFonts w:asciiTheme="majorHAnsi" w:eastAsiaTheme="majorEastAsia" w:hAnsiTheme="majorHAnsi" w:cstheme="majorBidi"/>
      </w:rPr>
      <w:tblPr/>
      <w:tcPr>
        <w:tcBorders>
          <w:top w:val="nil"/>
          <w:bottom w:val="single" w:sz="8" w:space="0" w:color="EA8B00" w:themeColor="accent5"/>
        </w:tcBorders>
      </w:tcPr>
    </w:tblStylePr>
    <w:tblStylePr w:type="lastRow">
      <w:rPr>
        <w:b/>
        <w:bCs/>
        <w:color w:val="9757A6" w:themeColor="text2"/>
      </w:rPr>
      <w:tblPr/>
      <w:tcPr>
        <w:tcBorders>
          <w:top w:val="single" w:sz="8" w:space="0" w:color="EA8B00" w:themeColor="accent5"/>
          <w:bottom w:val="single" w:sz="8" w:space="0" w:color="EA8B00" w:themeColor="accent5"/>
        </w:tcBorders>
      </w:tcPr>
    </w:tblStylePr>
    <w:tblStylePr w:type="firstCol">
      <w:rPr>
        <w:b/>
        <w:bCs/>
      </w:rPr>
    </w:tblStylePr>
    <w:tblStylePr w:type="lastCol">
      <w:rPr>
        <w:b/>
        <w:bCs/>
      </w:rPr>
      <w:tblPr/>
      <w:tcPr>
        <w:tcBorders>
          <w:top w:val="single" w:sz="8" w:space="0" w:color="EA8B00" w:themeColor="accent5"/>
          <w:bottom w:val="single" w:sz="8" w:space="0" w:color="EA8B00" w:themeColor="accent5"/>
        </w:tcBorders>
      </w:tcPr>
    </w:tblStylePr>
    <w:tblStylePr w:type="band1Vert">
      <w:tblPr/>
      <w:tcPr>
        <w:shd w:val="clear" w:color="auto" w:fill="FFE3BA" w:themeFill="accent5" w:themeFillTint="3F"/>
      </w:tcPr>
    </w:tblStylePr>
    <w:tblStylePr w:type="band1Horz">
      <w:tblPr/>
      <w:tcPr>
        <w:shd w:val="clear" w:color="auto" w:fill="FFE3BA" w:themeFill="accent5" w:themeFillTint="3F"/>
      </w:tcPr>
    </w:tblStylePr>
  </w:style>
  <w:style w:type="table" w:styleId="MediumList1-Accent6">
    <w:name w:val="Medium List 1 Accent 6"/>
    <w:basedOn w:val="TableNormal"/>
    <w:uiPriority w:val="65"/>
    <w:semiHidden/>
    <w:unhideWhenUsed/>
    <w:rsid w:val="000E5CC4"/>
    <w:pPr>
      <w:spacing w:after="0" w:line="240" w:lineRule="auto"/>
    </w:pPr>
    <w:rPr>
      <w:color w:val="000000" w:themeColor="text1"/>
    </w:rPr>
    <w:tblPr>
      <w:tblStyleRowBandSize w:val="1"/>
      <w:tblStyleColBandSize w:val="1"/>
      <w:tblBorders>
        <w:top w:val="single" w:sz="8" w:space="0" w:color="BFBFBF" w:themeColor="accent6"/>
        <w:bottom w:val="single" w:sz="8" w:space="0" w:color="BFBFBF" w:themeColor="accent6"/>
      </w:tblBorders>
    </w:tblPr>
    <w:tblStylePr w:type="firstRow">
      <w:rPr>
        <w:rFonts w:asciiTheme="majorHAnsi" w:eastAsiaTheme="majorEastAsia" w:hAnsiTheme="majorHAnsi" w:cstheme="majorBidi"/>
      </w:rPr>
      <w:tblPr/>
      <w:tcPr>
        <w:tcBorders>
          <w:top w:val="nil"/>
          <w:bottom w:val="single" w:sz="8" w:space="0" w:color="BFBFBF" w:themeColor="accent6"/>
        </w:tcBorders>
      </w:tcPr>
    </w:tblStylePr>
    <w:tblStylePr w:type="lastRow">
      <w:rPr>
        <w:b/>
        <w:bCs/>
        <w:color w:val="9757A6" w:themeColor="text2"/>
      </w:rPr>
      <w:tblPr/>
      <w:tcPr>
        <w:tcBorders>
          <w:top w:val="single" w:sz="8" w:space="0" w:color="BFBFBF" w:themeColor="accent6"/>
          <w:bottom w:val="single" w:sz="8" w:space="0" w:color="BFBFBF" w:themeColor="accent6"/>
        </w:tcBorders>
      </w:tcPr>
    </w:tblStylePr>
    <w:tblStylePr w:type="firstCol">
      <w:rPr>
        <w:b/>
        <w:bCs/>
      </w:rPr>
    </w:tblStylePr>
    <w:tblStylePr w:type="lastCol">
      <w:rPr>
        <w:b/>
        <w:bCs/>
      </w:rPr>
      <w:tblPr/>
      <w:tcPr>
        <w:tcBorders>
          <w:top w:val="single" w:sz="8" w:space="0" w:color="BFBFBF" w:themeColor="accent6"/>
          <w:bottom w:val="single" w:sz="8" w:space="0" w:color="BFBFBF" w:themeColor="accent6"/>
        </w:tcBorders>
      </w:tcPr>
    </w:tblStylePr>
    <w:tblStylePr w:type="band1Vert">
      <w:tblPr/>
      <w:tcPr>
        <w:shd w:val="clear" w:color="auto" w:fill="EFEFEF" w:themeFill="accent6" w:themeFillTint="3F"/>
      </w:tcPr>
    </w:tblStylePr>
    <w:tblStylePr w:type="band1Horz">
      <w:tblPr/>
      <w:tcPr>
        <w:shd w:val="clear" w:color="auto" w:fill="EFEFEF" w:themeFill="accent6" w:themeFillTint="3F"/>
      </w:tcPr>
    </w:tblStylePr>
  </w:style>
  <w:style w:type="table" w:styleId="MediumList2">
    <w:name w:val="Medium List 2"/>
    <w:basedOn w:val="TableNormal"/>
    <w:uiPriority w:val="66"/>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tblBorders>
    </w:tblPr>
    <w:tblStylePr w:type="firstRow">
      <w:rPr>
        <w:sz w:val="24"/>
        <w:szCs w:val="24"/>
      </w:rPr>
      <w:tblPr/>
      <w:tcPr>
        <w:tcBorders>
          <w:top w:val="nil"/>
          <w:left w:val="nil"/>
          <w:bottom w:val="single" w:sz="24" w:space="0" w:color="9757A6" w:themeColor="accent1"/>
          <w:right w:val="nil"/>
          <w:insideH w:val="nil"/>
          <w:insideV w:val="nil"/>
        </w:tcBorders>
        <w:shd w:val="clear" w:color="auto" w:fill="FFFFFF" w:themeFill="background1"/>
      </w:tcPr>
    </w:tblStylePr>
    <w:tblStylePr w:type="lastRow">
      <w:tblPr/>
      <w:tcPr>
        <w:tcBorders>
          <w:top w:val="single" w:sz="8" w:space="0" w:color="9757A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757A6" w:themeColor="accent1"/>
          <w:insideH w:val="nil"/>
          <w:insideV w:val="nil"/>
        </w:tcBorders>
        <w:shd w:val="clear" w:color="auto" w:fill="FFFFFF" w:themeFill="background1"/>
      </w:tcPr>
    </w:tblStylePr>
    <w:tblStylePr w:type="lastCol">
      <w:tblPr/>
      <w:tcPr>
        <w:tcBorders>
          <w:top w:val="nil"/>
          <w:left w:val="single" w:sz="8" w:space="0" w:color="9757A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top w:val="nil"/>
          <w:bottom w:val="nil"/>
          <w:insideH w:val="nil"/>
          <w:insideV w:val="nil"/>
        </w:tcBorders>
        <w:shd w:val="clear" w:color="auto" w:fill="E5D5E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tblBorders>
    </w:tblPr>
    <w:tblStylePr w:type="firstRow">
      <w:rPr>
        <w:sz w:val="24"/>
        <w:szCs w:val="24"/>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tblPr/>
      <w:tcPr>
        <w:tcBorders>
          <w:top w:val="single" w:sz="8" w:space="0" w:color="FFAE3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E3B" w:themeColor="accent2"/>
          <w:insideH w:val="nil"/>
          <w:insideV w:val="nil"/>
        </w:tcBorders>
        <w:shd w:val="clear" w:color="auto" w:fill="FFFFFF" w:themeFill="background1"/>
      </w:tcPr>
    </w:tblStylePr>
    <w:tblStylePr w:type="lastCol">
      <w:tblPr/>
      <w:tcPr>
        <w:tcBorders>
          <w:top w:val="nil"/>
          <w:left w:val="single" w:sz="8" w:space="0" w:color="FFAE3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CE" w:themeFill="accent2" w:themeFillTint="3F"/>
      </w:tcPr>
    </w:tblStylePr>
    <w:tblStylePr w:type="band1Horz">
      <w:tblPr/>
      <w:tcPr>
        <w:tcBorders>
          <w:top w:val="nil"/>
          <w:bottom w:val="nil"/>
          <w:insideH w:val="nil"/>
          <w:insideV w:val="nil"/>
        </w:tcBorders>
        <w:shd w:val="clear" w:color="auto" w:fill="FFEAC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tblBorders>
    </w:tblPr>
    <w:tblStylePr w:type="firstRow">
      <w:rPr>
        <w:sz w:val="24"/>
        <w:szCs w:val="24"/>
      </w:rPr>
      <w:tblPr/>
      <w:tcPr>
        <w:tcBorders>
          <w:top w:val="nil"/>
          <w:left w:val="nil"/>
          <w:bottom w:val="single" w:sz="24" w:space="0" w:color="B689C1" w:themeColor="accent4"/>
          <w:right w:val="nil"/>
          <w:insideH w:val="nil"/>
          <w:insideV w:val="nil"/>
        </w:tcBorders>
        <w:shd w:val="clear" w:color="auto" w:fill="FFFFFF" w:themeFill="background1"/>
      </w:tcPr>
    </w:tblStylePr>
    <w:tblStylePr w:type="lastRow">
      <w:tblPr/>
      <w:tcPr>
        <w:tcBorders>
          <w:top w:val="single" w:sz="8" w:space="0" w:color="B689C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689C1" w:themeColor="accent4"/>
          <w:insideH w:val="nil"/>
          <w:insideV w:val="nil"/>
        </w:tcBorders>
        <w:shd w:val="clear" w:color="auto" w:fill="FFFFFF" w:themeFill="background1"/>
      </w:tcPr>
    </w:tblStylePr>
    <w:tblStylePr w:type="lastCol">
      <w:tblPr/>
      <w:tcPr>
        <w:tcBorders>
          <w:top w:val="nil"/>
          <w:left w:val="single" w:sz="8" w:space="0" w:color="B689C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1EF" w:themeFill="accent4" w:themeFillTint="3F"/>
      </w:tcPr>
    </w:tblStylePr>
    <w:tblStylePr w:type="band1Horz">
      <w:tblPr/>
      <w:tcPr>
        <w:tcBorders>
          <w:top w:val="nil"/>
          <w:bottom w:val="nil"/>
          <w:insideH w:val="nil"/>
          <w:insideV w:val="nil"/>
        </w:tcBorders>
        <w:shd w:val="clear" w:color="auto" w:fill="ECE1E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tblBorders>
    </w:tblPr>
    <w:tblStylePr w:type="firstRow">
      <w:rPr>
        <w:sz w:val="24"/>
        <w:szCs w:val="24"/>
      </w:rPr>
      <w:tblPr/>
      <w:tcPr>
        <w:tcBorders>
          <w:top w:val="nil"/>
          <w:left w:val="nil"/>
          <w:bottom w:val="single" w:sz="24" w:space="0" w:color="EA8B00" w:themeColor="accent5"/>
          <w:right w:val="nil"/>
          <w:insideH w:val="nil"/>
          <w:insideV w:val="nil"/>
        </w:tcBorders>
        <w:shd w:val="clear" w:color="auto" w:fill="FFFFFF" w:themeFill="background1"/>
      </w:tcPr>
    </w:tblStylePr>
    <w:tblStylePr w:type="lastRow">
      <w:tblPr/>
      <w:tcPr>
        <w:tcBorders>
          <w:top w:val="single" w:sz="8" w:space="0" w:color="EA8B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8B00" w:themeColor="accent5"/>
          <w:insideH w:val="nil"/>
          <w:insideV w:val="nil"/>
        </w:tcBorders>
        <w:shd w:val="clear" w:color="auto" w:fill="FFFFFF" w:themeFill="background1"/>
      </w:tcPr>
    </w:tblStylePr>
    <w:tblStylePr w:type="lastCol">
      <w:tblPr/>
      <w:tcPr>
        <w:tcBorders>
          <w:top w:val="nil"/>
          <w:left w:val="single" w:sz="8" w:space="0" w:color="EA8B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3BA" w:themeFill="accent5" w:themeFillTint="3F"/>
      </w:tcPr>
    </w:tblStylePr>
    <w:tblStylePr w:type="band1Horz">
      <w:tblPr/>
      <w:tcPr>
        <w:tcBorders>
          <w:top w:val="nil"/>
          <w:bottom w:val="nil"/>
          <w:insideH w:val="nil"/>
          <w:insideV w:val="nil"/>
        </w:tcBorders>
        <w:shd w:val="clear" w:color="auto" w:fill="FFE3B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tblBorders>
    </w:tblPr>
    <w:tblStylePr w:type="firstRow">
      <w:rPr>
        <w:sz w:val="24"/>
        <w:szCs w:val="24"/>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tblPr/>
      <w:tcPr>
        <w:tcBorders>
          <w:top w:val="single" w:sz="8" w:space="0" w:color="BFBFB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FBF" w:themeColor="accent6"/>
          <w:insideH w:val="nil"/>
          <w:insideV w:val="nil"/>
        </w:tcBorders>
        <w:shd w:val="clear" w:color="auto" w:fill="FFFFFF" w:themeFill="background1"/>
      </w:tcPr>
    </w:tblStylePr>
    <w:tblStylePr w:type="lastCol">
      <w:tblPr/>
      <w:tcPr>
        <w:tcBorders>
          <w:top w:val="nil"/>
          <w:left w:val="single" w:sz="8" w:space="0" w:color="BFBFB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top w:val="nil"/>
          <w:bottom w:val="nil"/>
          <w:insideH w:val="nil"/>
          <w:insideV w:val="nil"/>
        </w:tcBorders>
        <w:shd w:val="clear" w:color="auto" w:fill="EFEFE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E5CC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E5CC4"/>
    <w:pPr>
      <w:spacing w:after="0" w:line="240" w:lineRule="auto"/>
    </w:pPr>
    <w:tblPr>
      <w:tblStyleRowBandSize w:val="1"/>
      <w:tblStyleColBandSize w:val="1"/>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tblBorders>
    </w:tblPr>
    <w:tblStylePr w:type="firstRow">
      <w:pPr>
        <w:spacing w:before="0" w:after="0" w:line="240" w:lineRule="auto"/>
      </w:pPr>
      <w:rPr>
        <w:b/>
        <w:bCs/>
        <w:color w:val="FFFFFF" w:themeColor="background1"/>
      </w:rPr>
      <w:tblPr/>
      <w:tcPr>
        <w:tc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shd w:val="clear" w:color="auto" w:fill="9757A6" w:themeFill="accent1"/>
      </w:tcPr>
    </w:tblStylePr>
    <w:tblStylePr w:type="lastRow">
      <w:pPr>
        <w:spacing w:before="0" w:after="0" w:line="240" w:lineRule="auto"/>
      </w:pPr>
      <w:rPr>
        <w:b/>
        <w:bCs/>
      </w:rPr>
      <w:tblPr/>
      <w:tcPr>
        <w:tcBorders>
          <w:top w:val="double" w:sz="6"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D5E9" w:themeFill="accent1" w:themeFillTint="3F"/>
      </w:tcPr>
    </w:tblStylePr>
    <w:tblStylePr w:type="band1Horz">
      <w:tblPr/>
      <w:tcPr>
        <w:tcBorders>
          <w:insideH w:val="nil"/>
          <w:insideV w:val="nil"/>
        </w:tcBorders>
        <w:shd w:val="clear" w:color="auto" w:fill="E5D5E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E5CC4"/>
    <w:pPr>
      <w:spacing w:after="0" w:line="240" w:lineRule="auto"/>
    </w:pPr>
    <w:tblPr>
      <w:tblStyleRowBandSize w:val="1"/>
      <w:tblStyleColBandSize w:val="1"/>
      <w:tbl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single" w:sz="8" w:space="0" w:color="FFC16C" w:themeColor="accent2" w:themeTint="BF"/>
      </w:tblBorders>
    </w:tblPr>
    <w:tblStylePr w:type="firstRow">
      <w:pPr>
        <w:spacing w:before="0" w:after="0" w:line="240" w:lineRule="auto"/>
      </w:pPr>
      <w:rPr>
        <w:b/>
        <w:bCs/>
        <w:color w:val="FFFFFF" w:themeColor="background1"/>
      </w:rPr>
      <w:tblPr/>
      <w:tcPr>
        <w:tc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nil"/>
          <w:insideV w:val="nil"/>
        </w:tcBorders>
        <w:shd w:val="clear" w:color="auto" w:fill="FFAE3B" w:themeFill="accent2"/>
      </w:tcPr>
    </w:tblStylePr>
    <w:tblStylePr w:type="lastRow">
      <w:pPr>
        <w:spacing w:before="0" w:after="0" w:line="240" w:lineRule="auto"/>
      </w:pPr>
      <w:rPr>
        <w:b/>
        <w:bCs/>
      </w:rPr>
      <w:tblPr/>
      <w:tcPr>
        <w:tcBorders>
          <w:top w:val="double" w:sz="6"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ACE" w:themeFill="accent2" w:themeFillTint="3F"/>
      </w:tcPr>
    </w:tblStylePr>
    <w:tblStylePr w:type="band1Horz">
      <w:tblPr/>
      <w:tcPr>
        <w:tcBorders>
          <w:insideH w:val="nil"/>
          <w:insideV w:val="nil"/>
        </w:tcBorders>
        <w:shd w:val="clear" w:color="auto" w:fill="FFEAC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E5CC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E5CC4"/>
    <w:pPr>
      <w:spacing w:after="0" w:line="240" w:lineRule="auto"/>
    </w:pPr>
    <w:tblPr>
      <w:tblStyleRowBandSize w:val="1"/>
      <w:tblStyleColBandSize w:val="1"/>
      <w:tbl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single" w:sz="8" w:space="0" w:color="C8A6D0" w:themeColor="accent4" w:themeTint="BF"/>
      </w:tblBorders>
    </w:tblPr>
    <w:tblStylePr w:type="firstRow">
      <w:pPr>
        <w:spacing w:before="0" w:after="0" w:line="240" w:lineRule="auto"/>
      </w:pPr>
      <w:rPr>
        <w:b/>
        <w:bCs/>
        <w:color w:val="FFFFFF" w:themeColor="background1"/>
      </w:rPr>
      <w:tblPr/>
      <w:tcPr>
        <w:tc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nil"/>
          <w:insideV w:val="nil"/>
        </w:tcBorders>
        <w:shd w:val="clear" w:color="auto" w:fill="B689C1" w:themeFill="accent4"/>
      </w:tcPr>
    </w:tblStylePr>
    <w:tblStylePr w:type="lastRow">
      <w:pPr>
        <w:spacing w:before="0" w:after="0" w:line="240" w:lineRule="auto"/>
      </w:pPr>
      <w:rPr>
        <w:b/>
        <w:bCs/>
      </w:rPr>
      <w:tblPr/>
      <w:tcPr>
        <w:tcBorders>
          <w:top w:val="double" w:sz="6"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1EF" w:themeFill="accent4" w:themeFillTint="3F"/>
      </w:tcPr>
    </w:tblStylePr>
    <w:tblStylePr w:type="band1Horz">
      <w:tblPr/>
      <w:tcPr>
        <w:tcBorders>
          <w:insideH w:val="nil"/>
          <w:insideV w:val="nil"/>
        </w:tcBorders>
        <w:shd w:val="clear" w:color="auto" w:fill="ECE1E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E5CC4"/>
    <w:pPr>
      <w:spacing w:after="0" w:line="240" w:lineRule="auto"/>
    </w:pPr>
    <w:tblPr>
      <w:tblStyleRowBandSize w:val="1"/>
      <w:tblStyleColBandSize w:val="1"/>
      <w:tbl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single" w:sz="8" w:space="0" w:color="FFAA30" w:themeColor="accent5" w:themeTint="BF"/>
      </w:tblBorders>
    </w:tblPr>
    <w:tblStylePr w:type="firstRow">
      <w:pPr>
        <w:spacing w:before="0" w:after="0" w:line="240" w:lineRule="auto"/>
      </w:pPr>
      <w:rPr>
        <w:b/>
        <w:bCs/>
        <w:color w:val="FFFFFF" w:themeColor="background1"/>
      </w:rPr>
      <w:tblPr/>
      <w:tcPr>
        <w:tc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nil"/>
          <w:insideV w:val="nil"/>
        </w:tcBorders>
        <w:shd w:val="clear" w:color="auto" w:fill="EA8B00" w:themeFill="accent5"/>
      </w:tcPr>
    </w:tblStylePr>
    <w:tblStylePr w:type="lastRow">
      <w:pPr>
        <w:spacing w:before="0" w:after="0" w:line="240" w:lineRule="auto"/>
      </w:pPr>
      <w:rPr>
        <w:b/>
        <w:bCs/>
      </w:rPr>
      <w:tblPr/>
      <w:tcPr>
        <w:tcBorders>
          <w:top w:val="double" w:sz="6"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3BA" w:themeFill="accent5" w:themeFillTint="3F"/>
      </w:tcPr>
    </w:tblStylePr>
    <w:tblStylePr w:type="band1Horz">
      <w:tblPr/>
      <w:tcPr>
        <w:tcBorders>
          <w:insideH w:val="nil"/>
          <w:insideV w:val="nil"/>
        </w:tcBorders>
        <w:shd w:val="clear" w:color="auto" w:fill="FFE3BA"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E5CC4"/>
    <w:pPr>
      <w:spacing w:after="0" w:line="240" w:lineRule="auto"/>
    </w:p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tblBorders>
    </w:tblPr>
    <w:tblStylePr w:type="firstRow">
      <w:pPr>
        <w:spacing w:before="0" w:after="0" w:line="240" w:lineRule="auto"/>
      </w:pPr>
      <w:rPr>
        <w:b/>
        <w:bCs/>
        <w:color w:val="FFFFFF" w:themeColor="background1"/>
      </w:rPr>
      <w:tblPr/>
      <w:tcPr>
        <w:tc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shd w:val="clear" w:color="auto" w:fill="BFBFBF" w:themeFill="accent6"/>
      </w:tcPr>
    </w:tblStylePr>
    <w:tblStylePr w:type="lastRow">
      <w:pPr>
        <w:spacing w:before="0" w:after="0" w:line="240" w:lineRule="auto"/>
      </w:pPr>
      <w:rPr>
        <w:b/>
        <w:bCs/>
      </w:rPr>
      <w:tblPr/>
      <w:tcPr>
        <w:tcBorders>
          <w:top w:val="double" w:sz="6"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FEFEF" w:themeFill="accent6" w:themeFillTint="3F"/>
      </w:tcPr>
    </w:tblStylePr>
    <w:tblStylePr w:type="band1Horz">
      <w:tblPr/>
      <w:tcPr>
        <w:tcBorders>
          <w:insideH w:val="nil"/>
          <w:insideV w:val="nil"/>
        </w:tcBorders>
        <w:shd w:val="clear" w:color="auto" w:fill="EFEFE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E5C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0E5C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757A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757A6" w:themeFill="accent1"/>
      </w:tcPr>
    </w:tblStylePr>
    <w:tblStylePr w:type="lastCol">
      <w:rPr>
        <w:b/>
        <w:bCs/>
        <w:color w:val="FFFFFF" w:themeColor="background1"/>
      </w:rPr>
      <w:tblPr/>
      <w:tcPr>
        <w:tcBorders>
          <w:left w:val="nil"/>
          <w:right w:val="nil"/>
          <w:insideH w:val="nil"/>
          <w:insideV w:val="nil"/>
        </w:tcBorders>
        <w:shd w:val="clear" w:color="auto" w:fill="9757A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0E5C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E3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E3B" w:themeFill="accent2"/>
      </w:tcPr>
    </w:tblStylePr>
    <w:tblStylePr w:type="lastCol">
      <w:rPr>
        <w:b/>
        <w:bCs/>
        <w:color w:val="FFFFFF" w:themeColor="background1"/>
      </w:rPr>
      <w:tblPr/>
      <w:tcPr>
        <w:tcBorders>
          <w:left w:val="nil"/>
          <w:right w:val="nil"/>
          <w:insideH w:val="nil"/>
          <w:insideV w:val="nil"/>
        </w:tcBorders>
        <w:shd w:val="clear" w:color="auto" w:fill="FFAE3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0E5C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0E5C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689C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689C1" w:themeFill="accent4"/>
      </w:tcPr>
    </w:tblStylePr>
    <w:tblStylePr w:type="lastCol">
      <w:rPr>
        <w:b/>
        <w:bCs/>
        <w:color w:val="FFFFFF" w:themeColor="background1"/>
      </w:rPr>
      <w:tblPr/>
      <w:tcPr>
        <w:tcBorders>
          <w:left w:val="nil"/>
          <w:right w:val="nil"/>
          <w:insideH w:val="nil"/>
          <w:insideV w:val="nil"/>
        </w:tcBorders>
        <w:shd w:val="clear" w:color="auto" w:fill="B689C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0E5C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8B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A8B00" w:themeFill="accent5"/>
      </w:tcPr>
    </w:tblStylePr>
    <w:tblStylePr w:type="lastCol">
      <w:rPr>
        <w:b/>
        <w:bCs/>
        <w:color w:val="FFFFFF" w:themeColor="background1"/>
      </w:rPr>
      <w:tblPr/>
      <w:tcPr>
        <w:tcBorders>
          <w:left w:val="nil"/>
          <w:right w:val="nil"/>
          <w:insideH w:val="nil"/>
          <w:insideV w:val="nil"/>
        </w:tcBorders>
        <w:shd w:val="clear" w:color="auto" w:fill="EA8B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0E5C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FB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BFBF" w:themeFill="accent6"/>
      </w:tcPr>
    </w:tblStylePr>
    <w:tblStylePr w:type="lastCol">
      <w:rPr>
        <w:b/>
        <w:bCs/>
        <w:color w:val="FFFFFF" w:themeColor="background1"/>
      </w:rPr>
      <w:tblPr/>
      <w:tcPr>
        <w:tcBorders>
          <w:left w:val="nil"/>
          <w:right w:val="nil"/>
          <w:insideH w:val="nil"/>
          <w:insideV w:val="nil"/>
        </w:tcBorders>
        <w:shd w:val="clear" w:color="auto" w:fill="BFBFB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0E5CC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E5CC4"/>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0E5CC4"/>
    <w:pPr>
      <w:spacing w:after="0" w:line="240" w:lineRule="auto"/>
    </w:pPr>
    <w:rPr>
      <w:rFonts w:ascii="HelveticaNeueLT Std Lt Cn" w:hAnsi="HelveticaNeueLT Std Lt Cn"/>
      <w:sz w:val="20"/>
    </w:rPr>
  </w:style>
  <w:style w:type="paragraph" w:styleId="NormalWeb">
    <w:name w:val="Normal (Web)"/>
    <w:basedOn w:val="Normal"/>
    <w:uiPriority w:val="99"/>
    <w:semiHidden/>
    <w:unhideWhenUsed/>
    <w:rsid w:val="000E5CC4"/>
    <w:rPr>
      <w:rFonts w:ascii="Times New Roman" w:hAnsi="Times New Roman" w:cs="Times New Roman"/>
      <w:sz w:val="24"/>
      <w:szCs w:val="24"/>
    </w:rPr>
  </w:style>
  <w:style w:type="paragraph" w:styleId="NormalIndent">
    <w:name w:val="Normal Indent"/>
    <w:basedOn w:val="Normal"/>
    <w:uiPriority w:val="99"/>
    <w:semiHidden/>
    <w:unhideWhenUsed/>
    <w:rsid w:val="000E5CC4"/>
    <w:pPr>
      <w:ind w:left="720"/>
    </w:pPr>
  </w:style>
  <w:style w:type="paragraph" w:styleId="NoteHeading">
    <w:name w:val="Note Heading"/>
    <w:basedOn w:val="Normal"/>
    <w:next w:val="Normal"/>
    <w:link w:val="NoteHeadingChar"/>
    <w:uiPriority w:val="99"/>
    <w:semiHidden/>
    <w:unhideWhenUsed/>
    <w:rsid w:val="000E5CC4"/>
    <w:pPr>
      <w:spacing w:after="0" w:line="240" w:lineRule="auto"/>
    </w:pPr>
  </w:style>
  <w:style w:type="character" w:customStyle="1" w:styleId="NoteHeadingChar">
    <w:name w:val="Note Heading Char"/>
    <w:basedOn w:val="DefaultParagraphFont"/>
    <w:link w:val="NoteHeading"/>
    <w:uiPriority w:val="99"/>
    <w:semiHidden/>
    <w:rsid w:val="000E5CC4"/>
    <w:rPr>
      <w:rFonts w:ascii="HelveticaNeueLT Std Lt Cn" w:hAnsi="HelveticaNeueLT Std Lt Cn"/>
      <w:sz w:val="20"/>
    </w:rPr>
  </w:style>
  <w:style w:type="character" w:styleId="PageNumber0">
    <w:name w:val="page number"/>
    <w:basedOn w:val="DefaultParagraphFont"/>
    <w:uiPriority w:val="99"/>
    <w:semiHidden/>
    <w:unhideWhenUsed/>
    <w:rsid w:val="000E5CC4"/>
  </w:style>
  <w:style w:type="character" w:styleId="PlaceholderText">
    <w:name w:val="Placeholder Text"/>
    <w:basedOn w:val="DefaultParagraphFont"/>
    <w:uiPriority w:val="99"/>
    <w:semiHidden/>
    <w:rsid w:val="000E5CC4"/>
    <w:rPr>
      <w:color w:val="808080"/>
    </w:rPr>
  </w:style>
  <w:style w:type="table" w:styleId="PlainTable1">
    <w:name w:val="Plain Table 1"/>
    <w:basedOn w:val="TableNormal"/>
    <w:uiPriority w:val="41"/>
    <w:rsid w:val="000E5CC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E5CC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E5CC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E5C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E5CC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0E5CC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E5CC4"/>
    <w:rPr>
      <w:rFonts w:ascii="Consolas" w:hAnsi="Consolas"/>
      <w:sz w:val="21"/>
      <w:szCs w:val="21"/>
    </w:rPr>
  </w:style>
  <w:style w:type="paragraph" w:styleId="Quote">
    <w:name w:val="Quote"/>
    <w:basedOn w:val="Normal"/>
    <w:next w:val="QuoteListBullet"/>
    <w:link w:val="QuoteChar"/>
    <w:uiPriority w:val="29"/>
    <w:qFormat/>
    <w:rsid w:val="00DA5DC2"/>
    <w:pPr>
      <w:spacing w:before="120" w:after="120"/>
      <w:ind w:right="601"/>
    </w:pPr>
    <w:rPr>
      <w:i/>
      <w:iCs/>
      <w:color w:val="404040" w:themeColor="text1" w:themeTint="BF"/>
      <w:sz w:val="20"/>
    </w:rPr>
  </w:style>
  <w:style w:type="character" w:customStyle="1" w:styleId="QuoteChar">
    <w:name w:val="Quote Char"/>
    <w:basedOn w:val="DefaultParagraphFont"/>
    <w:link w:val="Quote"/>
    <w:uiPriority w:val="29"/>
    <w:rsid w:val="00DA5DC2"/>
    <w:rPr>
      <w:rFonts w:ascii="Arial Narrow" w:hAnsi="Arial Narrow"/>
      <w:i/>
      <w:iCs/>
      <w:color w:val="404040" w:themeColor="text1" w:themeTint="BF"/>
      <w:sz w:val="20"/>
      <w:lang w:val="en-AU"/>
    </w:rPr>
  </w:style>
  <w:style w:type="paragraph" w:styleId="Salutation">
    <w:name w:val="Salutation"/>
    <w:basedOn w:val="Normal"/>
    <w:next w:val="Normal"/>
    <w:link w:val="SalutationChar"/>
    <w:uiPriority w:val="99"/>
    <w:semiHidden/>
    <w:rsid w:val="000E5CC4"/>
  </w:style>
  <w:style w:type="character" w:customStyle="1" w:styleId="SalutationChar">
    <w:name w:val="Salutation Char"/>
    <w:basedOn w:val="DefaultParagraphFont"/>
    <w:link w:val="Salutation"/>
    <w:uiPriority w:val="99"/>
    <w:semiHidden/>
    <w:rsid w:val="000E5CC4"/>
    <w:rPr>
      <w:rFonts w:ascii="HelveticaNeueLT Std Lt Cn" w:hAnsi="HelveticaNeueLT Std Lt Cn"/>
      <w:sz w:val="20"/>
    </w:rPr>
  </w:style>
  <w:style w:type="paragraph" w:styleId="Signature">
    <w:name w:val="Signature"/>
    <w:basedOn w:val="Normal"/>
    <w:link w:val="SignatureChar"/>
    <w:uiPriority w:val="99"/>
    <w:semiHidden/>
    <w:unhideWhenUsed/>
    <w:rsid w:val="000E5CC4"/>
    <w:pPr>
      <w:spacing w:after="0" w:line="240" w:lineRule="auto"/>
      <w:ind w:left="4252"/>
    </w:pPr>
  </w:style>
  <w:style w:type="character" w:customStyle="1" w:styleId="SignatureChar">
    <w:name w:val="Signature Char"/>
    <w:basedOn w:val="DefaultParagraphFont"/>
    <w:link w:val="Signature"/>
    <w:uiPriority w:val="99"/>
    <w:semiHidden/>
    <w:rsid w:val="000E5CC4"/>
    <w:rPr>
      <w:rFonts w:ascii="HelveticaNeueLT Std Lt Cn" w:hAnsi="HelveticaNeueLT Std Lt Cn"/>
      <w:sz w:val="20"/>
    </w:rPr>
  </w:style>
  <w:style w:type="character" w:styleId="Strong">
    <w:name w:val="Strong"/>
    <w:basedOn w:val="DefaultParagraphFont"/>
    <w:uiPriority w:val="22"/>
    <w:qFormat/>
    <w:rsid w:val="000E5CC4"/>
    <w:rPr>
      <w:b/>
      <w:bCs/>
    </w:rPr>
  </w:style>
  <w:style w:type="paragraph" w:styleId="Subtitle">
    <w:name w:val="Subtitle"/>
    <w:basedOn w:val="Normal"/>
    <w:next w:val="Normal"/>
    <w:link w:val="SubtitleChar"/>
    <w:uiPriority w:val="11"/>
    <w:semiHidden/>
    <w:qFormat/>
    <w:rsid w:val="000E5CC4"/>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semiHidden/>
    <w:rsid w:val="000E5CC4"/>
    <w:rPr>
      <w:rFonts w:eastAsiaTheme="minorEastAsia"/>
      <w:color w:val="5A5A5A" w:themeColor="text1" w:themeTint="A5"/>
      <w:spacing w:val="15"/>
    </w:rPr>
  </w:style>
  <w:style w:type="character" w:styleId="SubtleEmphasis">
    <w:name w:val="Subtle Emphasis"/>
    <w:basedOn w:val="DefaultParagraphFont"/>
    <w:uiPriority w:val="19"/>
    <w:qFormat/>
    <w:rsid w:val="000E5CC4"/>
    <w:rPr>
      <w:i/>
      <w:iCs/>
      <w:color w:val="404040" w:themeColor="text1" w:themeTint="BF"/>
    </w:rPr>
  </w:style>
  <w:style w:type="character" w:styleId="SubtleReference">
    <w:name w:val="Subtle Reference"/>
    <w:basedOn w:val="DefaultParagraphFont"/>
    <w:uiPriority w:val="31"/>
    <w:qFormat/>
    <w:rsid w:val="000E5CC4"/>
    <w:rPr>
      <w:smallCaps/>
      <w:color w:val="5A5A5A" w:themeColor="text1" w:themeTint="A5"/>
    </w:rPr>
  </w:style>
  <w:style w:type="table" w:styleId="Table3Deffects1">
    <w:name w:val="Table 3D effects 1"/>
    <w:basedOn w:val="TableNormal"/>
    <w:uiPriority w:val="99"/>
    <w:semiHidden/>
    <w:unhideWhenUsed/>
    <w:rsid w:val="000E5CC4"/>
    <w:pPr>
      <w:spacing w:after="113"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E5CC4"/>
    <w:pPr>
      <w:spacing w:after="113"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E5CC4"/>
    <w:pPr>
      <w:spacing w:after="113"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E5CC4"/>
    <w:pPr>
      <w:spacing w:after="113"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E5CC4"/>
    <w:pPr>
      <w:spacing w:after="113"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E5CC4"/>
    <w:pPr>
      <w:spacing w:after="113"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E5CC4"/>
    <w:pPr>
      <w:spacing w:after="113"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E5CC4"/>
    <w:pPr>
      <w:spacing w:after="113"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E5CC4"/>
    <w:pPr>
      <w:spacing w:after="113"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E5CC4"/>
    <w:pPr>
      <w:spacing w:after="113"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E5CC4"/>
    <w:pPr>
      <w:spacing w:after="113"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E5CC4"/>
    <w:pPr>
      <w:spacing w:after="113"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E5CC4"/>
    <w:pPr>
      <w:spacing w:after="113"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E5CC4"/>
    <w:pPr>
      <w:spacing w:after="113"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E5CC4"/>
    <w:pPr>
      <w:spacing w:after="113"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E5CC4"/>
    <w:pPr>
      <w:spacing w:after="113"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E5CC4"/>
    <w:pPr>
      <w:spacing w:after="113"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E5CC4"/>
    <w:pPr>
      <w:spacing w:after="113"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E5CC4"/>
    <w:pPr>
      <w:spacing w:after="113"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E5CC4"/>
    <w:pPr>
      <w:spacing w:after="113"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E5CC4"/>
    <w:pPr>
      <w:spacing w:after="113"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E5CC4"/>
    <w:pPr>
      <w:spacing w:after="113"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E5CC4"/>
    <w:pPr>
      <w:spacing w:after="113"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E5CC4"/>
    <w:pPr>
      <w:spacing w:after="113"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E5CC4"/>
    <w:pPr>
      <w:spacing w:after="113"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E5CC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0E5CC4"/>
    <w:pPr>
      <w:spacing w:after="113"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E5CC4"/>
    <w:pPr>
      <w:spacing w:after="113"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E5CC4"/>
    <w:pPr>
      <w:spacing w:after="113"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E5CC4"/>
    <w:pPr>
      <w:spacing w:after="113"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E5CC4"/>
    <w:pPr>
      <w:spacing w:after="113"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E5CC4"/>
    <w:pPr>
      <w:spacing w:after="113"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E5CC4"/>
    <w:pPr>
      <w:spacing w:after="113"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E5CC4"/>
    <w:pPr>
      <w:spacing w:after="113"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0E5CC4"/>
    <w:pPr>
      <w:spacing w:after="0"/>
      <w:ind w:left="200" w:hanging="200"/>
    </w:pPr>
  </w:style>
  <w:style w:type="paragraph" w:styleId="TableofFigures">
    <w:name w:val="table of figures"/>
    <w:basedOn w:val="Normal"/>
    <w:next w:val="Normal"/>
    <w:uiPriority w:val="99"/>
    <w:unhideWhenUsed/>
    <w:rsid w:val="00036FD8"/>
    <w:pPr>
      <w:keepLines/>
      <w:tabs>
        <w:tab w:val="right" w:pos="8460"/>
      </w:tabs>
      <w:spacing w:after="24"/>
      <w:ind w:left="1560" w:right="283" w:hanging="1225"/>
    </w:pPr>
    <w:rPr>
      <w:caps/>
      <w:spacing w:val="-4"/>
      <w:sz w:val="18"/>
    </w:rPr>
  </w:style>
  <w:style w:type="table" w:styleId="TableProfessional">
    <w:name w:val="Table Professional"/>
    <w:basedOn w:val="TableNormal"/>
    <w:uiPriority w:val="99"/>
    <w:semiHidden/>
    <w:unhideWhenUsed/>
    <w:rsid w:val="000E5CC4"/>
    <w:pPr>
      <w:spacing w:after="113"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E5CC4"/>
    <w:pPr>
      <w:spacing w:after="113"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E5CC4"/>
    <w:pPr>
      <w:spacing w:after="113"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E5CC4"/>
    <w:pPr>
      <w:spacing w:after="113"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E5CC4"/>
    <w:pPr>
      <w:spacing w:after="113"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E5CC4"/>
    <w:pPr>
      <w:spacing w:after="113"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E5CC4"/>
    <w:pPr>
      <w:spacing w:after="113"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E5CC4"/>
    <w:pPr>
      <w:spacing w:after="113"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E5CC4"/>
    <w:pPr>
      <w:spacing w:after="113"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E5CC4"/>
    <w:pPr>
      <w:spacing w:after="113"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0E5CC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5CC4"/>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0E5CC4"/>
    <w:pPr>
      <w:spacing w:before="120"/>
    </w:pPr>
    <w:rPr>
      <w:rFonts w:asciiTheme="majorHAnsi" w:eastAsiaTheme="majorEastAsia" w:hAnsiTheme="majorHAnsi" w:cstheme="majorBidi"/>
      <w:b/>
      <w:bCs/>
      <w:sz w:val="24"/>
      <w:szCs w:val="24"/>
    </w:rPr>
  </w:style>
  <w:style w:type="paragraph" w:customStyle="1" w:styleId="LetterName">
    <w:name w:val="LetterName"/>
    <w:basedOn w:val="LetterBodyCopy"/>
    <w:uiPriority w:val="99"/>
    <w:rsid w:val="00CA3916"/>
    <w:pPr>
      <w:spacing w:before="0" w:after="0"/>
    </w:pPr>
    <w:rPr>
      <w:rFonts w:eastAsia="Times New Roman" w:cs="Times New Roman"/>
      <w:szCs w:val="20"/>
    </w:rPr>
  </w:style>
  <w:style w:type="paragraph" w:customStyle="1" w:styleId="LetterAddress">
    <w:name w:val="LetterAddress"/>
    <w:basedOn w:val="LetterBodyCopy"/>
    <w:uiPriority w:val="99"/>
    <w:rsid w:val="00CA3916"/>
    <w:pPr>
      <w:spacing w:before="0" w:after="0"/>
      <w:jc w:val="both"/>
    </w:pPr>
  </w:style>
  <w:style w:type="paragraph" w:customStyle="1" w:styleId="LetterCityStatePostcode">
    <w:name w:val="LetterCityStatePostcode"/>
    <w:basedOn w:val="LetterBodyCopy"/>
    <w:uiPriority w:val="99"/>
    <w:rsid w:val="00CA3916"/>
    <w:pPr>
      <w:spacing w:before="0" w:after="0"/>
    </w:pPr>
  </w:style>
  <w:style w:type="paragraph" w:customStyle="1" w:styleId="LetterCompany">
    <w:name w:val="LetterCompany"/>
    <w:basedOn w:val="LetterBodyCopy"/>
    <w:uiPriority w:val="99"/>
    <w:rsid w:val="00CA3916"/>
    <w:pPr>
      <w:spacing w:before="0" w:after="0"/>
    </w:pPr>
  </w:style>
  <w:style w:type="paragraph" w:customStyle="1" w:styleId="LetterDate">
    <w:name w:val="LetterDate"/>
    <w:basedOn w:val="LetterBodyCopy"/>
    <w:uiPriority w:val="99"/>
    <w:rsid w:val="00CA3916"/>
    <w:pPr>
      <w:spacing w:before="600" w:after="0"/>
    </w:pPr>
  </w:style>
  <w:style w:type="paragraph" w:customStyle="1" w:styleId="LetterRef">
    <w:name w:val="LetterRef"/>
    <w:basedOn w:val="LetterBodyCopy"/>
    <w:rsid w:val="00CA3916"/>
    <w:pPr>
      <w:spacing w:before="40" w:after="600" w:line="280" w:lineRule="atLeast"/>
    </w:pPr>
  </w:style>
  <w:style w:type="paragraph" w:customStyle="1" w:styleId="LetterSubject">
    <w:name w:val="LetterSubject"/>
    <w:basedOn w:val="LetterBodyCopy"/>
    <w:next w:val="Normal"/>
    <w:uiPriority w:val="99"/>
    <w:rsid w:val="00CA3916"/>
    <w:pPr>
      <w:tabs>
        <w:tab w:val="left" w:pos="4395"/>
        <w:tab w:val="left" w:pos="6946"/>
      </w:tabs>
      <w:spacing w:before="400" w:after="200" w:line="260" w:lineRule="exact"/>
    </w:pPr>
    <w:rPr>
      <w:rFonts w:eastAsia="Times New Roman" w:cs="Times New Roman"/>
      <w:b/>
      <w:caps/>
      <w:sz w:val="24"/>
      <w:szCs w:val="20"/>
    </w:rPr>
  </w:style>
  <w:style w:type="paragraph" w:customStyle="1" w:styleId="LetterTitle">
    <w:name w:val="LetterTitle"/>
    <w:basedOn w:val="LetterBodyCopy"/>
    <w:uiPriority w:val="99"/>
    <w:rsid w:val="00CA3916"/>
    <w:pPr>
      <w:spacing w:before="0" w:after="0"/>
    </w:pPr>
  </w:style>
  <w:style w:type="paragraph" w:customStyle="1" w:styleId="LetterConfidentiality">
    <w:name w:val="Letter Confidentiality"/>
    <w:basedOn w:val="LetterBodyCopy"/>
    <w:next w:val="LetterDate"/>
    <w:rsid w:val="00CA3916"/>
    <w:rPr>
      <w:rFonts w:eastAsia="Times New Roman" w:cs="Times New Roman"/>
      <w:caps/>
      <w:szCs w:val="24"/>
    </w:rPr>
  </w:style>
  <w:style w:type="paragraph" w:customStyle="1" w:styleId="LetterBodyCopy">
    <w:name w:val="Letter Body Copy"/>
    <w:basedOn w:val="Normal"/>
    <w:qFormat/>
    <w:rsid w:val="00CA3916"/>
    <w:pPr>
      <w:spacing w:before="120" w:after="120" w:line="280" w:lineRule="exact"/>
    </w:pPr>
  </w:style>
  <w:style w:type="paragraph" w:customStyle="1" w:styleId="SignatureBlock">
    <w:name w:val="Signature Block"/>
    <w:basedOn w:val="LetterBodyCopy"/>
    <w:qFormat/>
    <w:rsid w:val="00A76663"/>
    <w:pPr>
      <w:spacing w:before="0" w:after="0" w:line="240" w:lineRule="auto"/>
    </w:pPr>
  </w:style>
  <w:style w:type="paragraph" w:customStyle="1" w:styleId="OfficeSide">
    <w:name w:val="OfficeSide"/>
    <w:basedOn w:val="Normal"/>
    <w:rsid w:val="00464C4E"/>
    <w:pPr>
      <w:spacing w:after="0" w:line="200" w:lineRule="exact"/>
    </w:pPr>
    <w:rPr>
      <w:rFonts w:eastAsia="Times New Roman" w:cs="Times New Roman"/>
      <w:caps/>
      <w:sz w:val="14"/>
      <w:szCs w:val="20"/>
    </w:rPr>
  </w:style>
  <w:style w:type="paragraph" w:customStyle="1" w:styleId="HeaderAddress">
    <w:name w:val="HeaderAddress"/>
    <w:basedOn w:val="Normal"/>
    <w:rsid w:val="00FA378F"/>
    <w:pPr>
      <w:spacing w:after="0" w:line="240" w:lineRule="auto"/>
    </w:pPr>
    <w:rPr>
      <w:rFonts w:asciiTheme="minorHAnsi" w:eastAsia="Times New Roman" w:hAnsiTheme="minorHAnsi" w:cs="Times New Roman"/>
      <w:sz w:val="11"/>
      <w:szCs w:val="20"/>
    </w:rPr>
  </w:style>
  <w:style w:type="paragraph" w:customStyle="1" w:styleId="spacer-Shapes">
    <w:name w:val="spacer-Shapes"/>
    <w:basedOn w:val="spacer"/>
    <w:semiHidden/>
    <w:qFormat/>
    <w:rsid w:val="00DB373A"/>
  </w:style>
  <w:style w:type="paragraph" w:customStyle="1" w:styleId="Normal-nospace">
    <w:name w:val="Normal - no space"/>
    <w:basedOn w:val="Normal"/>
    <w:qFormat/>
    <w:rsid w:val="00DB373A"/>
    <w:pPr>
      <w:spacing w:after="0"/>
    </w:pPr>
  </w:style>
  <w:style w:type="paragraph" w:customStyle="1" w:styleId="App-Heading1">
    <w:name w:val="App - Heading 1"/>
    <w:basedOn w:val="Normal"/>
    <w:qFormat/>
    <w:rsid w:val="00DB373A"/>
    <w:pPr>
      <w:numPr>
        <w:numId w:val="8"/>
      </w:numPr>
      <w:spacing w:after="0" w:line="3200" w:lineRule="exact"/>
      <w:jc w:val="right"/>
    </w:pPr>
    <w:rPr>
      <w:rFonts w:ascii="Didot LT Std Headline" w:hAnsi="Didot LT Std Headline"/>
      <w:color w:val="FFFEFF"/>
      <w:sz w:val="320"/>
    </w:rPr>
  </w:style>
  <w:style w:type="paragraph" w:customStyle="1" w:styleId="App-Heading2">
    <w:name w:val="App - Heading 2"/>
    <w:basedOn w:val="Normal"/>
    <w:qFormat/>
    <w:rsid w:val="00DB373A"/>
    <w:pPr>
      <w:numPr>
        <w:ilvl w:val="1"/>
        <w:numId w:val="8"/>
      </w:numPr>
      <w:pBdr>
        <w:bottom w:val="single" w:sz="4" w:space="1" w:color="000100"/>
      </w:pBdr>
      <w:spacing w:after="216" w:line="280" w:lineRule="atLeast"/>
      <w:ind w:left="-17"/>
    </w:pPr>
    <w:rPr>
      <w:rFonts w:ascii="HelveticaNeueLT Std Cn" w:hAnsi="HelveticaNeueLT Std Cn"/>
      <w:sz w:val="28"/>
    </w:rPr>
  </w:style>
  <w:style w:type="paragraph" w:customStyle="1" w:styleId="rgb-Grey">
    <w:name w:val="rgb-Grey"/>
    <w:basedOn w:val="Header-CompanyName"/>
    <w:semiHidden/>
    <w:qFormat/>
    <w:rsid w:val="00476B83"/>
    <w:pPr>
      <w:jc w:val="left"/>
    </w:pPr>
    <w:rPr>
      <w:rFonts w:ascii="Arial Narrow" w:hAnsi="Arial Narrow"/>
      <w:color w:val="BEB6AF"/>
      <w:spacing w:val="0"/>
      <w:sz w:val="16"/>
    </w:rPr>
  </w:style>
  <w:style w:type="paragraph" w:customStyle="1" w:styleId="rgb-Purple">
    <w:name w:val="rgb-Purple"/>
    <w:basedOn w:val="Normal"/>
    <w:semiHidden/>
    <w:qFormat/>
    <w:rsid w:val="00643C59"/>
    <w:pPr>
      <w:spacing w:after="0" w:line="240" w:lineRule="auto"/>
    </w:pPr>
    <w:rPr>
      <w:color w:val="9D57A6"/>
    </w:rPr>
  </w:style>
  <w:style w:type="paragraph" w:customStyle="1" w:styleId="Headersmall">
    <w:name w:val="Header (small)"/>
    <w:basedOn w:val="Header"/>
    <w:qFormat/>
    <w:rsid w:val="00714B7F"/>
    <w:rPr>
      <w:noProof/>
      <w:sz w:val="4"/>
    </w:rPr>
  </w:style>
  <w:style w:type="paragraph" w:customStyle="1" w:styleId="tagcoverPage">
    <w:name w:val="tag_coverPage"/>
    <w:basedOn w:val="Normal"/>
    <w:qFormat/>
    <w:rsid w:val="004C263E"/>
    <w:rPr>
      <w:rFonts w:cs="Arial"/>
      <w:caps/>
      <w:sz w:val="4"/>
    </w:rPr>
  </w:style>
  <w:style w:type="paragraph" w:customStyle="1" w:styleId="IntroductionES">
    <w:name w:val="Introduction (ES)"/>
    <w:basedOn w:val="rgb-Grey"/>
    <w:qFormat/>
    <w:rsid w:val="00633C81"/>
    <w:pPr>
      <w:spacing w:after="460" w:line="300" w:lineRule="atLeast"/>
      <w:ind w:left="-2160"/>
      <w:contextualSpacing/>
    </w:pPr>
    <w:rPr>
      <w:i/>
      <w:spacing w:val="4"/>
      <w:sz w:val="24"/>
    </w:rPr>
  </w:style>
  <w:style w:type="paragraph" w:customStyle="1" w:styleId="Part-HeadingBanner">
    <w:name w:val="Part - Heading (Banner)"/>
    <w:basedOn w:val="Normal"/>
    <w:next w:val="Part-SubHeadBanner"/>
    <w:qFormat/>
    <w:rsid w:val="00874DB4"/>
    <w:pPr>
      <w:spacing w:after="0" w:line="240" w:lineRule="auto"/>
      <w:ind w:left="248"/>
    </w:pPr>
    <w:rPr>
      <w:caps/>
      <w:color w:val="FFFEFF"/>
      <w:spacing w:val="110"/>
      <w:sz w:val="28"/>
    </w:rPr>
  </w:style>
  <w:style w:type="paragraph" w:customStyle="1" w:styleId="tagexecBanner">
    <w:name w:val="tag_execBanner"/>
    <w:basedOn w:val="Normal"/>
    <w:qFormat/>
    <w:rsid w:val="00C52187"/>
    <w:pPr>
      <w:pageBreakBefore/>
      <w:spacing w:after="0" w:line="240" w:lineRule="auto"/>
    </w:pPr>
    <w:rPr>
      <w:sz w:val="4"/>
    </w:rPr>
  </w:style>
  <w:style w:type="paragraph" w:customStyle="1" w:styleId="Exec-HeadingBanner">
    <w:name w:val="Exec - Heading (Banner)"/>
    <w:basedOn w:val="Normal"/>
    <w:next w:val="Exec-SubHeadBanner"/>
    <w:qFormat/>
    <w:rsid w:val="00D4697B"/>
    <w:pPr>
      <w:spacing w:after="0" w:line="240" w:lineRule="auto"/>
      <w:ind w:left="248"/>
    </w:pPr>
    <w:rPr>
      <w:caps/>
      <w:color w:val="FFFEFF"/>
      <w:spacing w:val="110"/>
      <w:sz w:val="28"/>
    </w:rPr>
  </w:style>
  <w:style w:type="paragraph" w:customStyle="1" w:styleId="Exec-SubHeadBanner">
    <w:name w:val="Exec - SubHead (Banner)"/>
    <w:basedOn w:val="Exec-HeadingBanner"/>
    <w:qFormat/>
    <w:rsid w:val="00341438"/>
    <w:pPr>
      <w:numPr>
        <w:numId w:val="21"/>
      </w:numPr>
      <w:ind w:left="248"/>
    </w:pPr>
    <w:rPr>
      <w:color w:val="FFAE3B"/>
    </w:rPr>
  </w:style>
  <w:style w:type="paragraph" w:customStyle="1" w:styleId="Exec-Context">
    <w:name w:val="Exec - Context"/>
    <w:basedOn w:val="Normal"/>
    <w:semiHidden/>
    <w:qFormat/>
    <w:rsid w:val="00C52187"/>
    <w:pPr>
      <w:spacing w:after="0" w:line="240" w:lineRule="auto"/>
    </w:pPr>
    <w:rPr>
      <w:color w:val="9D57A6"/>
      <w:sz w:val="4"/>
    </w:rPr>
  </w:style>
  <w:style w:type="paragraph" w:customStyle="1" w:styleId="tagchapterBanner">
    <w:name w:val="tag_chapterBanner"/>
    <w:basedOn w:val="Normal"/>
    <w:qFormat/>
    <w:rsid w:val="00D6645F"/>
    <w:pPr>
      <w:keepNext/>
      <w:pageBreakBefore/>
      <w:spacing w:after="0" w:line="240" w:lineRule="auto"/>
    </w:pPr>
    <w:rPr>
      <w:sz w:val="4"/>
    </w:rPr>
  </w:style>
  <w:style w:type="paragraph" w:customStyle="1" w:styleId="BoxTextHeading">
    <w:name w:val="Box Text Heading"/>
    <w:basedOn w:val="Normal"/>
    <w:qFormat/>
    <w:rsid w:val="008B4DEF"/>
    <w:pPr>
      <w:keepNext/>
      <w:spacing w:after="61"/>
      <w:ind w:left="442"/>
    </w:pPr>
    <w:rPr>
      <w:b/>
      <w:sz w:val="20"/>
    </w:rPr>
  </w:style>
  <w:style w:type="paragraph" w:customStyle="1" w:styleId="Tablecolumnheadings">
    <w:name w:val="Table column headings"/>
    <w:basedOn w:val="Normal"/>
    <w:uiPriority w:val="3"/>
    <w:qFormat/>
    <w:rsid w:val="00336470"/>
    <w:pPr>
      <w:keepNext/>
      <w:spacing w:before="40" w:after="40"/>
    </w:pPr>
    <w:rPr>
      <w:b/>
      <w:color w:val="FFFEFF"/>
      <w:sz w:val="20"/>
    </w:rPr>
  </w:style>
  <w:style w:type="paragraph" w:customStyle="1" w:styleId="Tabletext">
    <w:name w:val="Table text"/>
    <w:basedOn w:val="Normal"/>
    <w:qFormat/>
    <w:rsid w:val="00551F5F"/>
    <w:pPr>
      <w:spacing w:after="60"/>
    </w:pPr>
    <w:rPr>
      <w:color w:val="000100"/>
      <w:sz w:val="20"/>
    </w:rPr>
  </w:style>
  <w:style w:type="paragraph" w:customStyle="1" w:styleId="Tablesideheading1">
    <w:name w:val="Table side heading 1"/>
    <w:basedOn w:val="Tabletext"/>
    <w:next w:val="Tabletext"/>
    <w:qFormat/>
    <w:rsid w:val="004409BB"/>
    <w:pPr>
      <w:spacing w:after="0"/>
    </w:pPr>
    <w:rPr>
      <w:b/>
      <w:spacing w:val="3"/>
    </w:rPr>
  </w:style>
  <w:style w:type="paragraph" w:customStyle="1" w:styleId="SideNoteItalicRight">
    <w:name w:val="SideNote (Italic Right)"/>
    <w:basedOn w:val="rgb-Purple"/>
    <w:qFormat/>
    <w:rsid w:val="00AE1E44"/>
    <w:pPr>
      <w:spacing w:before="64" w:line="240" w:lineRule="atLeast"/>
      <w:contextualSpacing/>
      <w:jc w:val="right"/>
    </w:pPr>
    <w:rPr>
      <w:i/>
    </w:rPr>
  </w:style>
  <w:style w:type="paragraph" w:customStyle="1" w:styleId="Part-Number">
    <w:name w:val="Part - Number"/>
    <w:basedOn w:val="Normal"/>
    <w:rsid w:val="00D57FA7"/>
    <w:pPr>
      <w:keepNext/>
      <w:spacing w:after="0" w:line="240" w:lineRule="auto"/>
      <w:jc w:val="right"/>
    </w:pPr>
    <w:rPr>
      <w:rFonts w:ascii="Bodoni MT" w:hAnsi="Bodoni MT"/>
      <w:color w:val="FFFEFF"/>
      <w:spacing w:val="-40"/>
      <w:sz w:val="56"/>
    </w:rPr>
  </w:style>
  <w:style w:type="paragraph" w:customStyle="1" w:styleId="tagpartBanner">
    <w:name w:val="tag_partBanner"/>
    <w:basedOn w:val="Normal"/>
    <w:qFormat/>
    <w:rsid w:val="00C52187"/>
    <w:pPr>
      <w:pageBreakBefore/>
      <w:spacing w:after="0" w:line="240" w:lineRule="auto"/>
    </w:pPr>
    <w:rPr>
      <w:sz w:val="4"/>
    </w:rPr>
  </w:style>
  <w:style w:type="paragraph" w:customStyle="1" w:styleId="Part-SubHeadBanner">
    <w:name w:val="Part - SubHead (Banner)"/>
    <w:basedOn w:val="Part-HeadingBanner"/>
    <w:qFormat/>
    <w:rsid w:val="00C52187"/>
    <w:rPr>
      <w:color w:val="FFAE3B"/>
    </w:rPr>
  </w:style>
  <w:style w:type="paragraph" w:customStyle="1" w:styleId="Chpt-HeadingBanner">
    <w:name w:val="Chpt - Heading (Banner)"/>
    <w:basedOn w:val="Normal"/>
    <w:qFormat/>
    <w:rsid w:val="00C52187"/>
    <w:pPr>
      <w:spacing w:after="0"/>
    </w:pPr>
    <w:rPr>
      <w:rFonts w:ascii="Novecento Book" w:hAnsi="Novecento Book"/>
      <w:color w:val="FFFEFF"/>
      <w:spacing w:val="110"/>
      <w:sz w:val="41"/>
    </w:rPr>
  </w:style>
  <w:style w:type="paragraph" w:customStyle="1" w:styleId="Partxx">
    <w:name w:val="Part xx"/>
    <w:basedOn w:val="Normal"/>
    <w:rsid w:val="00C52187"/>
    <w:pPr>
      <w:spacing w:after="0" w:line="240" w:lineRule="auto"/>
    </w:pPr>
    <w:rPr>
      <w:color w:val="9D57A6"/>
      <w:sz w:val="4"/>
    </w:rPr>
  </w:style>
  <w:style w:type="paragraph" w:customStyle="1" w:styleId="Chpt-Context">
    <w:name w:val="Chpt - Context"/>
    <w:basedOn w:val="rgb-Purple"/>
    <w:qFormat/>
    <w:rsid w:val="00B15C7C"/>
    <w:pPr>
      <w:keepNext/>
    </w:pPr>
    <w:rPr>
      <w:sz w:val="2"/>
    </w:rPr>
  </w:style>
  <w:style w:type="table" w:customStyle="1" w:styleId="TableGrid10">
    <w:name w:val="Table Grid1"/>
    <w:basedOn w:val="TableNormal"/>
    <w:next w:val="TableGrid"/>
    <w:uiPriority w:val="39"/>
    <w:rsid w:val="00C521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ion">
    <w:name w:val="Introduction"/>
    <w:basedOn w:val="Normal"/>
    <w:qFormat/>
    <w:rsid w:val="00633C81"/>
    <w:pPr>
      <w:tabs>
        <w:tab w:val="center" w:pos="4680"/>
        <w:tab w:val="right" w:pos="9360"/>
      </w:tabs>
      <w:spacing w:after="460" w:line="300" w:lineRule="atLeast"/>
      <w:ind w:left="-2160"/>
      <w:contextualSpacing/>
    </w:pPr>
    <w:rPr>
      <w:i/>
      <w:color w:val="BEB6AF"/>
      <w:spacing w:val="4"/>
      <w:sz w:val="24"/>
    </w:rPr>
  </w:style>
  <w:style w:type="paragraph" w:customStyle="1" w:styleId="tagappendixPart">
    <w:name w:val="tag_appendixPart"/>
    <w:basedOn w:val="Normal"/>
    <w:qFormat/>
    <w:rsid w:val="007D4C1E"/>
    <w:pPr>
      <w:pageBreakBefore/>
      <w:spacing w:after="0" w:line="240" w:lineRule="auto"/>
    </w:pPr>
    <w:rPr>
      <w:sz w:val="4"/>
    </w:rPr>
  </w:style>
  <w:style w:type="paragraph" w:customStyle="1" w:styleId="App-DividerHeading">
    <w:name w:val="App - Divider (Heading)"/>
    <w:basedOn w:val="Normal"/>
    <w:next w:val="App-DividerSubHeading"/>
    <w:qFormat/>
    <w:rsid w:val="00B762F8"/>
    <w:pPr>
      <w:spacing w:after="0" w:line="240" w:lineRule="auto"/>
      <w:ind w:left="248"/>
    </w:pPr>
    <w:rPr>
      <w:caps/>
      <w:color w:val="FFFEFF"/>
      <w:spacing w:val="110"/>
      <w:sz w:val="28"/>
    </w:rPr>
  </w:style>
  <w:style w:type="paragraph" w:customStyle="1" w:styleId="App-DividerSubHeading">
    <w:name w:val="App - Divider (Sub Heading)"/>
    <w:basedOn w:val="App-DividerHeading"/>
    <w:qFormat/>
    <w:rsid w:val="0064666E"/>
    <w:rPr>
      <w:color w:val="FFAE3B"/>
    </w:rPr>
  </w:style>
  <w:style w:type="paragraph" w:customStyle="1" w:styleId="App-Context">
    <w:name w:val="App - Context"/>
    <w:basedOn w:val="rgb-Purple"/>
    <w:qFormat/>
    <w:rsid w:val="00A27CD4"/>
    <w:rPr>
      <w:sz w:val="4"/>
    </w:rPr>
  </w:style>
  <w:style w:type="paragraph" w:customStyle="1" w:styleId="App-BannerHeading">
    <w:name w:val="App - Banner (Heading)"/>
    <w:basedOn w:val="Normal"/>
    <w:qFormat/>
    <w:rsid w:val="007D4C1E"/>
    <w:pPr>
      <w:spacing w:after="0"/>
    </w:pPr>
    <w:rPr>
      <w:rFonts w:ascii="Novecento Book" w:hAnsi="Novecento Book"/>
      <w:color w:val="FFFEFF"/>
      <w:spacing w:val="110"/>
      <w:sz w:val="41"/>
    </w:rPr>
  </w:style>
  <w:style w:type="paragraph" w:customStyle="1" w:styleId="tagappendixChapter">
    <w:name w:val="tag_appendixChapter"/>
    <w:basedOn w:val="Normal"/>
    <w:qFormat/>
    <w:rsid w:val="007D4C1E"/>
    <w:pPr>
      <w:pageBreakBefore/>
      <w:spacing w:after="0" w:line="240" w:lineRule="auto"/>
    </w:pPr>
    <w:rPr>
      <w:sz w:val="4"/>
    </w:rPr>
  </w:style>
  <w:style w:type="paragraph" w:customStyle="1" w:styleId="App-Chpt-Banner">
    <w:name w:val="App - Chpt - Banner"/>
    <w:basedOn w:val="Normal"/>
    <w:qFormat/>
    <w:rsid w:val="00492C75"/>
    <w:pPr>
      <w:pageBreakBefore/>
      <w:spacing w:after="0" w:line="240" w:lineRule="auto"/>
    </w:pPr>
    <w:rPr>
      <w:sz w:val="4"/>
    </w:rPr>
  </w:style>
  <w:style w:type="paragraph" w:customStyle="1" w:styleId="AbbrevorGlossaryHeading">
    <w:name w:val="Abbrev or Glossary Heading"/>
    <w:basedOn w:val="Normal"/>
    <w:next w:val="BodyText"/>
    <w:rsid w:val="00777894"/>
    <w:pPr>
      <w:pageBreakBefore/>
      <w:pBdr>
        <w:top w:val="single" w:sz="48" w:space="30" w:color="9D57A6"/>
        <w:left w:val="single" w:sz="48" w:space="4" w:color="9D57A6"/>
        <w:bottom w:val="single" w:sz="48" w:space="5" w:color="9D57A6"/>
        <w:right w:val="single" w:sz="48" w:space="4" w:color="9D57A6"/>
      </w:pBdr>
      <w:shd w:val="clear" w:color="auto" w:fill="9D57A6"/>
      <w:spacing w:after="60" w:line="420" w:lineRule="exact"/>
      <w:outlineLvl w:val="0"/>
    </w:pPr>
    <w:rPr>
      <w:rFonts w:ascii="Novecento Book" w:eastAsia="Times New Roman" w:hAnsi="Novecento Book" w:cs="Times New Roman"/>
      <w:color w:val="FFFFFF" w:themeColor="background1"/>
      <w:kern w:val="28"/>
      <w:sz w:val="38"/>
      <w:szCs w:val="38"/>
      <w:lang w:eastAsia="en-AU"/>
    </w:rPr>
  </w:style>
  <w:style w:type="paragraph" w:customStyle="1" w:styleId="tagcontactsPage-Front">
    <w:name w:val="tag_contactsPage-Front"/>
    <w:basedOn w:val="CpContactDetails"/>
    <w:qFormat/>
    <w:rsid w:val="00ED603F"/>
  </w:style>
  <w:style w:type="paragraph" w:customStyle="1" w:styleId="tagcontactsPage-Back">
    <w:name w:val="tag_contactsPage-Back"/>
    <w:basedOn w:val="CpContactDetails"/>
    <w:qFormat/>
    <w:rsid w:val="006209A6"/>
  </w:style>
  <w:style w:type="paragraph" w:customStyle="1" w:styleId="LetterHeading1">
    <w:name w:val="Letter Heading 1"/>
    <w:next w:val="BodyText"/>
    <w:uiPriority w:val="7"/>
    <w:qFormat/>
    <w:rsid w:val="0042553A"/>
    <w:pPr>
      <w:spacing w:before="120" w:after="120" w:line="280" w:lineRule="exact"/>
    </w:pPr>
    <w:rPr>
      <w:rFonts w:ascii="Arial Narrow" w:eastAsia="Times New Roman" w:hAnsi="Arial Narrow" w:cs="Times New Roman"/>
      <w:b/>
      <w:szCs w:val="36"/>
      <w:lang w:val="en-AU" w:eastAsia="en-AU"/>
    </w:rPr>
  </w:style>
  <w:style w:type="paragraph" w:customStyle="1" w:styleId="LetterHeading2">
    <w:name w:val="Letter Heading 2"/>
    <w:basedOn w:val="LetterHeading1"/>
    <w:next w:val="BodyText"/>
    <w:uiPriority w:val="7"/>
    <w:qFormat/>
    <w:rsid w:val="0042553A"/>
    <w:rPr>
      <w:i/>
      <w:szCs w:val="28"/>
    </w:rPr>
  </w:style>
  <w:style w:type="paragraph" w:customStyle="1" w:styleId="LetterHeading3">
    <w:name w:val="Letter Heading 3"/>
    <w:basedOn w:val="LetterHeading2"/>
    <w:next w:val="BodyText"/>
    <w:uiPriority w:val="7"/>
    <w:qFormat/>
    <w:rsid w:val="0042553A"/>
    <w:rPr>
      <w:b w:val="0"/>
      <w:szCs w:val="27"/>
    </w:rPr>
  </w:style>
  <w:style w:type="paragraph" w:customStyle="1" w:styleId="BoxListBullet2">
    <w:name w:val="Box List Bullet 2"/>
    <w:basedOn w:val="Normal"/>
    <w:qFormat/>
    <w:rsid w:val="00630F01"/>
    <w:pPr>
      <w:keepNext/>
      <w:numPr>
        <w:ilvl w:val="1"/>
        <w:numId w:val="24"/>
      </w:numPr>
      <w:spacing w:after="0"/>
      <w:contextualSpacing/>
    </w:pPr>
    <w:rPr>
      <w:sz w:val="20"/>
    </w:rPr>
  </w:style>
  <w:style w:type="paragraph" w:customStyle="1" w:styleId="BoxListBullet3">
    <w:name w:val="Box List Bullet 3"/>
    <w:basedOn w:val="Normal"/>
    <w:qFormat/>
    <w:rsid w:val="00630F01"/>
    <w:pPr>
      <w:keepNext/>
      <w:numPr>
        <w:ilvl w:val="2"/>
        <w:numId w:val="24"/>
      </w:numPr>
      <w:spacing w:after="60"/>
      <w:contextualSpacing/>
    </w:pPr>
    <w:rPr>
      <w:sz w:val="20"/>
    </w:rPr>
  </w:style>
  <w:style w:type="numbering" w:customStyle="1" w:styleId="aaReportListBullets">
    <w:name w:val="aa Report List Bullets"/>
    <w:uiPriority w:val="99"/>
    <w:rsid w:val="00AC07E1"/>
    <w:pPr>
      <w:numPr>
        <w:numId w:val="13"/>
      </w:numPr>
    </w:pPr>
  </w:style>
  <w:style w:type="paragraph" w:customStyle="1" w:styleId="BoxSideHeading1">
    <w:name w:val="Box Side Heading 1"/>
    <w:basedOn w:val="BoxText"/>
    <w:next w:val="BoxText"/>
    <w:qFormat/>
    <w:rsid w:val="00630F01"/>
    <w:pPr>
      <w:spacing w:before="0"/>
    </w:pPr>
    <w:rPr>
      <w:b/>
      <w:i/>
    </w:rPr>
  </w:style>
  <w:style w:type="paragraph" w:customStyle="1" w:styleId="BoxSideHeading2">
    <w:name w:val="Box Side Heading 2"/>
    <w:basedOn w:val="BoxText"/>
    <w:next w:val="BoxText"/>
    <w:qFormat/>
    <w:rsid w:val="00630F01"/>
    <w:pPr>
      <w:spacing w:before="0"/>
    </w:pPr>
    <w:rPr>
      <w:i/>
    </w:rPr>
  </w:style>
  <w:style w:type="paragraph" w:customStyle="1" w:styleId="BoxListNumber">
    <w:name w:val="Box List Number"/>
    <w:basedOn w:val="Normal"/>
    <w:uiPriority w:val="4"/>
    <w:qFormat/>
    <w:rsid w:val="000A05D0"/>
    <w:pPr>
      <w:keepNext/>
      <w:numPr>
        <w:numId w:val="35"/>
      </w:numPr>
      <w:spacing w:before="60" w:after="60"/>
      <w:contextualSpacing/>
    </w:pPr>
    <w:rPr>
      <w:sz w:val="20"/>
    </w:rPr>
  </w:style>
  <w:style w:type="paragraph" w:customStyle="1" w:styleId="BoxListNumber2">
    <w:name w:val="Box List Number 2"/>
    <w:basedOn w:val="BoxText"/>
    <w:uiPriority w:val="4"/>
    <w:qFormat/>
    <w:rsid w:val="000A05D0"/>
    <w:pPr>
      <w:numPr>
        <w:ilvl w:val="1"/>
        <w:numId w:val="35"/>
      </w:numPr>
      <w:spacing w:after="0"/>
      <w:contextualSpacing/>
    </w:pPr>
  </w:style>
  <w:style w:type="paragraph" w:customStyle="1" w:styleId="BoxListNumber3">
    <w:name w:val="Box List Number 3"/>
    <w:basedOn w:val="BoxText"/>
    <w:uiPriority w:val="4"/>
    <w:qFormat/>
    <w:rsid w:val="000A05D0"/>
    <w:pPr>
      <w:numPr>
        <w:ilvl w:val="2"/>
        <w:numId w:val="35"/>
      </w:numPr>
      <w:spacing w:before="0"/>
      <w:contextualSpacing/>
    </w:pPr>
  </w:style>
  <w:style w:type="numbering" w:customStyle="1" w:styleId="BoxList">
    <w:name w:val="Box List"/>
    <w:uiPriority w:val="99"/>
    <w:rsid w:val="000A05D0"/>
    <w:pPr>
      <w:numPr>
        <w:numId w:val="9"/>
      </w:numPr>
    </w:pPr>
  </w:style>
  <w:style w:type="paragraph" w:customStyle="1" w:styleId="Figure">
    <w:name w:val="Figure"/>
    <w:basedOn w:val="Normal-nospace"/>
    <w:qFormat/>
    <w:rsid w:val="000A72F3"/>
    <w:pPr>
      <w:keepNext/>
      <w:spacing w:line="240" w:lineRule="auto"/>
      <w:jc w:val="center"/>
    </w:pPr>
    <w:rPr>
      <w:sz w:val="16"/>
    </w:rPr>
  </w:style>
  <w:style w:type="paragraph" w:customStyle="1" w:styleId="Note">
    <w:name w:val="Note"/>
    <w:next w:val="BodyText"/>
    <w:rsid w:val="00FA774D"/>
    <w:pPr>
      <w:keepNext/>
      <w:keepLines/>
      <w:spacing w:before="40" w:after="0" w:line="180" w:lineRule="exact"/>
    </w:pPr>
    <w:rPr>
      <w:rFonts w:ascii="Arial Narrow" w:eastAsia="Times New Roman" w:hAnsi="Arial Narrow" w:cs="Times New Roman"/>
      <w:sz w:val="14"/>
      <w:szCs w:val="24"/>
      <w:lang w:val="en-AU"/>
    </w:rPr>
  </w:style>
  <w:style w:type="character" w:customStyle="1" w:styleId="Notelabel">
    <w:name w:val="Note label"/>
    <w:basedOn w:val="DefaultParagraphFont"/>
    <w:rsid w:val="00F92CF4"/>
    <w:rPr>
      <w:rFonts w:ascii="Arial" w:hAnsi="Arial"/>
      <w:b/>
      <w:color w:val="auto"/>
      <w:vertAlign w:val="superscript"/>
    </w:rPr>
  </w:style>
  <w:style w:type="paragraph" w:customStyle="1" w:styleId="PullOutTitle">
    <w:name w:val="PullOut Title"/>
    <w:basedOn w:val="Normal-nospace"/>
    <w:qFormat/>
    <w:rsid w:val="00A36136"/>
    <w:rPr>
      <w:b/>
    </w:rPr>
  </w:style>
  <w:style w:type="paragraph" w:customStyle="1" w:styleId="Table-PulloutText">
    <w:name w:val="Table - Pullout Text"/>
    <w:basedOn w:val="rgb-Purple"/>
    <w:qFormat/>
    <w:rsid w:val="00602084"/>
    <w:pPr>
      <w:spacing w:before="64" w:line="240" w:lineRule="atLeast"/>
      <w:contextualSpacing/>
      <w:jc w:val="right"/>
    </w:pPr>
    <w:rPr>
      <w:rFonts w:ascii="Helvetica Neue" w:hAnsi="Helvetica Neue"/>
    </w:rPr>
  </w:style>
  <w:style w:type="paragraph" w:customStyle="1" w:styleId="Tableunitsrow">
    <w:name w:val="Table units row"/>
    <w:basedOn w:val="Tabletext"/>
    <w:uiPriority w:val="3"/>
    <w:qFormat/>
    <w:rsid w:val="0023774C"/>
  </w:style>
  <w:style w:type="paragraph" w:customStyle="1" w:styleId="Tablelistbullet">
    <w:name w:val="Table list bullet"/>
    <w:basedOn w:val="Tabletext"/>
    <w:uiPriority w:val="3"/>
    <w:qFormat/>
    <w:rsid w:val="00504157"/>
    <w:pPr>
      <w:numPr>
        <w:numId w:val="26"/>
      </w:numPr>
      <w:spacing w:before="60" w:after="0"/>
    </w:pPr>
  </w:style>
  <w:style w:type="paragraph" w:customStyle="1" w:styleId="Tablelistbullet2">
    <w:name w:val="Table list bullet 2"/>
    <w:basedOn w:val="Tablelistbullet"/>
    <w:uiPriority w:val="3"/>
    <w:qFormat/>
    <w:rsid w:val="00697379"/>
    <w:pPr>
      <w:numPr>
        <w:ilvl w:val="1"/>
      </w:numPr>
      <w:spacing w:before="0"/>
    </w:pPr>
  </w:style>
  <w:style w:type="paragraph" w:customStyle="1" w:styleId="Tablelistbullet3">
    <w:name w:val="Table list bullet 3"/>
    <w:basedOn w:val="Tabletext"/>
    <w:uiPriority w:val="3"/>
    <w:qFormat/>
    <w:rsid w:val="00697379"/>
    <w:pPr>
      <w:numPr>
        <w:ilvl w:val="2"/>
        <w:numId w:val="26"/>
      </w:numPr>
    </w:pPr>
  </w:style>
  <w:style w:type="numbering" w:customStyle="1" w:styleId="aaTableListBullets">
    <w:name w:val="aa Table List Bullets"/>
    <w:uiPriority w:val="99"/>
    <w:rsid w:val="0065074D"/>
    <w:pPr>
      <w:numPr>
        <w:numId w:val="10"/>
      </w:numPr>
    </w:pPr>
  </w:style>
  <w:style w:type="paragraph" w:customStyle="1" w:styleId="Tablelistnumber">
    <w:name w:val="Table list number"/>
    <w:basedOn w:val="Tabletext"/>
    <w:qFormat/>
    <w:rsid w:val="00B16391"/>
    <w:pPr>
      <w:numPr>
        <w:numId w:val="11"/>
      </w:numPr>
      <w:spacing w:before="60" w:after="0"/>
    </w:pPr>
  </w:style>
  <w:style w:type="paragraph" w:customStyle="1" w:styleId="Tablelistnumber2">
    <w:name w:val="Table list number 2"/>
    <w:basedOn w:val="Tabletext"/>
    <w:qFormat/>
    <w:rsid w:val="001827BF"/>
    <w:pPr>
      <w:numPr>
        <w:ilvl w:val="1"/>
        <w:numId w:val="11"/>
      </w:numPr>
      <w:spacing w:after="0"/>
    </w:pPr>
  </w:style>
  <w:style w:type="paragraph" w:customStyle="1" w:styleId="Tablelistnumber3">
    <w:name w:val="Table list number 3"/>
    <w:basedOn w:val="Tabletext"/>
    <w:qFormat/>
    <w:rsid w:val="00474330"/>
    <w:pPr>
      <w:numPr>
        <w:ilvl w:val="2"/>
        <w:numId w:val="11"/>
      </w:numPr>
    </w:pPr>
  </w:style>
  <w:style w:type="numbering" w:customStyle="1" w:styleId="aaTableListNumbers">
    <w:name w:val="aa Table List Numbers"/>
    <w:uiPriority w:val="99"/>
    <w:rsid w:val="00802E41"/>
    <w:pPr>
      <w:numPr>
        <w:numId w:val="11"/>
      </w:numPr>
    </w:pPr>
  </w:style>
  <w:style w:type="numbering" w:customStyle="1" w:styleId="BoxListBullets">
    <w:name w:val="Box List Bullets"/>
    <w:uiPriority w:val="99"/>
    <w:rsid w:val="00943684"/>
    <w:pPr>
      <w:numPr>
        <w:numId w:val="12"/>
      </w:numPr>
    </w:pPr>
  </w:style>
  <w:style w:type="table" w:customStyle="1" w:styleId="AcilAllenTable">
    <w:name w:val="Acil Allen Table"/>
    <w:basedOn w:val="TableNormal"/>
    <w:uiPriority w:val="99"/>
    <w:rsid w:val="003F3EB5"/>
    <w:pPr>
      <w:spacing w:after="0" w:line="240" w:lineRule="atLeast"/>
    </w:pPr>
    <w:rPr>
      <w:rFonts w:ascii="HelveticaNeueLT Std Lt Cn" w:hAnsi="HelveticaNeueLT Std Lt Cn"/>
      <w:sz w:val="20"/>
    </w:rPr>
    <w:tblPr>
      <w:tblBorders>
        <w:top w:val="single" w:sz="4" w:space="0" w:color="000100"/>
        <w:bottom w:val="single" w:sz="4" w:space="0" w:color="000100"/>
        <w:insideH w:val="single" w:sz="4" w:space="0" w:color="000100"/>
      </w:tblBorders>
      <w:tblCellMar>
        <w:left w:w="0" w:type="dxa"/>
        <w:right w:w="0" w:type="dxa"/>
      </w:tblCellMar>
    </w:tblPr>
    <w:tblStylePr w:type="firstRow">
      <w:pPr>
        <w:wordWrap/>
        <w:spacing w:beforeLines="0" w:before="0" w:beforeAutospacing="0" w:afterLines="0" w:after="0" w:afterAutospacing="0" w:line="240" w:lineRule="atLeast"/>
        <w:ind w:leftChars="0" w:left="0" w:rightChars="0" w:right="0" w:firstLineChars="0" w:firstLine="0"/>
        <w:contextualSpacing/>
        <w:mirrorIndents w:val="0"/>
        <w:jc w:val="left"/>
      </w:pPr>
      <w:rPr>
        <w:rFonts w:ascii="HelveticaNeueLT Std Cn" w:hAnsi="HelveticaNeueLT Std Cn"/>
        <w:color w:val="FFFEFF"/>
      </w:rPr>
      <w:tblPr/>
      <w:tcPr>
        <w:tcBorders>
          <w:top w:val="nil"/>
          <w:left w:val="nil"/>
          <w:bottom w:val="nil"/>
          <w:right w:val="nil"/>
          <w:insideH w:val="nil"/>
          <w:insideV w:val="nil"/>
          <w:tl2br w:val="nil"/>
          <w:tr2bl w:val="nil"/>
        </w:tcBorders>
        <w:shd w:val="clear" w:color="auto" w:fill="9757A6"/>
      </w:tcPr>
    </w:tblStylePr>
    <w:tblStylePr w:type="lastRow">
      <w:pPr>
        <w:wordWrap/>
        <w:spacing w:beforeLines="0" w:before="0" w:beforeAutospacing="0" w:afterLines="0" w:after="0" w:afterAutospacing="0" w:line="240" w:lineRule="atLeast"/>
      </w:pPr>
      <w:rPr>
        <w:rFonts w:ascii="HelveticaNeueLT Std Lt Cn" w:hAnsi="HelveticaNeueLT Std Lt Cn"/>
        <w:sz w:val="20"/>
      </w:rPr>
    </w:tblStylePr>
  </w:style>
  <w:style w:type="paragraph" w:customStyle="1" w:styleId="Headingglossary">
    <w:name w:val="Heading (glossary)"/>
    <w:basedOn w:val="Chpt-HeadingBanner"/>
    <w:qFormat/>
    <w:rsid w:val="00E16C89"/>
    <w:pPr>
      <w:spacing w:line="240" w:lineRule="auto"/>
      <w:ind w:left="248"/>
    </w:pPr>
    <w:rPr>
      <w:rFonts w:ascii="Arial Narrow" w:hAnsi="Arial Narrow"/>
      <w:caps/>
      <w:sz w:val="28"/>
    </w:rPr>
  </w:style>
  <w:style w:type="paragraph" w:customStyle="1" w:styleId="Abbrev-Context">
    <w:name w:val="Abbrev - Context"/>
    <w:basedOn w:val="Chpt-Context"/>
    <w:qFormat/>
    <w:rsid w:val="00572767"/>
  </w:style>
  <w:style w:type="paragraph" w:customStyle="1" w:styleId="Heading2nonumber">
    <w:name w:val="Heading 2 (no number)"/>
    <w:basedOn w:val="Normal"/>
    <w:next w:val="BodyText"/>
    <w:qFormat/>
    <w:rsid w:val="00A93E8B"/>
    <w:pPr>
      <w:keepNext/>
      <w:numPr>
        <w:ilvl w:val="1"/>
        <w:numId w:val="21"/>
      </w:numPr>
      <w:pBdr>
        <w:bottom w:val="single" w:sz="4" w:space="1" w:color="auto"/>
      </w:pBdr>
      <w:spacing w:before="240" w:after="216" w:line="280" w:lineRule="atLeast"/>
      <w:outlineLvl w:val="1"/>
    </w:pPr>
    <w:rPr>
      <w:b/>
      <w:sz w:val="28"/>
    </w:rPr>
  </w:style>
  <w:style w:type="paragraph" w:customStyle="1" w:styleId="Heading3nonumber">
    <w:name w:val="Heading 3 (no number)"/>
    <w:basedOn w:val="BodyText"/>
    <w:next w:val="BodyText"/>
    <w:qFormat/>
    <w:rsid w:val="00A93E8B"/>
    <w:pPr>
      <w:keepNext/>
      <w:keepLines/>
      <w:numPr>
        <w:ilvl w:val="2"/>
        <w:numId w:val="21"/>
      </w:numPr>
      <w:pBdr>
        <w:bottom w:val="single" w:sz="4" w:space="1" w:color="auto"/>
      </w:pBdr>
      <w:spacing w:before="240" w:after="48"/>
      <w:outlineLvl w:val="2"/>
    </w:pPr>
    <w:rPr>
      <w:b/>
    </w:rPr>
  </w:style>
  <w:style w:type="numbering" w:customStyle="1" w:styleId="aaReportListNumber">
    <w:name w:val="aa Report List Number"/>
    <w:uiPriority w:val="99"/>
    <w:rsid w:val="00E81A3E"/>
    <w:pPr>
      <w:numPr>
        <w:numId w:val="14"/>
      </w:numPr>
    </w:pPr>
  </w:style>
  <w:style w:type="paragraph" w:customStyle="1" w:styleId="Heading8nonumber">
    <w:name w:val="Heading 8 (no number)"/>
    <w:basedOn w:val="Normal"/>
    <w:next w:val="BodyText"/>
    <w:qFormat/>
    <w:rsid w:val="00A93E8B"/>
    <w:pPr>
      <w:keepNext/>
      <w:keepLines/>
      <w:pBdr>
        <w:bottom w:val="single" w:sz="4" w:space="1" w:color="auto"/>
      </w:pBdr>
      <w:spacing w:before="240" w:after="216" w:line="280" w:lineRule="atLeast"/>
      <w:outlineLvl w:val="1"/>
    </w:pPr>
    <w:rPr>
      <w:b/>
      <w:sz w:val="28"/>
    </w:rPr>
  </w:style>
  <w:style w:type="paragraph" w:customStyle="1" w:styleId="Heading9nonumber">
    <w:name w:val="Heading 9 (no number)"/>
    <w:basedOn w:val="Normal"/>
    <w:next w:val="BodyText"/>
    <w:qFormat/>
    <w:rsid w:val="00A93E8B"/>
    <w:pPr>
      <w:keepNext/>
      <w:keepLines/>
      <w:pBdr>
        <w:bottom w:val="single" w:sz="4" w:space="1" w:color="auto"/>
      </w:pBdr>
      <w:spacing w:before="240" w:after="48"/>
      <w:outlineLvl w:val="2"/>
    </w:pPr>
    <w:rPr>
      <w:b/>
      <w:spacing w:val="3"/>
    </w:rPr>
  </w:style>
  <w:style w:type="paragraph" w:customStyle="1" w:styleId="Heading10nonumber">
    <w:name w:val="Heading 10 (no number)"/>
    <w:basedOn w:val="Normal"/>
    <w:next w:val="BodyText"/>
    <w:qFormat/>
    <w:rsid w:val="00F87161"/>
    <w:pPr>
      <w:keepNext/>
      <w:keepLines/>
      <w:spacing w:before="240" w:after="64"/>
    </w:pPr>
    <w:rPr>
      <w:b/>
      <w:spacing w:val="-1"/>
    </w:rPr>
  </w:style>
  <w:style w:type="paragraph" w:customStyle="1" w:styleId="Heading11nonumber">
    <w:name w:val="Heading 11 (no number)"/>
    <w:basedOn w:val="Normal"/>
    <w:next w:val="BodyText"/>
    <w:qFormat/>
    <w:rsid w:val="00F87161"/>
    <w:pPr>
      <w:keepNext/>
      <w:spacing w:before="240" w:after="89"/>
    </w:pPr>
    <w:rPr>
      <w:b/>
      <w:i/>
      <w:spacing w:val="3"/>
    </w:rPr>
  </w:style>
  <w:style w:type="paragraph" w:customStyle="1" w:styleId="SideNoteItalicLeft">
    <w:name w:val="SideNote (Italic Left)"/>
    <w:basedOn w:val="SideNoteItalicRight"/>
    <w:qFormat/>
    <w:rsid w:val="000905CE"/>
    <w:pPr>
      <w:jc w:val="left"/>
    </w:pPr>
  </w:style>
  <w:style w:type="paragraph" w:customStyle="1" w:styleId="SideNoteRegularLeft">
    <w:name w:val="SideNote (Regular Left)"/>
    <w:basedOn w:val="rgb-Purple"/>
    <w:qFormat/>
    <w:rsid w:val="008B6714"/>
    <w:pPr>
      <w:spacing w:before="64" w:line="240" w:lineRule="atLeast"/>
      <w:contextualSpacing/>
    </w:pPr>
  </w:style>
  <w:style w:type="paragraph" w:customStyle="1" w:styleId="SideNoteRegularRight">
    <w:name w:val="SideNote (Regular Right)"/>
    <w:basedOn w:val="SideNoteRegularLeft"/>
    <w:qFormat/>
    <w:rsid w:val="00F73BBB"/>
    <w:pPr>
      <w:jc w:val="right"/>
    </w:pPr>
  </w:style>
  <w:style w:type="paragraph" w:customStyle="1" w:styleId="SideNoteDash">
    <w:name w:val="SideNote Dash"/>
    <w:basedOn w:val="SideNoteRegularLeft"/>
    <w:qFormat/>
    <w:rsid w:val="009B1E82"/>
    <w:pPr>
      <w:numPr>
        <w:numId w:val="16"/>
      </w:numPr>
    </w:pPr>
  </w:style>
  <w:style w:type="numbering" w:customStyle="1" w:styleId="aaSideNotesBullets">
    <w:name w:val="aa SideNotes Bullets"/>
    <w:uiPriority w:val="99"/>
    <w:rsid w:val="009B1E82"/>
    <w:pPr>
      <w:numPr>
        <w:numId w:val="15"/>
      </w:numPr>
    </w:pPr>
  </w:style>
  <w:style w:type="paragraph" w:customStyle="1" w:styleId="SideNoteBullet">
    <w:name w:val="SideNote Bullet"/>
    <w:basedOn w:val="SideNoteRegularLeft"/>
    <w:rsid w:val="00755631"/>
    <w:pPr>
      <w:numPr>
        <w:ilvl w:val="1"/>
        <w:numId w:val="16"/>
      </w:numPr>
      <w:spacing w:before="0" w:after="64"/>
      <w:ind w:left="221" w:hanging="221"/>
    </w:pPr>
  </w:style>
  <w:style w:type="numbering" w:customStyle="1" w:styleId="aaReportHeadings">
    <w:name w:val="aa Report Headings"/>
    <w:uiPriority w:val="99"/>
    <w:rsid w:val="00CB4D06"/>
    <w:pPr>
      <w:numPr>
        <w:numId w:val="17"/>
      </w:numPr>
    </w:pPr>
  </w:style>
  <w:style w:type="paragraph" w:customStyle="1" w:styleId="HeadingChapter">
    <w:name w:val="Heading (Chapter)"/>
    <w:basedOn w:val="Normal-nospace"/>
    <w:qFormat/>
    <w:rsid w:val="00C05BFC"/>
    <w:pPr>
      <w:spacing w:line="240" w:lineRule="auto"/>
      <w:ind w:left="216"/>
      <w:jc w:val="right"/>
    </w:pPr>
    <w:rPr>
      <w:rFonts w:ascii="Bodoni MT" w:hAnsi="Bodoni MT"/>
      <w:noProof/>
      <w:color w:val="FFFEFF"/>
      <w:spacing w:val="-20"/>
      <w:sz w:val="56"/>
    </w:rPr>
  </w:style>
  <w:style w:type="numbering" w:customStyle="1" w:styleId="TOCList">
    <w:name w:val="TOC List"/>
    <w:uiPriority w:val="99"/>
    <w:rsid w:val="006E1EF5"/>
    <w:pPr>
      <w:numPr>
        <w:numId w:val="18"/>
      </w:numPr>
    </w:pPr>
  </w:style>
  <w:style w:type="paragraph" w:customStyle="1" w:styleId="HeadingAppendix">
    <w:name w:val="Heading (Appendix)"/>
    <w:basedOn w:val="BodyText"/>
    <w:qFormat/>
    <w:rsid w:val="00B30D11"/>
    <w:pPr>
      <w:spacing w:line="240" w:lineRule="auto"/>
      <w:ind w:left="216" w:firstLine="72"/>
      <w:jc w:val="right"/>
    </w:pPr>
    <w:rPr>
      <w:rFonts w:ascii="Bodoni MT" w:hAnsi="Bodoni MT"/>
      <w:noProof/>
      <w:color w:val="FFFEFF"/>
      <w:spacing w:val="-20"/>
      <w:sz w:val="56"/>
    </w:rPr>
  </w:style>
  <w:style w:type="numbering" w:customStyle="1" w:styleId="aaAppendixNumbering">
    <w:name w:val="aa Appendix Numbering"/>
    <w:uiPriority w:val="99"/>
    <w:rsid w:val="00C16703"/>
    <w:pPr>
      <w:numPr>
        <w:numId w:val="19"/>
      </w:numPr>
    </w:pPr>
  </w:style>
  <w:style w:type="paragraph" w:customStyle="1" w:styleId="Heading4nonumber">
    <w:name w:val="Heading 4 (no number)"/>
    <w:basedOn w:val="Normal"/>
    <w:next w:val="BodyText"/>
    <w:qFormat/>
    <w:rsid w:val="004F0A14"/>
    <w:pPr>
      <w:keepNext/>
      <w:keepLines/>
      <w:numPr>
        <w:ilvl w:val="3"/>
        <w:numId w:val="21"/>
      </w:numPr>
      <w:spacing w:before="240" w:after="64"/>
      <w:outlineLvl w:val="3"/>
    </w:pPr>
    <w:rPr>
      <w:b/>
      <w:color w:val="000100"/>
      <w:spacing w:val="-1"/>
    </w:rPr>
  </w:style>
  <w:style w:type="paragraph" w:customStyle="1" w:styleId="Heading5nonumber">
    <w:name w:val="Heading 5 (no number)"/>
    <w:basedOn w:val="Normal"/>
    <w:next w:val="BodyText"/>
    <w:qFormat/>
    <w:rsid w:val="004F0A14"/>
    <w:pPr>
      <w:keepNext/>
      <w:keepLines/>
      <w:numPr>
        <w:ilvl w:val="4"/>
        <w:numId w:val="21"/>
      </w:numPr>
      <w:spacing w:before="240" w:after="89"/>
      <w:outlineLvl w:val="4"/>
    </w:pPr>
    <w:rPr>
      <w:b/>
      <w:i/>
      <w:color w:val="000100"/>
      <w:spacing w:val="3"/>
    </w:rPr>
  </w:style>
  <w:style w:type="paragraph" w:customStyle="1" w:styleId="Heading6nonumber">
    <w:name w:val="Heading 6 (no number)"/>
    <w:basedOn w:val="Normal"/>
    <w:next w:val="BodyText"/>
    <w:qFormat/>
    <w:rsid w:val="004F0A14"/>
    <w:pPr>
      <w:keepNext/>
      <w:numPr>
        <w:ilvl w:val="5"/>
        <w:numId w:val="21"/>
      </w:numPr>
      <w:spacing w:before="240" w:after="89"/>
      <w:outlineLvl w:val="5"/>
    </w:pPr>
    <w:rPr>
      <w:b/>
      <w:i/>
      <w:color w:val="808080" w:themeColor="background1" w:themeShade="80"/>
      <w:spacing w:val="3"/>
    </w:rPr>
  </w:style>
  <w:style w:type="numbering" w:customStyle="1" w:styleId="aaHeadingnonumberList">
    <w:name w:val="aa Heading (no number) List"/>
    <w:uiPriority w:val="99"/>
    <w:rsid w:val="0084499E"/>
    <w:pPr>
      <w:numPr>
        <w:numId w:val="20"/>
      </w:numPr>
    </w:pPr>
  </w:style>
  <w:style w:type="paragraph" w:customStyle="1" w:styleId="TOCHeadingwide">
    <w:name w:val="TOC Heading (wide)"/>
    <w:basedOn w:val="TOCHeading"/>
    <w:qFormat/>
    <w:rsid w:val="00E6543F"/>
  </w:style>
  <w:style w:type="paragraph" w:customStyle="1" w:styleId="Headingbibliography">
    <w:name w:val="Heading (bibliography)"/>
    <w:basedOn w:val="Chpt-HeadingBanner"/>
    <w:qFormat/>
    <w:rsid w:val="00874DB4"/>
    <w:pPr>
      <w:keepNext/>
      <w:spacing w:line="240" w:lineRule="auto"/>
      <w:ind w:left="216"/>
    </w:pPr>
    <w:rPr>
      <w:rFonts w:ascii="Arial Narrow" w:hAnsi="Arial Narrow"/>
      <w:caps/>
      <w:sz w:val="28"/>
    </w:rPr>
  </w:style>
  <w:style w:type="paragraph" w:customStyle="1" w:styleId="BoxQuote">
    <w:name w:val="Box Quote"/>
    <w:basedOn w:val="BoxText"/>
    <w:qFormat/>
    <w:rsid w:val="00BC480E"/>
    <w:pPr>
      <w:spacing w:before="0" w:after="0" w:line="240" w:lineRule="auto"/>
      <w:ind w:left="648" w:right="200"/>
    </w:pPr>
    <w:rPr>
      <w:i/>
      <w:color w:val="595959" w:themeColor="text1" w:themeTint="A6"/>
      <w:sz w:val="18"/>
    </w:rPr>
  </w:style>
  <w:style w:type="paragraph" w:customStyle="1" w:styleId="BoxQuoteListBullet">
    <w:name w:val="Box Quote List Bullet"/>
    <w:basedOn w:val="Normal-nospace"/>
    <w:qFormat/>
    <w:rsid w:val="00BC480E"/>
    <w:pPr>
      <w:numPr>
        <w:numId w:val="25"/>
      </w:numPr>
      <w:spacing w:after="60" w:line="240" w:lineRule="auto"/>
      <w:ind w:left="1008" w:right="400"/>
      <w:contextualSpacing/>
    </w:pPr>
    <w:rPr>
      <w:i/>
      <w:color w:val="404040" w:themeColor="text1" w:themeTint="BF"/>
      <w:sz w:val="18"/>
    </w:rPr>
  </w:style>
  <w:style w:type="paragraph" w:customStyle="1" w:styleId="BoxQuoteSource">
    <w:name w:val="Box Quote Source"/>
    <w:basedOn w:val="Normal-nospace"/>
    <w:qFormat/>
    <w:rsid w:val="00BC480E"/>
    <w:pPr>
      <w:spacing w:line="240" w:lineRule="auto"/>
      <w:ind w:right="400"/>
      <w:jc w:val="right"/>
    </w:pPr>
    <w:rPr>
      <w:i/>
      <w:color w:val="595959" w:themeColor="text1" w:themeTint="A6"/>
      <w:sz w:val="18"/>
    </w:rPr>
  </w:style>
  <w:style w:type="paragraph" w:customStyle="1" w:styleId="Tablesideheading2">
    <w:name w:val="Table side heading 2"/>
    <w:basedOn w:val="Tabletext"/>
    <w:qFormat/>
    <w:rsid w:val="001827BF"/>
    <w:pPr>
      <w:spacing w:before="60" w:after="0"/>
    </w:pPr>
    <w:rPr>
      <w:b/>
      <w:i/>
    </w:rPr>
  </w:style>
  <w:style w:type="paragraph" w:customStyle="1" w:styleId="TableQuote">
    <w:name w:val="Table Quote"/>
    <w:basedOn w:val="Normal-nospace"/>
    <w:qFormat/>
    <w:rsid w:val="00BC480E"/>
    <w:pPr>
      <w:spacing w:before="60" w:line="240" w:lineRule="auto"/>
      <w:ind w:left="100" w:right="200"/>
      <w:contextualSpacing/>
    </w:pPr>
    <w:rPr>
      <w:i/>
      <w:color w:val="404040" w:themeColor="text1" w:themeTint="BF"/>
      <w:sz w:val="18"/>
    </w:rPr>
  </w:style>
  <w:style w:type="paragraph" w:customStyle="1" w:styleId="TableQuoteBullet">
    <w:name w:val="Table Quote Bullet"/>
    <w:basedOn w:val="Normal-nospace"/>
    <w:qFormat/>
    <w:rsid w:val="00BC480E"/>
    <w:pPr>
      <w:numPr>
        <w:numId w:val="27"/>
      </w:numPr>
      <w:spacing w:after="60" w:line="240" w:lineRule="auto"/>
      <w:ind w:left="460" w:right="200"/>
      <w:contextualSpacing/>
    </w:pPr>
    <w:rPr>
      <w:i/>
      <w:color w:val="404040" w:themeColor="text1" w:themeTint="BF"/>
      <w:sz w:val="18"/>
    </w:rPr>
  </w:style>
  <w:style w:type="paragraph" w:customStyle="1" w:styleId="TableQuoteSource">
    <w:name w:val="Table Quote Source"/>
    <w:basedOn w:val="Normal-nospace"/>
    <w:qFormat/>
    <w:rsid w:val="00BC480E"/>
    <w:pPr>
      <w:spacing w:after="60" w:line="240" w:lineRule="auto"/>
      <w:ind w:right="200"/>
      <w:jc w:val="right"/>
    </w:pPr>
    <w:rPr>
      <w:i/>
      <w:color w:val="404040" w:themeColor="text1" w:themeTint="BF"/>
      <w:sz w:val="18"/>
    </w:rPr>
  </w:style>
  <w:style w:type="paragraph" w:customStyle="1" w:styleId="QuoteListBullet">
    <w:name w:val="Quote List Bullet"/>
    <w:basedOn w:val="Quote"/>
    <w:qFormat/>
    <w:rsid w:val="00EB345B"/>
    <w:pPr>
      <w:numPr>
        <w:numId w:val="28"/>
      </w:numPr>
      <w:spacing w:before="0"/>
      <w:ind w:left="360"/>
      <w:contextualSpacing/>
    </w:pPr>
  </w:style>
  <w:style w:type="paragraph" w:customStyle="1" w:styleId="QuoteSource">
    <w:name w:val="Quote Source"/>
    <w:basedOn w:val="Quote"/>
    <w:next w:val="BodyText"/>
    <w:qFormat/>
    <w:rsid w:val="00EB345B"/>
    <w:pPr>
      <w:contextualSpacing/>
      <w:jc w:val="right"/>
    </w:pPr>
  </w:style>
  <w:style w:type="paragraph" w:customStyle="1" w:styleId="FigureSubHeadings">
    <w:name w:val="Figure (Sub Headings)"/>
    <w:basedOn w:val="Figure"/>
    <w:qFormat/>
    <w:rsid w:val="007D1AFB"/>
    <w:pPr>
      <w:spacing w:before="60" w:after="120"/>
    </w:pPr>
    <w:rPr>
      <w:sz w:val="18"/>
    </w:rPr>
  </w:style>
  <w:style w:type="paragraph" w:customStyle="1" w:styleId="Tablebody">
    <w:name w:val="Table body"/>
    <w:basedOn w:val="Tabletext"/>
    <w:uiPriority w:val="3"/>
    <w:qFormat/>
    <w:rsid w:val="003C1625"/>
  </w:style>
  <w:style w:type="paragraph" w:customStyle="1" w:styleId="ListDash">
    <w:name w:val="List Dash"/>
    <w:basedOn w:val="Normal"/>
    <w:qFormat/>
    <w:rsid w:val="00AC07E1"/>
    <w:pPr>
      <w:numPr>
        <w:numId w:val="32"/>
      </w:numPr>
      <w:spacing w:before="60" w:after="60"/>
    </w:pPr>
  </w:style>
  <w:style w:type="paragraph" w:customStyle="1" w:styleId="ListDash2">
    <w:name w:val="List Dash 2"/>
    <w:basedOn w:val="Normal"/>
    <w:qFormat/>
    <w:rsid w:val="00AC07E1"/>
    <w:pPr>
      <w:numPr>
        <w:ilvl w:val="1"/>
        <w:numId w:val="32"/>
      </w:numPr>
      <w:spacing w:after="0"/>
    </w:pPr>
  </w:style>
  <w:style w:type="paragraph" w:customStyle="1" w:styleId="ListDash3">
    <w:name w:val="List Dash 3"/>
    <w:basedOn w:val="Normal"/>
    <w:qFormat/>
    <w:rsid w:val="00AC07E1"/>
    <w:pPr>
      <w:numPr>
        <w:ilvl w:val="2"/>
        <w:numId w:val="32"/>
      </w:numPr>
      <w:spacing w:after="60"/>
    </w:pPr>
  </w:style>
  <w:style w:type="numbering" w:customStyle="1" w:styleId="ACILAllenDashedList">
    <w:name w:val="ACIL Allen Dashed List"/>
    <w:uiPriority w:val="99"/>
    <w:rsid w:val="00E331F5"/>
    <w:pPr>
      <w:numPr>
        <w:numId w:val="29"/>
      </w:numPr>
    </w:pPr>
  </w:style>
  <w:style w:type="character" w:customStyle="1" w:styleId="SourceChar">
    <w:name w:val="Source Char"/>
    <w:basedOn w:val="DefaultParagraphFont"/>
    <w:link w:val="Source"/>
    <w:locked/>
    <w:rsid w:val="00806152"/>
    <w:rPr>
      <w:rFonts w:ascii="Arial Narrow" w:hAnsi="Arial Narrow"/>
      <w:i/>
      <w:caps/>
      <w:spacing w:val="-3"/>
      <w:sz w:val="14"/>
      <w:lang w:val="en-AU"/>
    </w:rPr>
  </w:style>
  <w:style w:type="numbering" w:customStyle="1" w:styleId="aaReportListDash">
    <w:name w:val="aa Report List Dash"/>
    <w:uiPriority w:val="99"/>
    <w:rsid w:val="00AC07E1"/>
    <w:pPr>
      <w:numPr>
        <w:numId w:val="30"/>
      </w:numPr>
    </w:pPr>
  </w:style>
  <w:style w:type="paragraph" w:customStyle="1" w:styleId="FooterLetter">
    <w:name w:val="Footer (Letter)"/>
    <w:basedOn w:val="Normal"/>
    <w:qFormat/>
    <w:rsid w:val="000F4359"/>
    <w:pPr>
      <w:spacing w:after="0" w:line="240" w:lineRule="auto"/>
    </w:pPr>
    <w:rPr>
      <w:sz w:val="18"/>
    </w:rPr>
  </w:style>
  <w:style w:type="paragraph" w:customStyle="1" w:styleId="LetterPageNumber">
    <w:name w:val="Letter Page Number"/>
    <w:basedOn w:val="FooterLetter"/>
    <w:qFormat/>
    <w:rsid w:val="000F4359"/>
    <w:pPr>
      <w:jc w:val="right"/>
    </w:pPr>
  </w:style>
  <w:style w:type="numbering" w:customStyle="1" w:styleId="ACILAllenTableBulletedList">
    <w:name w:val="ACIL Allen Table Bulleted List"/>
    <w:uiPriority w:val="99"/>
    <w:rsid w:val="00DE23C2"/>
    <w:pPr>
      <w:numPr>
        <w:numId w:val="36"/>
      </w:numPr>
    </w:pPr>
  </w:style>
  <w:style w:type="paragraph" w:customStyle="1" w:styleId="SmallDeltasRightAligned">
    <w:name w:val="SmallDeltasRightAligned"/>
    <w:basedOn w:val="Normal"/>
    <w:rsid w:val="00DE23C2"/>
    <w:pPr>
      <w:spacing w:after="0" w:line="240" w:lineRule="auto"/>
      <w:jc w:val="right"/>
    </w:pPr>
    <w:rPr>
      <w:rFonts w:asciiTheme="minorHAnsi" w:eastAsia="Times New Roman" w:hAnsiTheme="minorHAnsi" w:cs="Times New Roman"/>
      <w:sz w:val="24"/>
      <w:szCs w:val="24"/>
    </w:rPr>
  </w:style>
  <w:style w:type="numbering" w:customStyle="1" w:styleId="ACILAllenBoxListNumbering">
    <w:name w:val="ACIL Allen Box List Numbering"/>
    <w:uiPriority w:val="99"/>
    <w:rsid w:val="00CA3CA4"/>
    <w:pPr>
      <w:numPr>
        <w:numId w:val="37"/>
      </w:numPr>
    </w:pPr>
  </w:style>
  <w:style w:type="paragraph" w:customStyle="1" w:styleId="spacertbl">
    <w:name w:val="spacer_tbl"/>
    <w:basedOn w:val="Normal"/>
    <w:qFormat/>
    <w:rsid w:val="00111DCD"/>
    <w:pPr>
      <w:widowControl w:val="0"/>
      <w:adjustRightInd w:val="0"/>
      <w:snapToGrid w:val="0"/>
      <w:spacing w:after="0" w:line="240" w:lineRule="auto"/>
    </w:pPr>
    <w:rPr>
      <w:rFonts w:ascii="Arial" w:hAnsi="Arial" w:cs="Arial"/>
      <w:sz w:val="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29296">
      <w:bodyDiv w:val="1"/>
      <w:marLeft w:val="0"/>
      <w:marRight w:val="0"/>
      <w:marTop w:val="0"/>
      <w:marBottom w:val="0"/>
      <w:divBdr>
        <w:top w:val="none" w:sz="0" w:space="0" w:color="auto"/>
        <w:left w:val="none" w:sz="0" w:space="0" w:color="auto"/>
        <w:bottom w:val="none" w:sz="0" w:space="0" w:color="auto"/>
        <w:right w:val="none" w:sz="0" w:space="0" w:color="auto"/>
      </w:divBdr>
    </w:div>
    <w:div w:id="1011029023">
      <w:bodyDiv w:val="1"/>
      <w:marLeft w:val="0"/>
      <w:marRight w:val="0"/>
      <w:marTop w:val="0"/>
      <w:marBottom w:val="0"/>
      <w:divBdr>
        <w:top w:val="none" w:sz="0" w:space="0" w:color="auto"/>
        <w:left w:val="none" w:sz="0" w:space="0" w:color="auto"/>
        <w:bottom w:val="none" w:sz="0" w:space="0" w:color="auto"/>
        <w:right w:val="none" w:sz="0" w:space="0" w:color="auto"/>
      </w:divBdr>
    </w:div>
    <w:div w:id="1072508988">
      <w:bodyDiv w:val="1"/>
      <w:marLeft w:val="0"/>
      <w:marRight w:val="0"/>
      <w:marTop w:val="0"/>
      <w:marBottom w:val="0"/>
      <w:divBdr>
        <w:top w:val="none" w:sz="0" w:space="0" w:color="auto"/>
        <w:left w:val="none" w:sz="0" w:space="0" w:color="auto"/>
        <w:bottom w:val="none" w:sz="0" w:space="0" w:color="auto"/>
        <w:right w:val="none" w:sz="0" w:space="0" w:color="auto"/>
      </w:divBdr>
    </w:div>
    <w:div w:id="1236747185">
      <w:bodyDiv w:val="1"/>
      <w:marLeft w:val="0"/>
      <w:marRight w:val="0"/>
      <w:marTop w:val="0"/>
      <w:marBottom w:val="0"/>
      <w:divBdr>
        <w:top w:val="none" w:sz="0" w:space="0" w:color="auto"/>
        <w:left w:val="none" w:sz="0" w:space="0" w:color="auto"/>
        <w:bottom w:val="none" w:sz="0" w:space="0" w:color="auto"/>
        <w:right w:val="none" w:sz="0" w:space="0" w:color="auto"/>
      </w:divBdr>
    </w:div>
    <w:div w:id="124579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emf"/><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wmf"/><Relationship Id="rId22" Type="http://schemas.openxmlformats.org/officeDocument/2006/relationships/footer" Target="footer4.xml"/><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www.bom.gov.au/marinewaterquality/" TargetMode="External"/><Relationship Id="rId1" Type="http://schemas.openxmlformats.org/officeDocument/2006/relationships/hyperlink" Target="http://www.aims.gov.au/docs/media/latest-releases/-/asset_publisher/8Kfw/content/2-october-2012-the-great-barrier-reef-has-lost-half-of-its-coral-in-the-last-27-yea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ACIL%20Allen%20Template.do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aac-mel-fs-01\users$\ychou\Desktop\eReefs%20CBA%20v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Sheet1!$K$19</c:f>
              <c:strCache>
                <c:ptCount val="1"/>
                <c:pt idx="0">
                  <c:v>Greater returns to investment in reef management and protection</c:v>
                </c:pt>
              </c:strCache>
            </c:strRef>
          </c:tx>
          <c:spPr>
            <a:solidFill>
              <a:schemeClr val="accent1"/>
            </a:solidFill>
            <a:ln>
              <a:noFill/>
            </a:ln>
            <a:effectLst/>
          </c:spPr>
          <c:invertIfNegative val="0"/>
          <c:cat>
            <c:strRef>
              <c:f>Sheet1!$B$26:$B$36</c:f>
              <c:strCache>
                <c:ptCount val="11"/>
                <c:pt idx="0">
                  <c:v>FY16</c:v>
                </c:pt>
                <c:pt idx="1">
                  <c:v>FY17</c:v>
                </c:pt>
                <c:pt idx="2">
                  <c:v>FY18</c:v>
                </c:pt>
                <c:pt idx="3">
                  <c:v>FY19</c:v>
                </c:pt>
                <c:pt idx="4">
                  <c:v>FY20</c:v>
                </c:pt>
                <c:pt idx="5">
                  <c:v>FY21</c:v>
                </c:pt>
                <c:pt idx="6">
                  <c:v>FY22</c:v>
                </c:pt>
                <c:pt idx="7">
                  <c:v>FY23</c:v>
                </c:pt>
                <c:pt idx="8">
                  <c:v>FY24</c:v>
                </c:pt>
                <c:pt idx="9">
                  <c:v>FY25</c:v>
                </c:pt>
                <c:pt idx="10">
                  <c:v>FY26</c:v>
                </c:pt>
              </c:strCache>
            </c:strRef>
          </c:cat>
          <c:val>
            <c:numRef>
              <c:f>Sheet1!$K$26:$K$36</c:f>
              <c:numCache>
                <c:formatCode>#,##0</c:formatCode>
                <c:ptCount val="11"/>
                <c:pt idx="0">
                  <c:v>1500000</c:v>
                </c:pt>
                <c:pt idx="1">
                  <c:v>2250000</c:v>
                </c:pt>
                <c:pt idx="2">
                  <c:v>3000000</c:v>
                </c:pt>
                <c:pt idx="3">
                  <c:v>3750000</c:v>
                </c:pt>
                <c:pt idx="4">
                  <c:v>3750000</c:v>
                </c:pt>
                <c:pt idx="5">
                  <c:v>3750000</c:v>
                </c:pt>
                <c:pt idx="6">
                  <c:v>3750000</c:v>
                </c:pt>
                <c:pt idx="7">
                  <c:v>3750000</c:v>
                </c:pt>
                <c:pt idx="8">
                  <c:v>3750000</c:v>
                </c:pt>
                <c:pt idx="9">
                  <c:v>3750000</c:v>
                </c:pt>
                <c:pt idx="10">
                  <c:v>3750000</c:v>
                </c:pt>
              </c:numCache>
            </c:numRef>
          </c:val>
        </c:ser>
        <c:ser>
          <c:idx val="1"/>
          <c:order val="1"/>
          <c:tx>
            <c:strRef>
              <c:f>Sheet1!$L$19</c:f>
              <c:strCache>
                <c:ptCount val="1"/>
                <c:pt idx="0">
                  <c:v>Reduction in likelihood of adverse events impacting tourism</c:v>
                </c:pt>
              </c:strCache>
            </c:strRef>
          </c:tx>
          <c:spPr>
            <a:solidFill>
              <a:schemeClr val="accent2"/>
            </a:solidFill>
            <a:ln>
              <a:noFill/>
            </a:ln>
            <a:effectLst/>
          </c:spPr>
          <c:invertIfNegative val="0"/>
          <c:cat>
            <c:strRef>
              <c:f>Sheet1!$B$26:$B$36</c:f>
              <c:strCache>
                <c:ptCount val="11"/>
                <c:pt idx="0">
                  <c:v>FY16</c:v>
                </c:pt>
                <c:pt idx="1">
                  <c:v>FY17</c:v>
                </c:pt>
                <c:pt idx="2">
                  <c:v>FY18</c:v>
                </c:pt>
                <c:pt idx="3">
                  <c:v>FY19</c:v>
                </c:pt>
                <c:pt idx="4">
                  <c:v>FY20</c:v>
                </c:pt>
                <c:pt idx="5">
                  <c:v>FY21</c:v>
                </c:pt>
                <c:pt idx="6">
                  <c:v>FY22</c:v>
                </c:pt>
                <c:pt idx="7">
                  <c:v>FY23</c:v>
                </c:pt>
                <c:pt idx="8">
                  <c:v>FY24</c:v>
                </c:pt>
                <c:pt idx="9">
                  <c:v>FY25</c:v>
                </c:pt>
                <c:pt idx="10">
                  <c:v>FY26</c:v>
                </c:pt>
              </c:strCache>
            </c:strRef>
          </c:cat>
          <c:val>
            <c:numRef>
              <c:f>Sheet1!$L$26:$L$36</c:f>
              <c:numCache>
                <c:formatCode>#,##0</c:formatCode>
                <c:ptCount val="11"/>
                <c:pt idx="0">
                  <c:v>3750000</c:v>
                </c:pt>
                <c:pt idx="1">
                  <c:v>5625000</c:v>
                </c:pt>
                <c:pt idx="2">
                  <c:v>7500000</c:v>
                </c:pt>
                <c:pt idx="3">
                  <c:v>9375000</c:v>
                </c:pt>
                <c:pt idx="4">
                  <c:v>9375000</c:v>
                </c:pt>
                <c:pt idx="5">
                  <c:v>9375000</c:v>
                </c:pt>
                <c:pt idx="6">
                  <c:v>9375000</c:v>
                </c:pt>
                <c:pt idx="7">
                  <c:v>9375000</c:v>
                </c:pt>
                <c:pt idx="8">
                  <c:v>9375000</c:v>
                </c:pt>
                <c:pt idx="9">
                  <c:v>9375000</c:v>
                </c:pt>
                <c:pt idx="10">
                  <c:v>9375000</c:v>
                </c:pt>
              </c:numCache>
            </c:numRef>
          </c:val>
        </c:ser>
        <c:ser>
          <c:idx val="2"/>
          <c:order val="2"/>
          <c:tx>
            <c:strRef>
              <c:f>Sheet1!$M$19</c:f>
              <c:strCache>
                <c:ptCount val="1"/>
                <c:pt idx="0">
                  <c:v>Enhanced growth of aquaculture</c:v>
                </c:pt>
              </c:strCache>
            </c:strRef>
          </c:tx>
          <c:spPr>
            <a:solidFill>
              <a:schemeClr val="accent3"/>
            </a:solidFill>
            <a:ln>
              <a:noFill/>
            </a:ln>
            <a:effectLst/>
          </c:spPr>
          <c:invertIfNegative val="0"/>
          <c:cat>
            <c:strRef>
              <c:f>Sheet1!$B$26:$B$36</c:f>
              <c:strCache>
                <c:ptCount val="11"/>
                <c:pt idx="0">
                  <c:v>FY16</c:v>
                </c:pt>
                <c:pt idx="1">
                  <c:v>FY17</c:v>
                </c:pt>
                <c:pt idx="2">
                  <c:v>FY18</c:v>
                </c:pt>
                <c:pt idx="3">
                  <c:v>FY19</c:v>
                </c:pt>
                <c:pt idx="4">
                  <c:v>FY20</c:v>
                </c:pt>
                <c:pt idx="5">
                  <c:v>FY21</c:v>
                </c:pt>
                <c:pt idx="6">
                  <c:v>FY22</c:v>
                </c:pt>
                <c:pt idx="7">
                  <c:v>FY23</c:v>
                </c:pt>
                <c:pt idx="8">
                  <c:v>FY24</c:v>
                </c:pt>
                <c:pt idx="9">
                  <c:v>FY25</c:v>
                </c:pt>
                <c:pt idx="10">
                  <c:v>FY26</c:v>
                </c:pt>
              </c:strCache>
            </c:strRef>
          </c:cat>
          <c:val>
            <c:numRef>
              <c:f>Sheet1!$M$26:$M$36</c:f>
              <c:numCache>
                <c:formatCode>#,##0</c:formatCode>
                <c:ptCount val="11"/>
                <c:pt idx="0">
                  <c:v>210000</c:v>
                </c:pt>
                <c:pt idx="1">
                  <c:v>315000</c:v>
                </c:pt>
                <c:pt idx="2">
                  <c:v>420000</c:v>
                </c:pt>
                <c:pt idx="3">
                  <c:v>525000</c:v>
                </c:pt>
                <c:pt idx="4">
                  <c:v>525000</c:v>
                </c:pt>
                <c:pt idx="5">
                  <c:v>525000</c:v>
                </c:pt>
                <c:pt idx="6">
                  <c:v>525000</c:v>
                </c:pt>
                <c:pt idx="7">
                  <c:v>525000</c:v>
                </c:pt>
                <c:pt idx="8">
                  <c:v>525000</c:v>
                </c:pt>
                <c:pt idx="9">
                  <c:v>525000</c:v>
                </c:pt>
                <c:pt idx="10">
                  <c:v>525000</c:v>
                </c:pt>
              </c:numCache>
            </c:numRef>
          </c:val>
        </c:ser>
        <c:ser>
          <c:idx val="3"/>
          <c:order val="3"/>
          <c:tx>
            <c:strRef>
              <c:f>Sheet1!$N$19</c:f>
              <c:strCache>
                <c:ptCount val="1"/>
                <c:pt idx="0">
                  <c:v>Reduced incidence of damage from shipping incidents</c:v>
                </c:pt>
              </c:strCache>
            </c:strRef>
          </c:tx>
          <c:spPr>
            <a:solidFill>
              <a:schemeClr val="accent4"/>
            </a:solidFill>
            <a:ln>
              <a:noFill/>
            </a:ln>
            <a:effectLst/>
          </c:spPr>
          <c:invertIfNegative val="0"/>
          <c:cat>
            <c:strRef>
              <c:f>Sheet1!$B$26:$B$36</c:f>
              <c:strCache>
                <c:ptCount val="11"/>
                <c:pt idx="0">
                  <c:v>FY16</c:v>
                </c:pt>
                <c:pt idx="1">
                  <c:v>FY17</c:v>
                </c:pt>
                <c:pt idx="2">
                  <c:v>FY18</c:v>
                </c:pt>
                <c:pt idx="3">
                  <c:v>FY19</c:v>
                </c:pt>
                <c:pt idx="4">
                  <c:v>FY20</c:v>
                </c:pt>
                <c:pt idx="5">
                  <c:v>FY21</c:v>
                </c:pt>
                <c:pt idx="6">
                  <c:v>FY22</c:v>
                </c:pt>
                <c:pt idx="7">
                  <c:v>FY23</c:v>
                </c:pt>
                <c:pt idx="8">
                  <c:v>FY24</c:v>
                </c:pt>
                <c:pt idx="9">
                  <c:v>FY25</c:v>
                </c:pt>
                <c:pt idx="10">
                  <c:v>FY26</c:v>
                </c:pt>
              </c:strCache>
            </c:strRef>
          </c:cat>
          <c:val>
            <c:numRef>
              <c:f>Sheet1!$N$26:$N$36</c:f>
              <c:numCache>
                <c:formatCode>#,##0</c:formatCode>
                <c:ptCount val="11"/>
                <c:pt idx="0">
                  <c:v>90000</c:v>
                </c:pt>
                <c:pt idx="1">
                  <c:v>135000</c:v>
                </c:pt>
                <c:pt idx="2">
                  <c:v>180000</c:v>
                </c:pt>
                <c:pt idx="3">
                  <c:v>225000</c:v>
                </c:pt>
                <c:pt idx="4">
                  <c:v>225000</c:v>
                </c:pt>
                <c:pt idx="5">
                  <c:v>225000</c:v>
                </c:pt>
                <c:pt idx="6">
                  <c:v>225000</c:v>
                </c:pt>
                <c:pt idx="7">
                  <c:v>225000</c:v>
                </c:pt>
                <c:pt idx="8">
                  <c:v>225000</c:v>
                </c:pt>
                <c:pt idx="9">
                  <c:v>225000</c:v>
                </c:pt>
                <c:pt idx="10">
                  <c:v>225000</c:v>
                </c:pt>
              </c:numCache>
            </c:numRef>
          </c:val>
        </c:ser>
        <c:dLbls>
          <c:showLegendKey val="0"/>
          <c:showVal val="0"/>
          <c:showCatName val="0"/>
          <c:showSerName val="0"/>
          <c:showPercent val="0"/>
          <c:showBubbleSize val="0"/>
        </c:dLbls>
        <c:gapWidth val="150"/>
        <c:overlap val="100"/>
        <c:axId val="347177816"/>
        <c:axId val="347178208"/>
      </c:barChart>
      <c:catAx>
        <c:axId val="347177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7178208"/>
        <c:crosses val="autoZero"/>
        <c:auto val="1"/>
        <c:lblAlgn val="ctr"/>
        <c:lblOffset val="100"/>
        <c:tickLblSkip val="1"/>
        <c:noMultiLvlLbl val="0"/>
      </c:catAx>
      <c:valAx>
        <c:axId val="3471782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7177816"/>
        <c:crosses val="autoZero"/>
        <c:crossBetween val="between"/>
        <c:dispUnits>
          <c:builtInUnit val="millions"/>
          <c:dispUnitsLbl>
            <c:layout/>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F5A7EA279EC46808C42DB1B8DAE7A75"/>
        <w:category>
          <w:name w:val="General"/>
          <w:gallery w:val="placeholder"/>
        </w:category>
        <w:types>
          <w:type w:val="bbPlcHdr"/>
        </w:types>
        <w:behaviors>
          <w:behavior w:val="content"/>
        </w:behaviors>
        <w:guid w:val="{CFA9756D-192A-437B-A5A1-48A6DD8168C4}"/>
      </w:docPartPr>
      <w:docPartBody>
        <w:p w:rsidR="00C61569" w:rsidRDefault="00C61569" w:rsidP="00C61569">
          <w:pPr>
            <w:pStyle w:val="7F5A7EA279EC46808C42DB1B8DAE7A75"/>
          </w:pPr>
          <w:r w:rsidRPr="00383D09">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elveticaNeueLT Std Lt Cn">
    <w:panose1 w:val="00000000000000000000"/>
    <w:charset w:val="00"/>
    <w:family w:val="swiss"/>
    <w:notTrueType/>
    <w:pitch w:val="variable"/>
    <w:sig w:usb0="800000AF" w:usb1="4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oni MT">
    <w:altName w:val="Nyala"/>
    <w:panose1 w:val="020706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Helvetica Neue">
    <w:altName w:val="Arial"/>
    <w:panose1 w:val="00000000000000000000"/>
    <w:charset w:val="00"/>
    <w:family w:val="modern"/>
    <w:notTrueType/>
    <w:pitch w:val="variable"/>
    <w:sig w:usb0="00000001" w:usb1="40000048" w:usb2="00000000" w:usb3="00000000" w:csb0="0000011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Didot LT Std Headline">
    <w:panose1 w:val="00000000000000000000"/>
    <w:charset w:val="00"/>
    <w:family w:val="modern"/>
    <w:notTrueType/>
    <w:pitch w:val="variable"/>
    <w:sig w:usb0="800000AF" w:usb1="5000204A" w:usb2="00000000" w:usb3="00000000" w:csb0="00000001" w:csb1="00000000"/>
  </w:font>
  <w:font w:name="HelveticaNeueLT Std Cn">
    <w:panose1 w:val="00000000000000000000"/>
    <w:charset w:val="00"/>
    <w:family w:val="swiss"/>
    <w:notTrueType/>
    <w:pitch w:val="variable"/>
    <w:sig w:usb0="800000AF" w:usb1="4000204A" w:usb2="00000000" w:usb3="00000000" w:csb0="00000001" w:csb1="00000000"/>
  </w:font>
  <w:font w:name="Novecento Book">
    <w:altName w:val="Arial"/>
    <w:panose1 w:val="00000000000000000000"/>
    <w:charset w:val="00"/>
    <w:family w:val="modern"/>
    <w:notTrueType/>
    <w:pitch w:val="variable"/>
    <w:sig w:usb0="00000007" w:usb1="00000000" w:usb2="00000000"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569"/>
    <w:rsid w:val="00180767"/>
    <w:rsid w:val="001970CA"/>
    <w:rsid w:val="00236FE3"/>
    <w:rsid w:val="002F0315"/>
    <w:rsid w:val="004C4ED2"/>
    <w:rsid w:val="005568C6"/>
    <w:rsid w:val="006E3825"/>
    <w:rsid w:val="007E5298"/>
    <w:rsid w:val="008216D3"/>
    <w:rsid w:val="00872C1C"/>
    <w:rsid w:val="00A00086"/>
    <w:rsid w:val="00A805DE"/>
    <w:rsid w:val="00C61569"/>
    <w:rsid w:val="00D23513"/>
    <w:rsid w:val="00D824E8"/>
    <w:rsid w:val="00F0488F"/>
    <w:rsid w:val="00F148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1569"/>
    <w:rPr>
      <w:color w:val="808080"/>
    </w:rPr>
  </w:style>
  <w:style w:type="paragraph" w:customStyle="1" w:styleId="D6CF2A2FA53147DC9659E5D0D247BC7A">
    <w:name w:val="D6CF2A2FA53147DC9659E5D0D247BC7A"/>
    <w:rsid w:val="00C61569"/>
  </w:style>
  <w:style w:type="paragraph" w:customStyle="1" w:styleId="7F5A7EA279EC46808C42DB1B8DAE7A75">
    <w:name w:val="7F5A7EA279EC46808C42DB1B8DAE7A75"/>
    <w:rsid w:val="00C615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Acil Allen">
      <a:dk1>
        <a:sysClr val="windowText" lastClr="000000"/>
      </a:dk1>
      <a:lt1>
        <a:sysClr val="window" lastClr="FFFFFF"/>
      </a:lt1>
      <a:dk2>
        <a:srgbClr val="9757A6"/>
      </a:dk2>
      <a:lt2>
        <a:srgbClr val="F4E7ED"/>
      </a:lt2>
      <a:accent1>
        <a:srgbClr val="9757A6"/>
      </a:accent1>
      <a:accent2>
        <a:srgbClr val="FFAE3B"/>
      </a:accent2>
      <a:accent3>
        <a:srgbClr val="A5A5A5"/>
      </a:accent3>
      <a:accent4>
        <a:srgbClr val="B689C1"/>
      </a:accent4>
      <a:accent5>
        <a:srgbClr val="EA8B00"/>
      </a:accent5>
      <a:accent6>
        <a:srgbClr val="BFBFBF"/>
      </a:accent6>
      <a:hlink>
        <a:srgbClr val="FFDE66"/>
      </a:hlink>
      <a:folHlink>
        <a:srgbClr val="D490C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rgbClr val="B4B4B4"/>
        </a:solidFill>
        <a:ln>
          <a:noFill/>
        </a:ln>
        <a:extLst>
          <a:ext uri="{91240B29-F687-4F45-9708-019B960494DF}">
            <a14:hiddenLine xmlns:a14="http://schemas.microsoft.com/office/drawing/2010/main" w="9525">
              <a:solidFill>
                <a:srgbClr val="000000"/>
              </a:solidFill>
              <a:round/>
              <a:headEnd/>
              <a:tailEnd/>
            </a14:hiddenLine>
          </a:ext>
        </a:extLst>
      </a:spPr>
      <a:bodyPr vert="horz" wrap="square" lIns="91440" tIns="45720" rIns="91440" bIns="45720" numCol="1" anchor="t" anchorCtr="0" compatLnSpc="1">
        <a:prstTxWarp prst="textNoShape">
          <a:avLst/>
        </a:prstTxWarp>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01FF4-1271-461F-8652-83259D2DF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ACIL Allen Template.dotm</Template>
  <TotalTime>13</TotalTime>
  <Pages>17</Pages>
  <Words>6054</Words>
  <Characters>34513</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Acil Allen Report - eReefs</vt:lpstr>
    </vt:vector>
  </TitlesOfParts>
  <Company>Acil Allen</Company>
  <LinksUpToDate>false</LinksUpToDate>
  <CharactersWithSpaces>40487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Acil Allen Report - eReefs</dc:title>
  <dc:subject/>
  <dc:creator>Ann Raleigh</dc:creator>
  <cp:keywords/>
  <dc:description/>
  <cp:lastModifiedBy>Duffy, Siobhan (Comms, Campbell)</cp:lastModifiedBy>
  <cp:revision>3</cp:revision>
  <cp:lastPrinted>2016-07-18T04:23:00Z</cp:lastPrinted>
  <dcterms:created xsi:type="dcterms:W3CDTF">2016-07-18T04:22:00Z</dcterms:created>
  <dcterms:modified xsi:type="dcterms:W3CDTF">2016-07-18T04:34:00Z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quationNumberFormat">
    <vt:lpwstr>EquationNumberOnly</vt:lpwstr>
  </property>
  <property fmtid="{D5CDD505-2E9C-101B-9397-08002B2CF9AE}" pid="3" name="reportMode">
    <vt:lpwstr>shortReport</vt:lpwstr>
  </property>
  <property fmtid="{D5CDD505-2E9C-101B-9397-08002B2CF9AE}" pid="4" name="Word">
    <vt:lpwstr>2013</vt:lpwstr>
  </property>
  <property fmtid="{D5CDD505-2E9C-101B-9397-08002B2CF9AE}" pid="5" name="PM version">
    <vt:lpwstr>96p00p07</vt:lpwstr>
  </property>
</Properties>
</file>