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eastAsia="Calibri"/>
          <w:b w:val="0"/>
          <w:caps w:val="0"/>
          <w:noProof w:val="0"/>
          <w:color w:val="000000"/>
          <w:spacing w:val="0"/>
          <w:sz w:val="24"/>
          <w:szCs w:val="22"/>
          <w:lang w:eastAsia="en-AU"/>
        </w:rPr>
        <w:id w:val="5388617"/>
        <w:docPartObj>
          <w:docPartGallery w:val="Cover Pages"/>
          <w:docPartUnique/>
        </w:docPartObj>
      </w:sdtPr>
      <w:sdtEndPr/>
      <w:sdtContent>
        <w:p w14:paraId="30101DC9" w14:textId="506A6575" w:rsidR="00BD3CD7" w:rsidRPr="004A6CF2" w:rsidRDefault="00856D04" w:rsidP="006607FE">
          <w:pPr>
            <w:pStyle w:val="BusinessUnitName"/>
            <w:framePr w:w="6124" w:h="284" w:hRule="exact" w:vSpace="1276" w:wrap="notBeside" w:vAnchor="page" w:hAnchor="margin" w:y="1146" w:anchorLock="1"/>
          </w:pPr>
          <w:r>
            <w:t>strategy, market vision and innovation</w:t>
          </w:r>
        </w:p>
        <w:p w14:paraId="50B3D282" w14:textId="29FB8845" w:rsidR="00AD705C" w:rsidRDefault="00884FFC" w:rsidP="006C3DCD">
          <w:pPr>
            <w:pStyle w:val="CoverTitle"/>
          </w:pPr>
          <w:r w:rsidRPr="004A6CF2">
            <w:rPr>
              <w:noProof/>
            </w:rPr>
            <mc:AlternateContent>
              <mc:Choice Requires="wps">
                <w:drawing>
                  <wp:anchor distT="45720" distB="45720" distL="114300" distR="114300" simplePos="0" relativeHeight="251822592" behindDoc="0" locked="0" layoutInCell="1" allowOverlap="1" wp14:anchorId="77FF479C" wp14:editId="176B25F5">
                    <wp:simplePos x="0" y="0"/>
                    <wp:positionH relativeFrom="margin">
                      <wp:posOffset>-114740</wp:posOffset>
                    </wp:positionH>
                    <wp:positionV relativeFrom="paragraph">
                      <wp:posOffset>390525</wp:posOffset>
                    </wp:positionV>
                    <wp:extent cx="4259580" cy="48006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59580" cy="480060"/>
                            </a:xfrm>
                            <a:prstGeom prst="rect">
                              <a:avLst/>
                            </a:prstGeom>
                            <a:noFill/>
                            <a:ln w="9525">
                              <a:noFill/>
                              <a:miter lim="800000"/>
                              <a:headEnd/>
                              <a:tailEnd/>
                            </a:ln>
                          </wps:spPr>
                          <wps:txbx>
                            <w:txbxContent>
                              <w:p w14:paraId="723DBB0A" w14:textId="77777777" w:rsidR="002D21DB" w:rsidRPr="00884FFC" w:rsidRDefault="002D21DB">
                                <w:pPr>
                                  <w:rPr>
                                    <w:sz w:val="36"/>
                                  </w:rPr>
                                </w:pPr>
                                <w:r w:rsidRPr="00884FFC">
                                  <w:rPr>
                                    <w:sz w:val="36"/>
                                  </w:rPr>
                                  <w:t>RESEARCH IMPACT EVALUATION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7FF479C" id="_x0000_t202" coordsize="21600,21600" o:spt="202" path="m,l,21600r21600,l21600,xe">
                    <v:stroke joinstyle="miter"/>
                    <v:path gradientshapeok="t" o:connecttype="rect"/>
                  </v:shapetype>
                  <v:shape id="Text Box 2" o:spid="_x0000_s1026" type="#_x0000_t202" style="position:absolute;margin-left:-9.05pt;margin-top:30.75pt;width:335.4pt;height:37.8pt;z-index:2518225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" filled="f" stroked="f">
                    <v:textbox>
                      <w:txbxContent>
                        <w:p w14:paraId="723DBB0A" w14:textId="77777777" w:rsidR="002D21DB" w:rsidRPr="00884FFC" w:rsidRDefault="002D21DB">
                          <w:pPr>
                            <w:rPr>
                              <w:sz w:val="36"/>
                            </w:rPr>
                          </w:pPr>
                          <w:r w:rsidRPr="00884FFC">
                            <w:rPr>
                              <w:sz w:val="36"/>
                            </w:rPr>
                            <w:t>RESEARCH IMPACT EVALUATION</w:t>
                          </w:r>
                        </w:p>
                      </w:txbxContent>
                    </v:textbox>
                    <w10:wrap type="square" anchorx="margin"/>
                  </v:shape>
                </w:pict>
              </mc:Fallback>
            </mc:AlternateContent>
          </w:r>
          <w:r w:rsidR="00042D44" w:rsidRPr="004A6CF2">
            <w:rPr>
              <w:noProof/>
            </w:rPr>
            <mc:AlternateContent>
              <mc:Choice Requires="wpg">
                <w:drawing>
                  <wp:anchor distT="0" distB="0" distL="114300" distR="114300" simplePos="0" relativeHeight="251816448" behindDoc="1" locked="0" layoutInCell="1" allowOverlap="1" wp14:anchorId="049BEC44" wp14:editId="6CC3B262">
                    <wp:simplePos x="0" y="0"/>
                    <wp:positionH relativeFrom="column">
                      <wp:posOffset>-886460</wp:posOffset>
                    </wp:positionH>
                    <wp:positionV relativeFrom="paragraph">
                      <wp:posOffset>-119380</wp:posOffset>
                    </wp:positionV>
                    <wp:extent cx="8095615" cy="1022350"/>
                    <wp:effectExtent l="5080" t="635" r="5080" b="5715"/>
                    <wp:wrapNone/>
                    <wp:docPr id="19" name="Group 9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095615" cy="1022350"/>
                              <a:chOff x="0" y="0"/>
                              <a:chExt cx="80962" cy="10223"/>
                            </a:xfrm>
                          </wpg:grpSpPr>
                          <wpg:grpSp>
                            <wpg:cNvPr id="20" name="Group 81"/>
                            <wpg:cNvGrpSpPr>
                              <a:grpSpLocks/>
                            </wpg:cNvGrpSpPr>
                            <wpg:grpSpPr bwMode="auto">
                              <a:xfrm>
                                <a:off x="0" y="0"/>
                                <a:ext cx="80962" cy="10223"/>
                                <a:chOff x="254" y="226"/>
                                <a:chExt cx="80962" cy="10223"/>
                              </a:xfrm>
                            </wpg:grpSpPr>
                            <wps:wsp>
                              <wps:cNvPr id="21" name="Freeform 70" descr="background"/>
                              <wps:cNvSpPr>
                                <a:spLocks noEditPoints="1"/>
                              </wps:cNvSpPr>
                              <wps:spPr bwMode="auto">
                                <a:xfrm>
                                  <a:off x="254" y="226"/>
                                  <a:ext cx="80962" cy="10224"/>
                                </a:xfrm>
                                <a:custGeom>
                                  <a:avLst/>
                                  <a:gdLst>
                                    <a:gd name="T0" fmla="*/ 2147483647 w 2488"/>
                                    <a:gd name="T1" fmla="*/ 2147483647 h 313"/>
                                    <a:gd name="T2" fmla="*/ 2147483647 w 2488"/>
                                    <a:gd name="T3" fmla="*/ 2147483647 h 313"/>
                                    <a:gd name="T4" fmla="*/ 2147483647 w 2488"/>
                                    <a:gd name="T5" fmla="*/ 2147483647 h 313"/>
                                    <a:gd name="T6" fmla="*/ 2147483647 w 2488"/>
                                    <a:gd name="T7" fmla="*/ 2147483647 h 313"/>
                                    <a:gd name="T8" fmla="*/ 2147483647 w 2488"/>
                                    <a:gd name="T9" fmla="*/ 2147483647 h 313"/>
                                    <a:gd name="T10" fmla="*/ 2147483647 w 2488"/>
                                    <a:gd name="T11" fmla="*/ 2147483647 h 313"/>
                                    <a:gd name="T12" fmla="*/ 2147483647 w 2488"/>
                                    <a:gd name="T13" fmla="*/ 0 h 313"/>
                                    <a:gd name="T14" fmla="*/ 0 w 2488"/>
                                    <a:gd name="T15" fmla="*/ 0 h 313"/>
                                    <a:gd name="T16" fmla="*/ 0 w 2488"/>
                                    <a:gd name="T17" fmla="*/ 2147483647 h 313"/>
                                    <a:gd name="T18" fmla="*/ 2147483647 w 2488"/>
                                    <a:gd name="T19" fmla="*/ 2147483647 h 313"/>
                                    <a:gd name="T20" fmla="*/ 2147483647 w 2488"/>
                                    <a:gd name="T21" fmla="*/ 2147483647 h 313"/>
                                    <a:gd name="T22" fmla="*/ 2147483647 w 2488"/>
                                    <a:gd name="T23" fmla="*/ 2147483647 h 313"/>
                                    <a:gd name="T24" fmla="*/ 2147483647 w 2488"/>
                                    <a:gd name="T25" fmla="*/ 2147483647 h 313"/>
                                    <a:gd name="T26" fmla="*/ 2147483647 w 2488"/>
                                    <a:gd name="T27" fmla="*/ 0 h 313"/>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Lst>
                                  <a:ahLst/>
                                  <a:cxnLst>
                                    <a:cxn ang="T28">
                                      <a:pos x="T0" y="T1"/>
                                    </a:cxn>
                                    <a:cxn ang="T29">
                                      <a:pos x="T2" y="T3"/>
                                    </a:cxn>
                                    <a:cxn ang="T30">
                                      <a:pos x="T4" y="T5"/>
                                    </a:cxn>
                                    <a:cxn ang="T31">
                                      <a:pos x="T6" y="T7"/>
                                    </a:cxn>
                                    <a:cxn ang="T32">
                                      <a:pos x="T8" y="T9"/>
                                    </a:cxn>
                                    <a:cxn ang="T33">
                                      <a:pos x="T10" y="T11"/>
                                    </a:cxn>
                                    <a:cxn ang="T34">
                                      <a:pos x="T12" y="T13"/>
                                    </a:cxn>
                                    <a:cxn ang="T35">
                                      <a:pos x="T14" y="T15"/>
                                    </a:cxn>
                                    <a:cxn ang="T36">
                                      <a:pos x="T16" y="T17"/>
                                    </a:cxn>
                                    <a:cxn ang="T37">
                                      <a:pos x="T18" y="T19"/>
                                    </a:cxn>
                                    <a:cxn ang="T38">
                                      <a:pos x="T20" y="T21"/>
                                    </a:cxn>
                                    <a:cxn ang="T39">
                                      <a:pos x="T22" y="T23"/>
                                    </a:cxn>
                                    <a:cxn ang="T40">
                                      <a:pos x="T24" y="T25"/>
                                    </a:cxn>
                                    <a:cxn ang="T41">
                                      <a:pos x="T26" y="T27"/>
                                    </a:cxn>
                                  </a:cxnLst>
                                  <a:rect l="0" t="0" r="r" b="b"/>
                                  <a:pathLst>
                                    <a:path w="2488" h="313">
                                      <a:moveTo>
                                        <a:pt x="2488" y="21"/>
                                      </a:moveTo>
                                      <a:cubicBezTo>
                                        <a:pt x="2284" y="21"/>
                                        <a:pt x="2284" y="21"/>
                                        <a:pt x="2284" y="21"/>
                                      </a:cubicBezTo>
                                      <a:cubicBezTo>
                                        <a:pt x="1994" y="21"/>
                                        <a:pt x="1887" y="107"/>
                                        <a:pt x="1808" y="137"/>
                                      </a:cubicBezTo>
                                      <a:cubicBezTo>
                                        <a:pt x="1905" y="218"/>
                                        <a:pt x="2037" y="313"/>
                                        <a:pt x="2278" y="313"/>
                                      </a:cubicBezTo>
                                      <a:cubicBezTo>
                                        <a:pt x="2336" y="313"/>
                                        <a:pt x="2488" y="313"/>
                                        <a:pt x="2488" y="313"/>
                                      </a:cubicBezTo>
                                      <a:cubicBezTo>
                                        <a:pt x="2488" y="21"/>
                                        <a:pt x="2488" y="21"/>
                                        <a:pt x="2488" y="21"/>
                                      </a:cubicBezTo>
                                      <a:moveTo>
                                        <a:pt x="1354" y="0"/>
                                      </a:moveTo>
                                      <a:cubicBezTo>
                                        <a:pt x="0" y="0"/>
                                        <a:pt x="0" y="0"/>
                                        <a:pt x="0" y="0"/>
                                      </a:cubicBezTo>
                                      <a:cubicBezTo>
                                        <a:pt x="0" y="157"/>
                                        <a:pt x="0" y="157"/>
                                        <a:pt x="0" y="157"/>
                                      </a:cubicBezTo>
                                      <a:cubicBezTo>
                                        <a:pt x="1524" y="157"/>
                                        <a:pt x="1524" y="157"/>
                                        <a:pt x="1524" y="157"/>
                                      </a:cubicBezTo>
                                      <a:cubicBezTo>
                                        <a:pt x="1709" y="157"/>
                                        <a:pt x="1769" y="152"/>
                                        <a:pt x="1808" y="137"/>
                                      </a:cubicBezTo>
                                      <a:cubicBezTo>
                                        <a:pt x="1808" y="137"/>
                                        <a:pt x="1808" y="137"/>
                                        <a:pt x="1808" y="137"/>
                                      </a:cubicBezTo>
                                      <a:cubicBezTo>
                                        <a:pt x="1808" y="137"/>
                                        <a:pt x="1808" y="137"/>
                                        <a:pt x="1808" y="137"/>
                                      </a:cubicBezTo>
                                      <a:cubicBezTo>
                                        <a:pt x="1710" y="57"/>
                                        <a:pt x="1548" y="0"/>
                                        <a:pt x="1354" y="0"/>
                                      </a:cubicBezTo>
                                    </a:path>
                                  </a:pathLst>
                                </a:custGeom>
                                <a:solidFill>
                                  <a:srgbClr val="BFBFB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 name="Freeform 71" descr="background"/>
                              <wps:cNvSpPr>
                                <a:spLocks/>
                              </wps:cNvSpPr>
                              <wps:spPr bwMode="auto">
                                <a:xfrm>
                                  <a:off x="254" y="912"/>
                                  <a:ext cx="58837" cy="4442"/>
                                </a:xfrm>
                                <a:custGeom>
                                  <a:avLst/>
                                  <a:gdLst>
                                    <a:gd name="T0" fmla="*/ 2147483647 w 1808"/>
                                    <a:gd name="T1" fmla="*/ 2147483647 h 136"/>
                                    <a:gd name="T2" fmla="*/ 2147483647 w 1808"/>
                                    <a:gd name="T3" fmla="*/ 0 h 136"/>
                                    <a:gd name="T4" fmla="*/ 0 w 1808"/>
                                    <a:gd name="T5" fmla="*/ 0 h 136"/>
                                    <a:gd name="T6" fmla="*/ 0 w 1808"/>
                                    <a:gd name="T7" fmla="*/ 2147483647 h 136"/>
                                    <a:gd name="T8" fmla="*/ 2147483647 w 1808"/>
                                    <a:gd name="T9" fmla="*/ 2147483647 h 136"/>
                                    <a:gd name="T10" fmla="*/ 2147483647 w 1808"/>
                                    <a:gd name="T11" fmla="*/ 2147483647 h 136"/>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1808" h="136">
                                      <a:moveTo>
                                        <a:pt x="1808" y="116"/>
                                      </a:moveTo>
                                      <a:cubicBezTo>
                                        <a:pt x="1698" y="54"/>
                                        <a:pt x="1548" y="0"/>
                                        <a:pt x="1354" y="0"/>
                                      </a:cubicBezTo>
                                      <a:cubicBezTo>
                                        <a:pt x="0" y="0"/>
                                        <a:pt x="0" y="0"/>
                                        <a:pt x="0" y="0"/>
                                      </a:cubicBezTo>
                                      <a:cubicBezTo>
                                        <a:pt x="0" y="136"/>
                                        <a:pt x="0" y="136"/>
                                        <a:pt x="0" y="136"/>
                                      </a:cubicBezTo>
                                      <a:cubicBezTo>
                                        <a:pt x="1524" y="136"/>
                                        <a:pt x="1524" y="136"/>
                                        <a:pt x="1524" y="136"/>
                                      </a:cubicBezTo>
                                      <a:cubicBezTo>
                                        <a:pt x="1709" y="136"/>
                                        <a:pt x="1769" y="131"/>
                                        <a:pt x="1808" y="116"/>
                                      </a:cubicBezTo>
                                    </a:path>
                                  </a:pathLst>
                                </a:custGeom>
                                <a:solidFill>
                                  <a:schemeClr val="accent1">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23" name="Group 105"/>
                              <wpg:cNvGrpSpPr>
                                <a:grpSpLocks/>
                              </wpg:cNvGrpSpPr>
                              <wpg:grpSpPr bwMode="auto">
                                <a:xfrm>
                                  <a:off x="9186" y="3326"/>
                                  <a:ext cx="8853" cy="1049"/>
                                  <a:chOff x="6800" y="3263"/>
                                  <a:chExt cx="8851" cy="1047"/>
                                </a:xfrm>
                              </wpg:grpSpPr>
                              <wps:wsp>
                                <wps:cNvPr id="24" name="Freeform 72" descr="background"/>
                                <wps:cNvSpPr>
                                  <a:spLocks/>
                                </wps:cNvSpPr>
                                <wps:spPr bwMode="auto">
                                  <a:xfrm>
                                    <a:off x="6800" y="3556"/>
                                    <a:ext cx="1042" cy="717"/>
                                  </a:xfrm>
                                  <a:custGeom>
                                    <a:avLst/>
                                    <a:gdLst>
                                      <a:gd name="T0" fmla="*/ 110421359 w 32"/>
                                      <a:gd name="T1" fmla="*/ 0 h 22"/>
                                      <a:gd name="T2" fmla="*/ 89717600 w 32"/>
                                      <a:gd name="T3" fmla="*/ 76215829 h 22"/>
                                      <a:gd name="T4" fmla="*/ 69013874 w 32"/>
                                      <a:gd name="T5" fmla="*/ 76215829 h 22"/>
                                      <a:gd name="T6" fmla="*/ 58660953 w 32"/>
                                      <a:gd name="T7" fmla="*/ 31178875 h 22"/>
                                      <a:gd name="T8" fmla="*/ 55210663 w 32"/>
                                      <a:gd name="T9" fmla="*/ 24250341 h 22"/>
                                      <a:gd name="T10" fmla="*/ 55210663 w 32"/>
                                      <a:gd name="T11" fmla="*/ 24250341 h 22"/>
                                      <a:gd name="T12" fmla="*/ 51760406 w 32"/>
                                      <a:gd name="T13" fmla="*/ 31178875 h 22"/>
                                      <a:gd name="T14" fmla="*/ 41408526 w 32"/>
                                      <a:gd name="T15" fmla="*/ 76215829 h 22"/>
                                      <a:gd name="T16" fmla="*/ 20703726 w 32"/>
                                      <a:gd name="T17" fmla="*/ 76215829 h 22"/>
                                      <a:gd name="T18" fmla="*/ 0 w 32"/>
                                      <a:gd name="T19" fmla="*/ 0 h 22"/>
                                      <a:gd name="T20" fmla="*/ 17253469 w 32"/>
                                      <a:gd name="T21" fmla="*/ 0 h 22"/>
                                      <a:gd name="T22" fmla="*/ 27605348 w 32"/>
                                      <a:gd name="T23" fmla="*/ 45036954 h 22"/>
                                      <a:gd name="T24" fmla="*/ 31055605 w 32"/>
                                      <a:gd name="T25" fmla="*/ 58893989 h 22"/>
                                      <a:gd name="T26" fmla="*/ 31055605 w 32"/>
                                      <a:gd name="T27" fmla="*/ 58893989 h 22"/>
                                      <a:gd name="T28" fmla="*/ 34506937 w 32"/>
                                      <a:gd name="T29" fmla="*/ 45036954 h 22"/>
                                      <a:gd name="T30" fmla="*/ 44858816 w 32"/>
                                      <a:gd name="T31" fmla="*/ 0 h 22"/>
                                      <a:gd name="T32" fmla="*/ 65562542 w 32"/>
                                      <a:gd name="T33" fmla="*/ 0 h 22"/>
                                      <a:gd name="T34" fmla="*/ 79365754 w 32"/>
                                      <a:gd name="T35" fmla="*/ 48500683 h 22"/>
                                      <a:gd name="T36" fmla="*/ 79365754 w 32"/>
                                      <a:gd name="T37" fmla="*/ 58893989 h 22"/>
                                      <a:gd name="T38" fmla="*/ 79365754 w 32"/>
                                      <a:gd name="T39" fmla="*/ 58893989 h 22"/>
                                      <a:gd name="T40" fmla="*/ 82816011 w 32"/>
                                      <a:gd name="T41" fmla="*/ 45036954 h 22"/>
                                      <a:gd name="T42" fmla="*/ 93167890 w 32"/>
                                      <a:gd name="T43" fmla="*/ 0 h 22"/>
                                      <a:gd name="T44" fmla="*/ 110421359 w 32"/>
                                      <a:gd name="T45" fmla="*/ 0 h 22"/>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Lst>
                                    <a:ahLst/>
                                    <a:cxnLst>
                                      <a:cxn ang="T46">
                                        <a:pos x="T0" y="T1"/>
                                      </a:cxn>
                                      <a:cxn ang="T47">
                                        <a:pos x="T2" y="T3"/>
                                      </a:cxn>
                                      <a:cxn ang="T48">
                                        <a:pos x="T4" y="T5"/>
                                      </a:cxn>
                                      <a:cxn ang="T49">
                                        <a:pos x="T6" y="T7"/>
                                      </a:cxn>
                                      <a:cxn ang="T50">
                                        <a:pos x="T8" y="T9"/>
                                      </a:cxn>
                                      <a:cxn ang="T51">
                                        <a:pos x="T10" y="T11"/>
                                      </a:cxn>
                                      <a:cxn ang="T52">
                                        <a:pos x="T12" y="T13"/>
                                      </a:cxn>
                                      <a:cxn ang="T53">
                                        <a:pos x="T14" y="T15"/>
                                      </a:cxn>
                                      <a:cxn ang="T54">
                                        <a:pos x="T16" y="T17"/>
                                      </a:cxn>
                                      <a:cxn ang="T55">
                                        <a:pos x="T18" y="T19"/>
                                      </a:cxn>
                                      <a:cxn ang="T56">
                                        <a:pos x="T20" y="T21"/>
                                      </a:cxn>
                                      <a:cxn ang="T57">
                                        <a:pos x="T22" y="T23"/>
                                      </a:cxn>
                                      <a:cxn ang="T58">
                                        <a:pos x="T24" y="T25"/>
                                      </a:cxn>
                                      <a:cxn ang="T59">
                                        <a:pos x="T26" y="T27"/>
                                      </a:cxn>
                                      <a:cxn ang="T60">
                                        <a:pos x="T28" y="T29"/>
                                      </a:cxn>
                                      <a:cxn ang="T61">
                                        <a:pos x="T30" y="T31"/>
                                      </a:cxn>
                                      <a:cxn ang="T62">
                                        <a:pos x="T32" y="T33"/>
                                      </a:cxn>
                                      <a:cxn ang="T63">
                                        <a:pos x="T34" y="T35"/>
                                      </a:cxn>
                                      <a:cxn ang="T64">
                                        <a:pos x="T36" y="T37"/>
                                      </a:cxn>
                                      <a:cxn ang="T65">
                                        <a:pos x="T38" y="T39"/>
                                      </a:cxn>
                                      <a:cxn ang="T66">
                                        <a:pos x="T40" y="T41"/>
                                      </a:cxn>
                                      <a:cxn ang="T67">
                                        <a:pos x="T42" y="T43"/>
                                      </a:cxn>
                                      <a:cxn ang="T68">
                                        <a:pos x="T44" y="T45"/>
                                      </a:cxn>
                                    </a:cxnLst>
                                    <a:rect l="0" t="0" r="r" b="b"/>
                                    <a:pathLst>
                                      <a:path w="32" h="22">
                                        <a:moveTo>
                                          <a:pt x="32" y="0"/>
                                        </a:moveTo>
                                        <a:cubicBezTo>
                                          <a:pt x="31" y="8"/>
                                          <a:pt x="29" y="15"/>
                                          <a:pt x="26" y="22"/>
                                        </a:cubicBezTo>
                                        <a:cubicBezTo>
                                          <a:pt x="20" y="22"/>
                                          <a:pt x="20" y="22"/>
                                          <a:pt x="20" y="22"/>
                                        </a:cubicBezTo>
                                        <a:cubicBezTo>
                                          <a:pt x="17" y="9"/>
                                          <a:pt x="17" y="9"/>
                                          <a:pt x="17" y="9"/>
                                        </a:cubicBezTo>
                                        <a:cubicBezTo>
                                          <a:pt x="16" y="7"/>
                                          <a:pt x="16" y="7"/>
                                          <a:pt x="16" y="7"/>
                                        </a:cubicBezTo>
                                        <a:cubicBezTo>
                                          <a:pt x="16" y="7"/>
                                          <a:pt x="16" y="7"/>
                                          <a:pt x="16" y="7"/>
                                        </a:cubicBezTo>
                                        <a:cubicBezTo>
                                          <a:pt x="15" y="9"/>
                                          <a:pt x="15" y="9"/>
                                          <a:pt x="15" y="9"/>
                                        </a:cubicBezTo>
                                        <a:cubicBezTo>
                                          <a:pt x="12" y="22"/>
                                          <a:pt x="12" y="22"/>
                                          <a:pt x="12" y="22"/>
                                        </a:cubicBezTo>
                                        <a:cubicBezTo>
                                          <a:pt x="6" y="22"/>
                                          <a:pt x="6" y="22"/>
                                          <a:pt x="6" y="22"/>
                                        </a:cubicBezTo>
                                        <a:cubicBezTo>
                                          <a:pt x="3" y="15"/>
                                          <a:pt x="1" y="8"/>
                                          <a:pt x="0" y="0"/>
                                        </a:cubicBezTo>
                                        <a:cubicBezTo>
                                          <a:pt x="5" y="0"/>
                                          <a:pt x="5" y="0"/>
                                          <a:pt x="5" y="0"/>
                                        </a:cubicBezTo>
                                        <a:cubicBezTo>
                                          <a:pt x="6" y="5"/>
                                          <a:pt x="7" y="9"/>
                                          <a:pt x="8" y="13"/>
                                        </a:cubicBezTo>
                                        <a:cubicBezTo>
                                          <a:pt x="9" y="14"/>
                                          <a:pt x="9" y="16"/>
                                          <a:pt x="9" y="17"/>
                                        </a:cubicBezTo>
                                        <a:cubicBezTo>
                                          <a:pt x="9" y="17"/>
                                          <a:pt x="9" y="17"/>
                                          <a:pt x="9" y="17"/>
                                        </a:cubicBezTo>
                                        <a:cubicBezTo>
                                          <a:pt x="10" y="13"/>
                                          <a:pt x="10" y="13"/>
                                          <a:pt x="10" y="13"/>
                                        </a:cubicBezTo>
                                        <a:cubicBezTo>
                                          <a:pt x="13" y="0"/>
                                          <a:pt x="13" y="0"/>
                                          <a:pt x="13" y="0"/>
                                        </a:cubicBezTo>
                                        <a:cubicBezTo>
                                          <a:pt x="19" y="0"/>
                                          <a:pt x="19" y="0"/>
                                          <a:pt x="19" y="0"/>
                                        </a:cubicBezTo>
                                        <a:cubicBezTo>
                                          <a:pt x="23" y="14"/>
                                          <a:pt x="23" y="14"/>
                                          <a:pt x="23" y="14"/>
                                        </a:cubicBezTo>
                                        <a:cubicBezTo>
                                          <a:pt x="23" y="17"/>
                                          <a:pt x="23" y="17"/>
                                          <a:pt x="23" y="17"/>
                                        </a:cubicBezTo>
                                        <a:cubicBezTo>
                                          <a:pt x="23" y="17"/>
                                          <a:pt x="23" y="17"/>
                                          <a:pt x="23" y="17"/>
                                        </a:cubicBezTo>
                                        <a:cubicBezTo>
                                          <a:pt x="24" y="16"/>
                                          <a:pt x="24" y="14"/>
                                          <a:pt x="24" y="13"/>
                                        </a:cubicBezTo>
                                        <a:cubicBezTo>
                                          <a:pt x="25" y="9"/>
                                          <a:pt x="26" y="5"/>
                                          <a:pt x="27" y="0"/>
                                        </a:cubicBezTo>
                                        <a:lnTo>
                                          <a:pt x="32" y="0"/>
                                        </a:lnTo>
                                        <a:close/>
                                      </a:path>
                                    </a:pathLst>
                                  </a:custGeom>
                                  <a:solidFill>
                                    <a:schemeClr val="accent2">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 name="Freeform 73" descr="background"/>
                                <wps:cNvSpPr>
                                  <a:spLocks/>
                                </wps:cNvSpPr>
                                <wps:spPr bwMode="auto">
                                  <a:xfrm>
                                    <a:off x="7969" y="3556"/>
                                    <a:ext cx="1073" cy="717"/>
                                  </a:xfrm>
                                  <a:custGeom>
                                    <a:avLst/>
                                    <a:gdLst>
                                      <a:gd name="T0" fmla="*/ 113457167 w 33"/>
                                      <a:gd name="T1" fmla="*/ 0 h 22"/>
                                      <a:gd name="T2" fmla="*/ 89390297 w 33"/>
                                      <a:gd name="T3" fmla="*/ 76215829 h 22"/>
                                      <a:gd name="T4" fmla="*/ 68761514 w 33"/>
                                      <a:gd name="T5" fmla="*/ 76215829 h 22"/>
                                      <a:gd name="T6" fmla="*/ 58447123 w 33"/>
                                      <a:gd name="T7" fmla="*/ 31178875 h 22"/>
                                      <a:gd name="T8" fmla="*/ 55010044 w 33"/>
                                      <a:gd name="T9" fmla="*/ 24250341 h 22"/>
                                      <a:gd name="T10" fmla="*/ 55010044 w 33"/>
                                      <a:gd name="T11" fmla="*/ 24250341 h 22"/>
                                      <a:gd name="T12" fmla="*/ 55010044 w 33"/>
                                      <a:gd name="T13" fmla="*/ 31178875 h 22"/>
                                      <a:gd name="T14" fmla="*/ 41257533 w 33"/>
                                      <a:gd name="T15" fmla="*/ 76215829 h 22"/>
                                      <a:gd name="T16" fmla="*/ 20628783 w 33"/>
                                      <a:gd name="T17" fmla="*/ 76215829 h 22"/>
                                      <a:gd name="T18" fmla="*/ 0 w 33"/>
                                      <a:gd name="T19" fmla="*/ 0 h 22"/>
                                      <a:gd name="T20" fmla="*/ 17190631 w 33"/>
                                      <a:gd name="T21" fmla="*/ 0 h 22"/>
                                      <a:gd name="T22" fmla="*/ 30943141 w 33"/>
                                      <a:gd name="T23" fmla="*/ 45036954 h 22"/>
                                      <a:gd name="T24" fmla="*/ 30943141 w 33"/>
                                      <a:gd name="T25" fmla="*/ 58893989 h 22"/>
                                      <a:gd name="T26" fmla="*/ 30943141 w 33"/>
                                      <a:gd name="T27" fmla="*/ 58893989 h 22"/>
                                      <a:gd name="T28" fmla="*/ 34381294 w 33"/>
                                      <a:gd name="T29" fmla="*/ 45036954 h 22"/>
                                      <a:gd name="T30" fmla="*/ 48133805 w 33"/>
                                      <a:gd name="T31" fmla="*/ 0 h 22"/>
                                      <a:gd name="T32" fmla="*/ 65323395 w 33"/>
                                      <a:gd name="T33" fmla="*/ 0 h 22"/>
                                      <a:gd name="T34" fmla="*/ 79075906 w 33"/>
                                      <a:gd name="T35" fmla="*/ 48500683 h 22"/>
                                      <a:gd name="T36" fmla="*/ 82514025 w 33"/>
                                      <a:gd name="T37" fmla="*/ 58893989 h 22"/>
                                      <a:gd name="T38" fmla="*/ 82514025 w 33"/>
                                      <a:gd name="T39" fmla="*/ 58893989 h 22"/>
                                      <a:gd name="T40" fmla="*/ 85952145 w 33"/>
                                      <a:gd name="T41" fmla="*/ 45036954 h 22"/>
                                      <a:gd name="T42" fmla="*/ 96266536 w 33"/>
                                      <a:gd name="T43" fmla="*/ 0 h 22"/>
                                      <a:gd name="T44" fmla="*/ 113457167 w 33"/>
                                      <a:gd name="T45" fmla="*/ 0 h 22"/>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Lst>
                                    <a:ahLst/>
                                    <a:cxnLst>
                                      <a:cxn ang="T46">
                                        <a:pos x="T0" y="T1"/>
                                      </a:cxn>
                                      <a:cxn ang="T47">
                                        <a:pos x="T2" y="T3"/>
                                      </a:cxn>
                                      <a:cxn ang="T48">
                                        <a:pos x="T4" y="T5"/>
                                      </a:cxn>
                                      <a:cxn ang="T49">
                                        <a:pos x="T6" y="T7"/>
                                      </a:cxn>
                                      <a:cxn ang="T50">
                                        <a:pos x="T8" y="T9"/>
                                      </a:cxn>
                                      <a:cxn ang="T51">
                                        <a:pos x="T10" y="T11"/>
                                      </a:cxn>
                                      <a:cxn ang="T52">
                                        <a:pos x="T12" y="T13"/>
                                      </a:cxn>
                                      <a:cxn ang="T53">
                                        <a:pos x="T14" y="T15"/>
                                      </a:cxn>
                                      <a:cxn ang="T54">
                                        <a:pos x="T16" y="T17"/>
                                      </a:cxn>
                                      <a:cxn ang="T55">
                                        <a:pos x="T18" y="T19"/>
                                      </a:cxn>
                                      <a:cxn ang="T56">
                                        <a:pos x="T20" y="T21"/>
                                      </a:cxn>
                                      <a:cxn ang="T57">
                                        <a:pos x="T22" y="T23"/>
                                      </a:cxn>
                                      <a:cxn ang="T58">
                                        <a:pos x="T24" y="T25"/>
                                      </a:cxn>
                                      <a:cxn ang="T59">
                                        <a:pos x="T26" y="T27"/>
                                      </a:cxn>
                                      <a:cxn ang="T60">
                                        <a:pos x="T28" y="T29"/>
                                      </a:cxn>
                                      <a:cxn ang="T61">
                                        <a:pos x="T30" y="T31"/>
                                      </a:cxn>
                                      <a:cxn ang="T62">
                                        <a:pos x="T32" y="T33"/>
                                      </a:cxn>
                                      <a:cxn ang="T63">
                                        <a:pos x="T34" y="T35"/>
                                      </a:cxn>
                                      <a:cxn ang="T64">
                                        <a:pos x="T36" y="T37"/>
                                      </a:cxn>
                                      <a:cxn ang="T65">
                                        <a:pos x="T38" y="T39"/>
                                      </a:cxn>
                                      <a:cxn ang="T66">
                                        <a:pos x="T40" y="T41"/>
                                      </a:cxn>
                                      <a:cxn ang="T67">
                                        <a:pos x="T42" y="T43"/>
                                      </a:cxn>
                                      <a:cxn ang="T68">
                                        <a:pos x="T44" y="T45"/>
                                      </a:cxn>
                                    </a:cxnLst>
                                    <a:rect l="0" t="0" r="r" b="b"/>
                                    <a:pathLst>
                                      <a:path w="33" h="22">
                                        <a:moveTo>
                                          <a:pt x="33" y="0"/>
                                        </a:moveTo>
                                        <a:cubicBezTo>
                                          <a:pt x="31" y="8"/>
                                          <a:pt x="29" y="15"/>
                                          <a:pt x="26" y="22"/>
                                        </a:cubicBezTo>
                                        <a:cubicBezTo>
                                          <a:pt x="20" y="22"/>
                                          <a:pt x="20" y="22"/>
                                          <a:pt x="20" y="22"/>
                                        </a:cubicBezTo>
                                        <a:cubicBezTo>
                                          <a:pt x="17" y="9"/>
                                          <a:pt x="17" y="9"/>
                                          <a:pt x="17" y="9"/>
                                        </a:cubicBezTo>
                                        <a:cubicBezTo>
                                          <a:pt x="16" y="7"/>
                                          <a:pt x="16" y="7"/>
                                          <a:pt x="16" y="7"/>
                                        </a:cubicBezTo>
                                        <a:cubicBezTo>
                                          <a:pt x="16" y="7"/>
                                          <a:pt x="16" y="7"/>
                                          <a:pt x="16" y="7"/>
                                        </a:cubicBezTo>
                                        <a:cubicBezTo>
                                          <a:pt x="16" y="9"/>
                                          <a:pt x="16" y="9"/>
                                          <a:pt x="16" y="9"/>
                                        </a:cubicBezTo>
                                        <a:cubicBezTo>
                                          <a:pt x="12" y="22"/>
                                          <a:pt x="12" y="22"/>
                                          <a:pt x="12" y="22"/>
                                        </a:cubicBezTo>
                                        <a:cubicBezTo>
                                          <a:pt x="6" y="22"/>
                                          <a:pt x="6" y="22"/>
                                          <a:pt x="6" y="22"/>
                                        </a:cubicBezTo>
                                        <a:cubicBezTo>
                                          <a:pt x="4" y="15"/>
                                          <a:pt x="1" y="8"/>
                                          <a:pt x="0" y="0"/>
                                        </a:cubicBezTo>
                                        <a:cubicBezTo>
                                          <a:pt x="5" y="0"/>
                                          <a:pt x="5" y="0"/>
                                          <a:pt x="5" y="0"/>
                                        </a:cubicBezTo>
                                        <a:cubicBezTo>
                                          <a:pt x="6" y="5"/>
                                          <a:pt x="7" y="9"/>
                                          <a:pt x="9" y="13"/>
                                        </a:cubicBezTo>
                                        <a:cubicBezTo>
                                          <a:pt x="9" y="14"/>
                                          <a:pt x="9" y="16"/>
                                          <a:pt x="9" y="17"/>
                                        </a:cubicBezTo>
                                        <a:cubicBezTo>
                                          <a:pt x="9" y="17"/>
                                          <a:pt x="9" y="17"/>
                                          <a:pt x="9" y="17"/>
                                        </a:cubicBezTo>
                                        <a:cubicBezTo>
                                          <a:pt x="10" y="13"/>
                                          <a:pt x="10" y="13"/>
                                          <a:pt x="10" y="13"/>
                                        </a:cubicBezTo>
                                        <a:cubicBezTo>
                                          <a:pt x="14" y="0"/>
                                          <a:pt x="14" y="0"/>
                                          <a:pt x="14" y="0"/>
                                        </a:cubicBezTo>
                                        <a:cubicBezTo>
                                          <a:pt x="19" y="0"/>
                                          <a:pt x="19" y="0"/>
                                          <a:pt x="19" y="0"/>
                                        </a:cubicBezTo>
                                        <a:cubicBezTo>
                                          <a:pt x="23" y="14"/>
                                          <a:pt x="23" y="14"/>
                                          <a:pt x="23" y="14"/>
                                        </a:cubicBezTo>
                                        <a:cubicBezTo>
                                          <a:pt x="24" y="17"/>
                                          <a:pt x="24" y="17"/>
                                          <a:pt x="24" y="17"/>
                                        </a:cubicBezTo>
                                        <a:cubicBezTo>
                                          <a:pt x="24" y="17"/>
                                          <a:pt x="24" y="17"/>
                                          <a:pt x="24" y="17"/>
                                        </a:cubicBezTo>
                                        <a:cubicBezTo>
                                          <a:pt x="24" y="16"/>
                                          <a:pt x="24" y="14"/>
                                          <a:pt x="25" y="13"/>
                                        </a:cubicBezTo>
                                        <a:cubicBezTo>
                                          <a:pt x="26" y="9"/>
                                          <a:pt x="27" y="5"/>
                                          <a:pt x="28" y="0"/>
                                        </a:cubicBezTo>
                                        <a:lnTo>
                                          <a:pt x="33" y="0"/>
                                        </a:lnTo>
                                        <a:close/>
                                      </a:path>
                                    </a:pathLst>
                                  </a:custGeom>
                                  <a:solidFill>
                                    <a:schemeClr val="accent2">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 name="Freeform 74" descr="background"/>
                                <wps:cNvSpPr>
                                  <a:spLocks/>
                                </wps:cNvSpPr>
                                <wps:spPr bwMode="auto">
                                  <a:xfrm>
                                    <a:off x="9144" y="3556"/>
                                    <a:ext cx="1073" cy="717"/>
                                  </a:xfrm>
                                  <a:custGeom>
                                    <a:avLst/>
                                    <a:gdLst>
                                      <a:gd name="T0" fmla="*/ 113457167 w 33"/>
                                      <a:gd name="T1" fmla="*/ 0 h 22"/>
                                      <a:gd name="T2" fmla="*/ 92828416 w 33"/>
                                      <a:gd name="T3" fmla="*/ 76215829 h 22"/>
                                      <a:gd name="T4" fmla="*/ 72199634 w 33"/>
                                      <a:gd name="T5" fmla="*/ 76215829 h 22"/>
                                      <a:gd name="T6" fmla="*/ 58447123 w 33"/>
                                      <a:gd name="T7" fmla="*/ 31178875 h 22"/>
                                      <a:gd name="T8" fmla="*/ 55010044 w 33"/>
                                      <a:gd name="T9" fmla="*/ 24250341 h 22"/>
                                      <a:gd name="T10" fmla="*/ 55010044 w 33"/>
                                      <a:gd name="T11" fmla="*/ 24250341 h 22"/>
                                      <a:gd name="T12" fmla="*/ 55010044 w 33"/>
                                      <a:gd name="T13" fmla="*/ 31178875 h 22"/>
                                      <a:gd name="T14" fmla="*/ 44695685 w 33"/>
                                      <a:gd name="T15" fmla="*/ 76215829 h 22"/>
                                      <a:gd name="T16" fmla="*/ 20628783 w 33"/>
                                      <a:gd name="T17" fmla="*/ 76215829 h 22"/>
                                      <a:gd name="T18" fmla="*/ 0 w 33"/>
                                      <a:gd name="T19" fmla="*/ 0 h 22"/>
                                      <a:gd name="T20" fmla="*/ 20628783 w 33"/>
                                      <a:gd name="T21" fmla="*/ 0 h 22"/>
                                      <a:gd name="T22" fmla="*/ 30943141 w 33"/>
                                      <a:gd name="T23" fmla="*/ 45036954 h 22"/>
                                      <a:gd name="T24" fmla="*/ 34381294 w 33"/>
                                      <a:gd name="T25" fmla="*/ 58893989 h 22"/>
                                      <a:gd name="T26" fmla="*/ 34381294 w 33"/>
                                      <a:gd name="T27" fmla="*/ 58893989 h 22"/>
                                      <a:gd name="T28" fmla="*/ 37819413 w 33"/>
                                      <a:gd name="T29" fmla="*/ 45036954 h 22"/>
                                      <a:gd name="T30" fmla="*/ 48133805 w 33"/>
                                      <a:gd name="T31" fmla="*/ 0 h 22"/>
                                      <a:gd name="T32" fmla="*/ 65323395 w 33"/>
                                      <a:gd name="T33" fmla="*/ 0 h 22"/>
                                      <a:gd name="T34" fmla="*/ 79075906 w 33"/>
                                      <a:gd name="T35" fmla="*/ 48500683 h 22"/>
                                      <a:gd name="T36" fmla="*/ 82514025 w 33"/>
                                      <a:gd name="T37" fmla="*/ 58893989 h 22"/>
                                      <a:gd name="T38" fmla="*/ 82514025 w 33"/>
                                      <a:gd name="T39" fmla="*/ 58893989 h 22"/>
                                      <a:gd name="T40" fmla="*/ 85952145 w 33"/>
                                      <a:gd name="T41" fmla="*/ 45036954 h 22"/>
                                      <a:gd name="T42" fmla="*/ 96266536 w 33"/>
                                      <a:gd name="T43" fmla="*/ 0 h 22"/>
                                      <a:gd name="T44" fmla="*/ 113457167 w 33"/>
                                      <a:gd name="T45" fmla="*/ 0 h 22"/>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Lst>
                                    <a:ahLst/>
                                    <a:cxnLst>
                                      <a:cxn ang="T46">
                                        <a:pos x="T0" y="T1"/>
                                      </a:cxn>
                                      <a:cxn ang="T47">
                                        <a:pos x="T2" y="T3"/>
                                      </a:cxn>
                                      <a:cxn ang="T48">
                                        <a:pos x="T4" y="T5"/>
                                      </a:cxn>
                                      <a:cxn ang="T49">
                                        <a:pos x="T6" y="T7"/>
                                      </a:cxn>
                                      <a:cxn ang="T50">
                                        <a:pos x="T8" y="T9"/>
                                      </a:cxn>
                                      <a:cxn ang="T51">
                                        <a:pos x="T10" y="T11"/>
                                      </a:cxn>
                                      <a:cxn ang="T52">
                                        <a:pos x="T12" y="T13"/>
                                      </a:cxn>
                                      <a:cxn ang="T53">
                                        <a:pos x="T14" y="T15"/>
                                      </a:cxn>
                                      <a:cxn ang="T54">
                                        <a:pos x="T16" y="T17"/>
                                      </a:cxn>
                                      <a:cxn ang="T55">
                                        <a:pos x="T18" y="T19"/>
                                      </a:cxn>
                                      <a:cxn ang="T56">
                                        <a:pos x="T20" y="T21"/>
                                      </a:cxn>
                                      <a:cxn ang="T57">
                                        <a:pos x="T22" y="T23"/>
                                      </a:cxn>
                                      <a:cxn ang="T58">
                                        <a:pos x="T24" y="T25"/>
                                      </a:cxn>
                                      <a:cxn ang="T59">
                                        <a:pos x="T26" y="T27"/>
                                      </a:cxn>
                                      <a:cxn ang="T60">
                                        <a:pos x="T28" y="T29"/>
                                      </a:cxn>
                                      <a:cxn ang="T61">
                                        <a:pos x="T30" y="T31"/>
                                      </a:cxn>
                                      <a:cxn ang="T62">
                                        <a:pos x="T32" y="T33"/>
                                      </a:cxn>
                                      <a:cxn ang="T63">
                                        <a:pos x="T34" y="T35"/>
                                      </a:cxn>
                                      <a:cxn ang="T64">
                                        <a:pos x="T36" y="T37"/>
                                      </a:cxn>
                                      <a:cxn ang="T65">
                                        <a:pos x="T38" y="T39"/>
                                      </a:cxn>
                                      <a:cxn ang="T66">
                                        <a:pos x="T40" y="T41"/>
                                      </a:cxn>
                                      <a:cxn ang="T67">
                                        <a:pos x="T42" y="T43"/>
                                      </a:cxn>
                                      <a:cxn ang="T68">
                                        <a:pos x="T44" y="T45"/>
                                      </a:cxn>
                                    </a:cxnLst>
                                    <a:rect l="0" t="0" r="r" b="b"/>
                                    <a:pathLst>
                                      <a:path w="33" h="22">
                                        <a:moveTo>
                                          <a:pt x="33" y="0"/>
                                        </a:moveTo>
                                        <a:cubicBezTo>
                                          <a:pt x="31" y="8"/>
                                          <a:pt x="29" y="15"/>
                                          <a:pt x="27" y="22"/>
                                        </a:cubicBezTo>
                                        <a:cubicBezTo>
                                          <a:pt x="21" y="22"/>
                                          <a:pt x="21" y="22"/>
                                          <a:pt x="21" y="22"/>
                                        </a:cubicBezTo>
                                        <a:cubicBezTo>
                                          <a:pt x="17" y="9"/>
                                          <a:pt x="17" y="9"/>
                                          <a:pt x="17" y="9"/>
                                        </a:cubicBezTo>
                                        <a:cubicBezTo>
                                          <a:pt x="16" y="7"/>
                                          <a:pt x="16" y="7"/>
                                          <a:pt x="16" y="7"/>
                                        </a:cubicBezTo>
                                        <a:cubicBezTo>
                                          <a:pt x="16" y="7"/>
                                          <a:pt x="16" y="7"/>
                                          <a:pt x="16" y="7"/>
                                        </a:cubicBezTo>
                                        <a:cubicBezTo>
                                          <a:pt x="16" y="9"/>
                                          <a:pt x="16" y="9"/>
                                          <a:pt x="16" y="9"/>
                                        </a:cubicBezTo>
                                        <a:cubicBezTo>
                                          <a:pt x="13" y="22"/>
                                          <a:pt x="13" y="22"/>
                                          <a:pt x="13" y="22"/>
                                        </a:cubicBezTo>
                                        <a:cubicBezTo>
                                          <a:pt x="6" y="22"/>
                                          <a:pt x="6" y="22"/>
                                          <a:pt x="6" y="22"/>
                                        </a:cubicBezTo>
                                        <a:cubicBezTo>
                                          <a:pt x="4" y="15"/>
                                          <a:pt x="2" y="8"/>
                                          <a:pt x="0" y="0"/>
                                        </a:cubicBezTo>
                                        <a:cubicBezTo>
                                          <a:pt x="6" y="0"/>
                                          <a:pt x="6" y="0"/>
                                          <a:pt x="6" y="0"/>
                                        </a:cubicBezTo>
                                        <a:cubicBezTo>
                                          <a:pt x="7" y="5"/>
                                          <a:pt x="8" y="9"/>
                                          <a:pt x="9" y="13"/>
                                        </a:cubicBezTo>
                                        <a:cubicBezTo>
                                          <a:pt x="9" y="14"/>
                                          <a:pt x="9" y="16"/>
                                          <a:pt x="10" y="17"/>
                                        </a:cubicBezTo>
                                        <a:cubicBezTo>
                                          <a:pt x="10" y="17"/>
                                          <a:pt x="10" y="17"/>
                                          <a:pt x="10" y="17"/>
                                        </a:cubicBezTo>
                                        <a:cubicBezTo>
                                          <a:pt x="11" y="13"/>
                                          <a:pt x="11" y="13"/>
                                          <a:pt x="11" y="13"/>
                                        </a:cubicBezTo>
                                        <a:cubicBezTo>
                                          <a:pt x="14" y="0"/>
                                          <a:pt x="14" y="0"/>
                                          <a:pt x="14" y="0"/>
                                        </a:cubicBezTo>
                                        <a:cubicBezTo>
                                          <a:pt x="19" y="0"/>
                                          <a:pt x="19" y="0"/>
                                          <a:pt x="19" y="0"/>
                                        </a:cubicBezTo>
                                        <a:cubicBezTo>
                                          <a:pt x="23" y="14"/>
                                          <a:pt x="23" y="14"/>
                                          <a:pt x="23" y="14"/>
                                        </a:cubicBezTo>
                                        <a:cubicBezTo>
                                          <a:pt x="24" y="17"/>
                                          <a:pt x="24" y="17"/>
                                          <a:pt x="24" y="17"/>
                                        </a:cubicBezTo>
                                        <a:cubicBezTo>
                                          <a:pt x="24" y="17"/>
                                          <a:pt x="24" y="17"/>
                                          <a:pt x="24" y="17"/>
                                        </a:cubicBezTo>
                                        <a:cubicBezTo>
                                          <a:pt x="24" y="16"/>
                                          <a:pt x="25" y="14"/>
                                          <a:pt x="25" y="13"/>
                                        </a:cubicBezTo>
                                        <a:cubicBezTo>
                                          <a:pt x="26" y="9"/>
                                          <a:pt x="27" y="5"/>
                                          <a:pt x="28" y="0"/>
                                        </a:cubicBezTo>
                                        <a:lnTo>
                                          <a:pt x="33" y="0"/>
                                        </a:lnTo>
                                        <a:close/>
                                      </a:path>
                                    </a:pathLst>
                                  </a:custGeom>
                                  <a:solidFill>
                                    <a:schemeClr val="accent2">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 name="Oval 75" descr="background"/>
                                <wps:cNvSpPr>
                                  <a:spLocks noChangeArrowheads="1"/>
                                </wps:cNvSpPr>
                                <wps:spPr bwMode="auto">
                                  <a:xfrm>
                                    <a:off x="10312" y="4044"/>
                                    <a:ext cx="229" cy="229"/>
                                  </a:xfrm>
                                  <a:prstGeom prst="ellipse">
                                    <a:avLst/>
                                  </a:prstGeom>
                                  <a:solidFill>
                                    <a:schemeClr val="accent2">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 name="Freeform 76" descr="background"/>
                                <wps:cNvSpPr>
                                  <a:spLocks/>
                                </wps:cNvSpPr>
                                <wps:spPr bwMode="auto">
                                  <a:xfrm>
                                    <a:off x="10674" y="3556"/>
                                    <a:ext cx="552" cy="717"/>
                                  </a:xfrm>
                                  <a:custGeom>
                                    <a:avLst/>
                                    <a:gdLst>
                                      <a:gd name="T0" fmla="*/ 58246975 w 17"/>
                                      <a:gd name="T1" fmla="*/ 72751024 h 22"/>
                                      <a:gd name="T2" fmla="*/ 34262867 w 17"/>
                                      <a:gd name="T3" fmla="*/ 76215829 h 22"/>
                                      <a:gd name="T4" fmla="*/ 0 w 17"/>
                                      <a:gd name="T5" fmla="*/ 41572181 h 22"/>
                                      <a:gd name="T6" fmla="*/ 37689456 w 17"/>
                                      <a:gd name="T7" fmla="*/ 0 h 22"/>
                                      <a:gd name="T8" fmla="*/ 54820354 w 17"/>
                                      <a:gd name="T9" fmla="*/ 3464805 h 22"/>
                                      <a:gd name="T10" fmla="*/ 51394804 w 17"/>
                                      <a:gd name="T11" fmla="*/ 17321840 h 22"/>
                                      <a:gd name="T12" fmla="*/ 37689456 w 17"/>
                                      <a:gd name="T13" fmla="*/ 13857035 h 22"/>
                                      <a:gd name="T14" fmla="*/ 20557519 w 17"/>
                                      <a:gd name="T15" fmla="*/ 38108452 h 22"/>
                                      <a:gd name="T16" fmla="*/ 37689456 w 17"/>
                                      <a:gd name="T17" fmla="*/ 62358794 h 22"/>
                                      <a:gd name="T18" fmla="*/ 54820354 w 17"/>
                                      <a:gd name="T19" fmla="*/ 58893989 h 22"/>
                                      <a:gd name="T20" fmla="*/ 58246975 w 17"/>
                                      <a:gd name="T21" fmla="*/ 72751024 h 22"/>
                                      <a:gd name="T22" fmla="*/ 0 60000 65536"/>
                                      <a:gd name="T23" fmla="*/ 0 60000 65536"/>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Lst>
                                    <a:ahLst/>
                                    <a:cxnLst>
                                      <a:cxn ang="T22">
                                        <a:pos x="T0" y="T1"/>
                                      </a:cxn>
                                      <a:cxn ang="T23">
                                        <a:pos x="T2" y="T3"/>
                                      </a:cxn>
                                      <a:cxn ang="T24">
                                        <a:pos x="T4" y="T5"/>
                                      </a:cxn>
                                      <a:cxn ang="T25">
                                        <a:pos x="T6" y="T7"/>
                                      </a:cxn>
                                      <a:cxn ang="T26">
                                        <a:pos x="T8" y="T9"/>
                                      </a:cxn>
                                      <a:cxn ang="T27">
                                        <a:pos x="T10" y="T11"/>
                                      </a:cxn>
                                      <a:cxn ang="T28">
                                        <a:pos x="T12" y="T13"/>
                                      </a:cxn>
                                      <a:cxn ang="T29">
                                        <a:pos x="T14" y="T15"/>
                                      </a:cxn>
                                      <a:cxn ang="T30">
                                        <a:pos x="T16" y="T17"/>
                                      </a:cxn>
                                      <a:cxn ang="T31">
                                        <a:pos x="T18" y="T19"/>
                                      </a:cxn>
                                      <a:cxn ang="T32">
                                        <a:pos x="T20" y="T21"/>
                                      </a:cxn>
                                    </a:cxnLst>
                                    <a:rect l="0" t="0" r="r" b="b"/>
                                    <a:pathLst>
                                      <a:path w="17" h="22">
                                        <a:moveTo>
                                          <a:pt x="17" y="21"/>
                                        </a:moveTo>
                                        <a:cubicBezTo>
                                          <a:pt x="14" y="22"/>
                                          <a:pt x="12" y="22"/>
                                          <a:pt x="10" y="22"/>
                                        </a:cubicBezTo>
                                        <a:cubicBezTo>
                                          <a:pt x="3" y="22"/>
                                          <a:pt x="0" y="18"/>
                                          <a:pt x="0" y="12"/>
                                        </a:cubicBezTo>
                                        <a:cubicBezTo>
                                          <a:pt x="0" y="4"/>
                                          <a:pt x="5" y="0"/>
                                          <a:pt x="11" y="0"/>
                                        </a:cubicBezTo>
                                        <a:cubicBezTo>
                                          <a:pt x="13" y="0"/>
                                          <a:pt x="15" y="0"/>
                                          <a:pt x="16" y="1"/>
                                        </a:cubicBezTo>
                                        <a:cubicBezTo>
                                          <a:pt x="15" y="5"/>
                                          <a:pt x="15" y="5"/>
                                          <a:pt x="15" y="5"/>
                                        </a:cubicBezTo>
                                        <a:cubicBezTo>
                                          <a:pt x="14" y="5"/>
                                          <a:pt x="13" y="4"/>
                                          <a:pt x="11" y="4"/>
                                        </a:cubicBezTo>
                                        <a:cubicBezTo>
                                          <a:pt x="8" y="4"/>
                                          <a:pt x="6" y="7"/>
                                          <a:pt x="6" y="11"/>
                                        </a:cubicBezTo>
                                        <a:cubicBezTo>
                                          <a:pt x="6" y="16"/>
                                          <a:pt x="8" y="18"/>
                                          <a:pt x="11" y="18"/>
                                        </a:cubicBezTo>
                                        <a:cubicBezTo>
                                          <a:pt x="13" y="18"/>
                                          <a:pt x="14" y="18"/>
                                          <a:pt x="16" y="17"/>
                                        </a:cubicBezTo>
                                        <a:lnTo>
                                          <a:pt x="17" y="21"/>
                                        </a:lnTo>
                                        <a:close/>
                                      </a:path>
                                    </a:pathLst>
                                  </a:custGeom>
                                  <a:solidFill>
                                    <a:schemeClr val="accent2">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 name="Freeform 77" descr="background"/>
                                <wps:cNvSpPr>
                                  <a:spLocks/>
                                </wps:cNvSpPr>
                                <wps:spPr bwMode="auto">
                                  <a:xfrm>
                                    <a:off x="11322" y="3556"/>
                                    <a:ext cx="520" cy="755"/>
                                  </a:xfrm>
                                  <a:custGeom>
                                    <a:avLst/>
                                    <a:gdLst>
                                      <a:gd name="T0" fmla="*/ 24062448 w 16"/>
                                      <a:gd name="T1" fmla="*/ 81425207 h 23"/>
                                      <a:gd name="T2" fmla="*/ 0 w 16"/>
                                      <a:gd name="T3" fmla="*/ 77885472 h 23"/>
                                      <a:gd name="T4" fmla="*/ 3437038 w 16"/>
                                      <a:gd name="T5" fmla="*/ 60183446 h 23"/>
                                      <a:gd name="T6" fmla="*/ 24062448 w 16"/>
                                      <a:gd name="T7" fmla="*/ 63724265 h 23"/>
                                      <a:gd name="T8" fmla="*/ 34374600 w 16"/>
                                      <a:gd name="T9" fmla="*/ 56643678 h 23"/>
                                      <a:gd name="T10" fmla="*/ 20624338 w 16"/>
                                      <a:gd name="T11" fmla="*/ 46023323 h 23"/>
                                      <a:gd name="T12" fmla="*/ 3437038 w 16"/>
                                      <a:gd name="T13" fmla="*/ 24781529 h 23"/>
                                      <a:gd name="T14" fmla="*/ 30936523 w 16"/>
                                      <a:gd name="T15" fmla="*/ 0 h 23"/>
                                      <a:gd name="T16" fmla="*/ 48123823 w 16"/>
                                      <a:gd name="T17" fmla="*/ 3539768 h 23"/>
                                      <a:gd name="T18" fmla="*/ 48123823 w 16"/>
                                      <a:gd name="T19" fmla="*/ 17700942 h 23"/>
                                      <a:gd name="T20" fmla="*/ 30936523 w 16"/>
                                      <a:gd name="T21" fmla="*/ 14161174 h 23"/>
                                      <a:gd name="T22" fmla="*/ 20624338 w 16"/>
                                      <a:gd name="T23" fmla="*/ 21241794 h 23"/>
                                      <a:gd name="T24" fmla="*/ 34374600 w 16"/>
                                      <a:gd name="T25" fmla="*/ 31862149 h 23"/>
                                      <a:gd name="T26" fmla="*/ 54998938 w 16"/>
                                      <a:gd name="T27" fmla="*/ 53103910 h 23"/>
                                      <a:gd name="T28" fmla="*/ 24062448 w 16"/>
                                      <a:gd name="T29" fmla="*/ 81425207 h 23"/>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Lst>
                                    <a:ahLst/>
                                    <a:cxnLst>
                                      <a:cxn ang="T30">
                                        <a:pos x="T0" y="T1"/>
                                      </a:cxn>
                                      <a:cxn ang="T31">
                                        <a:pos x="T2" y="T3"/>
                                      </a:cxn>
                                      <a:cxn ang="T32">
                                        <a:pos x="T4" y="T5"/>
                                      </a:cxn>
                                      <a:cxn ang="T33">
                                        <a:pos x="T6" y="T7"/>
                                      </a:cxn>
                                      <a:cxn ang="T34">
                                        <a:pos x="T8" y="T9"/>
                                      </a:cxn>
                                      <a:cxn ang="T35">
                                        <a:pos x="T10" y="T11"/>
                                      </a:cxn>
                                      <a:cxn ang="T36">
                                        <a:pos x="T12" y="T13"/>
                                      </a:cxn>
                                      <a:cxn ang="T37">
                                        <a:pos x="T14" y="T15"/>
                                      </a:cxn>
                                      <a:cxn ang="T38">
                                        <a:pos x="T16" y="T17"/>
                                      </a:cxn>
                                      <a:cxn ang="T39">
                                        <a:pos x="T18" y="T19"/>
                                      </a:cxn>
                                      <a:cxn ang="T40">
                                        <a:pos x="T20" y="T21"/>
                                      </a:cxn>
                                      <a:cxn ang="T41">
                                        <a:pos x="T22" y="T23"/>
                                      </a:cxn>
                                      <a:cxn ang="T42">
                                        <a:pos x="T24" y="T25"/>
                                      </a:cxn>
                                      <a:cxn ang="T43">
                                        <a:pos x="T26" y="T27"/>
                                      </a:cxn>
                                      <a:cxn ang="T44">
                                        <a:pos x="T28" y="T29"/>
                                      </a:cxn>
                                    </a:cxnLst>
                                    <a:rect l="0" t="0" r="r" b="b"/>
                                    <a:pathLst>
                                      <a:path w="16" h="23">
                                        <a:moveTo>
                                          <a:pt x="7" y="23"/>
                                        </a:moveTo>
                                        <a:cubicBezTo>
                                          <a:pt x="5" y="23"/>
                                          <a:pt x="3" y="22"/>
                                          <a:pt x="0" y="22"/>
                                        </a:cubicBezTo>
                                        <a:cubicBezTo>
                                          <a:pt x="1" y="17"/>
                                          <a:pt x="1" y="17"/>
                                          <a:pt x="1" y="17"/>
                                        </a:cubicBezTo>
                                        <a:cubicBezTo>
                                          <a:pt x="3" y="18"/>
                                          <a:pt x="5" y="18"/>
                                          <a:pt x="7" y="18"/>
                                        </a:cubicBezTo>
                                        <a:cubicBezTo>
                                          <a:pt x="9" y="18"/>
                                          <a:pt x="10" y="18"/>
                                          <a:pt x="10" y="16"/>
                                        </a:cubicBezTo>
                                        <a:cubicBezTo>
                                          <a:pt x="10" y="15"/>
                                          <a:pt x="9" y="14"/>
                                          <a:pt x="6" y="13"/>
                                        </a:cubicBezTo>
                                        <a:cubicBezTo>
                                          <a:pt x="3" y="12"/>
                                          <a:pt x="1" y="10"/>
                                          <a:pt x="1" y="7"/>
                                        </a:cubicBezTo>
                                        <a:cubicBezTo>
                                          <a:pt x="1" y="3"/>
                                          <a:pt x="4" y="0"/>
                                          <a:pt x="9" y="0"/>
                                        </a:cubicBezTo>
                                        <a:cubicBezTo>
                                          <a:pt x="11" y="0"/>
                                          <a:pt x="13" y="0"/>
                                          <a:pt x="14" y="1"/>
                                        </a:cubicBezTo>
                                        <a:cubicBezTo>
                                          <a:pt x="14" y="5"/>
                                          <a:pt x="14" y="5"/>
                                          <a:pt x="14" y="5"/>
                                        </a:cubicBezTo>
                                        <a:cubicBezTo>
                                          <a:pt x="12" y="4"/>
                                          <a:pt x="11" y="4"/>
                                          <a:pt x="9" y="4"/>
                                        </a:cubicBezTo>
                                        <a:cubicBezTo>
                                          <a:pt x="7" y="4"/>
                                          <a:pt x="6" y="5"/>
                                          <a:pt x="6" y="6"/>
                                        </a:cubicBezTo>
                                        <a:cubicBezTo>
                                          <a:pt x="6" y="8"/>
                                          <a:pt x="7" y="8"/>
                                          <a:pt x="10" y="9"/>
                                        </a:cubicBezTo>
                                        <a:cubicBezTo>
                                          <a:pt x="14" y="10"/>
                                          <a:pt x="16" y="12"/>
                                          <a:pt x="16" y="15"/>
                                        </a:cubicBezTo>
                                        <a:cubicBezTo>
                                          <a:pt x="16" y="20"/>
                                          <a:pt x="12" y="23"/>
                                          <a:pt x="7" y="23"/>
                                        </a:cubicBezTo>
                                        <a:close/>
                                      </a:path>
                                    </a:pathLst>
                                  </a:custGeom>
                                  <a:solidFill>
                                    <a:schemeClr val="accent2">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 name="Freeform 78" descr="background"/>
                                <wps:cNvSpPr>
                                  <a:spLocks noEditPoints="1"/>
                                </wps:cNvSpPr>
                                <wps:spPr bwMode="auto">
                                  <a:xfrm>
                                    <a:off x="11938" y="3263"/>
                                    <a:ext cx="298" cy="1010"/>
                                  </a:xfrm>
                                  <a:custGeom>
                                    <a:avLst/>
                                    <a:gdLst>
                                      <a:gd name="T0" fmla="*/ 10906436 w 9"/>
                                      <a:gd name="T1" fmla="*/ 107174195 h 31"/>
                                      <a:gd name="T2" fmla="*/ 10906436 w 9"/>
                                      <a:gd name="T3" fmla="*/ 44943860 h 31"/>
                                      <a:gd name="T4" fmla="*/ 0 w 9"/>
                                      <a:gd name="T5" fmla="*/ 44943860 h 31"/>
                                      <a:gd name="T6" fmla="*/ 0 w 9"/>
                                      <a:gd name="T7" fmla="*/ 31114646 h 31"/>
                                      <a:gd name="T8" fmla="*/ 29084966 w 9"/>
                                      <a:gd name="T9" fmla="*/ 31114646 h 31"/>
                                      <a:gd name="T10" fmla="*/ 29084966 w 9"/>
                                      <a:gd name="T11" fmla="*/ 107174195 h 31"/>
                                      <a:gd name="T12" fmla="*/ 10906436 w 9"/>
                                      <a:gd name="T13" fmla="*/ 107174195 h 31"/>
                                      <a:gd name="T14" fmla="*/ 21813997 w 9"/>
                                      <a:gd name="T15" fmla="*/ 20743804 h 31"/>
                                      <a:gd name="T16" fmla="*/ 7270968 w 9"/>
                                      <a:gd name="T17" fmla="*/ 10371885 h 31"/>
                                      <a:gd name="T18" fmla="*/ 21813997 w 9"/>
                                      <a:gd name="T19" fmla="*/ 0 h 31"/>
                                      <a:gd name="T20" fmla="*/ 32720433 w 9"/>
                                      <a:gd name="T21" fmla="*/ 10371885 h 31"/>
                                      <a:gd name="T22" fmla="*/ 21813997 w 9"/>
                                      <a:gd name="T23" fmla="*/ 20743804 h 31"/>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Lst>
                                    <a:ahLst/>
                                    <a:cxnLst>
                                      <a:cxn ang="T24">
                                        <a:pos x="T0" y="T1"/>
                                      </a:cxn>
                                      <a:cxn ang="T25">
                                        <a:pos x="T2" y="T3"/>
                                      </a:cxn>
                                      <a:cxn ang="T26">
                                        <a:pos x="T4" y="T5"/>
                                      </a:cxn>
                                      <a:cxn ang="T27">
                                        <a:pos x="T6" y="T7"/>
                                      </a:cxn>
                                      <a:cxn ang="T28">
                                        <a:pos x="T8" y="T9"/>
                                      </a:cxn>
                                      <a:cxn ang="T29">
                                        <a:pos x="T10" y="T11"/>
                                      </a:cxn>
                                      <a:cxn ang="T30">
                                        <a:pos x="T12" y="T13"/>
                                      </a:cxn>
                                      <a:cxn ang="T31">
                                        <a:pos x="T14" y="T15"/>
                                      </a:cxn>
                                      <a:cxn ang="T32">
                                        <a:pos x="T16" y="T17"/>
                                      </a:cxn>
                                      <a:cxn ang="T33">
                                        <a:pos x="T18" y="T19"/>
                                      </a:cxn>
                                      <a:cxn ang="T34">
                                        <a:pos x="T20" y="T21"/>
                                      </a:cxn>
                                      <a:cxn ang="T35">
                                        <a:pos x="T22" y="T23"/>
                                      </a:cxn>
                                    </a:cxnLst>
                                    <a:rect l="0" t="0" r="r" b="b"/>
                                    <a:pathLst>
                                      <a:path w="9" h="31">
                                        <a:moveTo>
                                          <a:pt x="3" y="31"/>
                                        </a:moveTo>
                                        <a:cubicBezTo>
                                          <a:pt x="3" y="13"/>
                                          <a:pt x="3" y="13"/>
                                          <a:pt x="3" y="13"/>
                                        </a:cubicBezTo>
                                        <a:cubicBezTo>
                                          <a:pt x="0" y="13"/>
                                          <a:pt x="0" y="13"/>
                                          <a:pt x="0" y="13"/>
                                        </a:cubicBezTo>
                                        <a:cubicBezTo>
                                          <a:pt x="0" y="9"/>
                                          <a:pt x="0" y="9"/>
                                          <a:pt x="0" y="9"/>
                                        </a:cubicBezTo>
                                        <a:cubicBezTo>
                                          <a:pt x="8" y="9"/>
                                          <a:pt x="8" y="9"/>
                                          <a:pt x="8" y="9"/>
                                        </a:cubicBezTo>
                                        <a:cubicBezTo>
                                          <a:pt x="8" y="31"/>
                                          <a:pt x="8" y="31"/>
                                          <a:pt x="8" y="31"/>
                                        </a:cubicBezTo>
                                        <a:lnTo>
                                          <a:pt x="3" y="31"/>
                                        </a:lnTo>
                                        <a:close/>
                                        <a:moveTo>
                                          <a:pt x="6" y="6"/>
                                        </a:moveTo>
                                        <a:cubicBezTo>
                                          <a:pt x="4" y="6"/>
                                          <a:pt x="2" y="5"/>
                                          <a:pt x="2" y="3"/>
                                        </a:cubicBezTo>
                                        <a:cubicBezTo>
                                          <a:pt x="2" y="1"/>
                                          <a:pt x="4" y="0"/>
                                          <a:pt x="6" y="0"/>
                                        </a:cubicBezTo>
                                        <a:cubicBezTo>
                                          <a:pt x="8" y="0"/>
                                          <a:pt x="9" y="1"/>
                                          <a:pt x="9" y="3"/>
                                        </a:cubicBezTo>
                                        <a:cubicBezTo>
                                          <a:pt x="9" y="5"/>
                                          <a:pt x="8" y="6"/>
                                          <a:pt x="6" y="6"/>
                                        </a:cubicBezTo>
                                        <a:close/>
                                      </a:path>
                                    </a:pathLst>
                                  </a:custGeom>
                                  <a:solidFill>
                                    <a:schemeClr val="accent2">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 name="Freeform 79" descr="background"/>
                                <wps:cNvSpPr>
                                  <a:spLocks/>
                                </wps:cNvSpPr>
                                <wps:spPr bwMode="auto">
                                  <a:xfrm>
                                    <a:off x="12426" y="3556"/>
                                    <a:ext cx="426" cy="717"/>
                                  </a:xfrm>
                                  <a:custGeom>
                                    <a:avLst/>
                                    <a:gdLst>
                                      <a:gd name="T0" fmla="*/ 42171149 w 13"/>
                                      <a:gd name="T1" fmla="*/ 17321840 h 22"/>
                                      <a:gd name="T2" fmla="*/ 35143001 w 13"/>
                                      <a:gd name="T3" fmla="*/ 17321840 h 22"/>
                                      <a:gd name="T4" fmla="*/ 17570960 w 13"/>
                                      <a:gd name="T5" fmla="*/ 31178875 h 22"/>
                                      <a:gd name="T6" fmla="*/ 17570960 w 13"/>
                                      <a:gd name="T7" fmla="*/ 76215829 h 22"/>
                                      <a:gd name="T8" fmla="*/ 0 w 13"/>
                                      <a:gd name="T9" fmla="*/ 76215829 h 22"/>
                                      <a:gd name="T10" fmla="*/ 0 w 13"/>
                                      <a:gd name="T11" fmla="*/ 0 h 22"/>
                                      <a:gd name="T12" fmla="*/ 14057410 w 13"/>
                                      <a:gd name="T13" fmla="*/ 0 h 22"/>
                                      <a:gd name="T14" fmla="*/ 17570960 w 13"/>
                                      <a:gd name="T15" fmla="*/ 13857035 h 22"/>
                                      <a:gd name="T16" fmla="*/ 35143001 w 13"/>
                                      <a:gd name="T17" fmla="*/ 0 h 22"/>
                                      <a:gd name="T18" fmla="*/ 45685780 w 13"/>
                                      <a:gd name="T19" fmla="*/ 0 h 22"/>
                                      <a:gd name="T20" fmla="*/ 42171149 w 13"/>
                                      <a:gd name="T21" fmla="*/ 17321840 h 22"/>
                                      <a:gd name="T22" fmla="*/ 0 60000 65536"/>
                                      <a:gd name="T23" fmla="*/ 0 60000 65536"/>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Lst>
                                    <a:ahLst/>
                                    <a:cxnLst>
                                      <a:cxn ang="T22">
                                        <a:pos x="T0" y="T1"/>
                                      </a:cxn>
                                      <a:cxn ang="T23">
                                        <a:pos x="T2" y="T3"/>
                                      </a:cxn>
                                      <a:cxn ang="T24">
                                        <a:pos x="T4" y="T5"/>
                                      </a:cxn>
                                      <a:cxn ang="T25">
                                        <a:pos x="T6" y="T7"/>
                                      </a:cxn>
                                      <a:cxn ang="T26">
                                        <a:pos x="T8" y="T9"/>
                                      </a:cxn>
                                      <a:cxn ang="T27">
                                        <a:pos x="T10" y="T11"/>
                                      </a:cxn>
                                      <a:cxn ang="T28">
                                        <a:pos x="T12" y="T13"/>
                                      </a:cxn>
                                      <a:cxn ang="T29">
                                        <a:pos x="T14" y="T15"/>
                                      </a:cxn>
                                      <a:cxn ang="T30">
                                        <a:pos x="T16" y="T17"/>
                                      </a:cxn>
                                      <a:cxn ang="T31">
                                        <a:pos x="T18" y="T19"/>
                                      </a:cxn>
                                      <a:cxn ang="T32">
                                        <a:pos x="T20" y="T21"/>
                                      </a:cxn>
                                    </a:cxnLst>
                                    <a:rect l="0" t="0" r="r" b="b"/>
                                    <a:pathLst>
                                      <a:path w="13" h="22">
                                        <a:moveTo>
                                          <a:pt x="12" y="5"/>
                                        </a:moveTo>
                                        <a:cubicBezTo>
                                          <a:pt x="12" y="5"/>
                                          <a:pt x="11" y="5"/>
                                          <a:pt x="10" y="5"/>
                                        </a:cubicBezTo>
                                        <a:cubicBezTo>
                                          <a:pt x="9" y="5"/>
                                          <a:pt x="7" y="6"/>
                                          <a:pt x="5" y="9"/>
                                        </a:cubicBezTo>
                                        <a:cubicBezTo>
                                          <a:pt x="5" y="22"/>
                                          <a:pt x="5" y="22"/>
                                          <a:pt x="5" y="22"/>
                                        </a:cubicBezTo>
                                        <a:cubicBezTo>
                                          <a:pt x="0" y="22"/>
                                          <a:pt x="0" y="22"/>
                                          <a:pt x="0" y="22"/>
                                        </a:cubicBezTo>
                                        <a:cubicBezTo>
                                          <a:pt x="0" y="0"/>
                                          <a:pt x="0" y="0"/>
                                          <a:pt x="0" y="0"/>
                                        </a:cubicBezTo>
                                        <a:cubicBezTo>
                                          <a:pt x="4" y="0"/>
                                          <a:pt x="4" y="0"/>
                                          <a:pt x="4" y="0"/>
                                        </a:cubicBezTo>
                                        <a:cubicBezTo>
                                          <a:pt x="5" y="4"/>
                                          <a:pt x="5" y="4"/>
                                          <a:pt x="5" y="4"/>
                                        </a:cubicBezTo>
                                        <a:cubicBezTo>
                                          <a:pt x="7" y="1"/>
                                          <a:pt x="8" y="0"/>
                                          <a:pt x="10" y="0"/>
                                        </a:cubicBezTo>
                                        <a:cubicBezTo>
                                          <a:pt x="11" y="0"/>
                                          <a:pt x="12" y="0"/>
                                          <a:pt x="13" y="0"/>
                                        </a:cubicBezTo>
                                        <a:lnTo>
                                          <a:pt x="12" y="5"/>
                                        </a:lnTo>
                                        <a:close/>
                                      </a:path>
                                    </a:pathLst>
                                  </a:custGeom>
                                  <a:solidFill>
                                    <a:schemeClr val="accent2">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 name="Freeform 80" descr="background"/>
                                <wps:cNvSpPr>
                                  <a:spLocks noEditPoints="1"/>
                                </wps:cNvSpPr>
                                <wps:spPr bwMode="auto">
                                  <a:xfrm>
                                    <a:off x="12947" y="3556"/>
                                    <a:ext cx="718" cy="755"/>
                                  </a:xfrm>
                                  <a:custGeom>
                                    <a:avLst/>
                                    <a:gdLst>
                                      <a:gd name="T0" fmla="*/ 38214799 w 22"/>
                                      <a:gd name="T1" fmla="*/ 81425207 h 23"/>
                                      <a:gd name="T2" fmla="*/ 0 w 22"/>
                                      <a:gd name="T3" fmla="*/ 42482471 h 23"/>
                                      <a:gd name="T4" fmla="*/ 38214799 w 22"/>
                                      <a:gd name="T5" fmla="*/ 0 h 23"/>
                                      <a:gd name="T6" fmla="*/ 76428554 w 22"/>
                                      <a:gd name="T7" fmla="*/ 38942736 h 23"/>
                                      <a:gd name="T8" fmla="*/ 38214799 w 22"/>
                                      <a:gd name="T9" fmla="*/ 81425207 h 23"/>
                                      <a:gd name="T10" fmla="*/ 38214799 w 22"/>
                                      <a:gd name="T11" fmla="*/ 14161174 h 23"/>
                                      <a:gd name="T12" fmla="*/ 17370182 w 22"/>
                                      <a:gd name="T13" fmla="*/ 38942736 h 23"/>
                                      <a:gd name="T14" fmla="*/ 38214799 w 22"/>
                                      <a:gd name="T15" fmla="*/ 63724265 h 23"/>
                                      <a:gd name="T16" fmla="*/ 55583937 w 22"/>
                                      <a:gd name="T17" fmla="*/ 38942736 h 23"/>
                                      <a:gd name="T18" fmla="*/ 38214799 w 22"/>
                                      <a:gd name="T19" fmla="*/ 14161174 h 23"/>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0" t="0" r="r" b="b"/>
                                    <a:pathLst>
                                      <a:path w="22" h="23">
                                        <a:moveTo>
                                          <a:pt x="11" y="23"/>
                                        </a:moveTo>
                                        <a:cubicBezTo>
                                          <a:pt x="3" y="23"/>
                                          <a:pt x="0" y="18"/>
                                          <a:pt x="0" y="12"/>
                                        </a:cubicBezTo>
                                        <a:cubicBezTo>
                                          <a:pt x="0" y="4"/>
                                          <a:pt x="4" y="0"/>
                                          <a:pt x="11" y="0"/>
                                        </a:cubicBezTo>
                                        <a:cubicBezTo>
                                          <a:pt x="18" y="0"/>
                                          <a:pt x="22" y="4"/>
                                          <a:pt x="22" y="11"/>
                                        </a:cubicBezTo>
                                        <a:cubicBezTo>
                                          <a:pt x="22" y="18"/>
                                          <a:pt x="18" y="23"/>
                                          <a:pt x="11" y="23"/>
                                        </a:cubicBezTo>
                                        <a:close/>
                                        <a:moveTo>
                                          <a:pt x="11" y="4"/>
                                        </a:moveTo>
                                        <a:cubicBezTo>
                                          <a:pt x="7" y="4"/>
                                          <a:pt x="5" y="7"/>
                                          <a:pt x="5" y="11"/>
                                        </a:cubicBezTo>
                                        <a:cubicBezTo>
                                          <a:pt x="5" y="15"/>
                                          <a:pt x="7" y="18"/>
                                          <a:pt x="11" y="18"/>
                                        </a:cubicBezTo>
                                        <a:cubicBezTo>
                                          <a:pt x="15" y="18"/>
                                          <a:pt x="16" y="15"/>
                                          <a:pt x="16" y="11"/>
                                        </a:cubicBezTo>
                                        <a:cubicBezTo>
                                          <a:pt x="16" y="7"/>
                                          <a:pt x="15" y="4"/>
                                          <a:pt x="11" y="4"/>
                                        </a:cubicBezTo>
                                        <a:close/>
                                      </a:path>
                                    </a:pathLst>
                                  </a:custGeom>
                                  <a:solidFill>
                                    <a:schemeClr val="accent2">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 name="Oval 81" descr="background"/>
                                <wps:cNvSpPr>
                                  <a:spLocks noChangeArrowheads="1"/>
                                </wps:cNvSpPr>
                                <wps:spPr bwMode="auto">
                                  <a:xfrm>
                                    <a:off x="13830" y="4044"/>
                                    <a:ext cx="190" cy="229"/>
                                  </a:xfrm>
                                  <a:prstGeom prst="ellipse">
                                    <a:avLst/>
                                  </a:prstGeom>
                                  <a:solidFill>
                                    <a:schemeClr val="accent2">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 name="Freeform 82" descr="background"/>
                                <wps:cNvSpPr>
                                  <a:spLocks noEditPoints="1"/>
                                </wps:cNvSpPr>
                                <wps:spPr bwMode="auto">
                                  <a:xfrm>
                                    <a:off x="14217" y="3556"/>
                                    <a:ext cx="584" cy="755"/>
                                  </a:xfrm>
                                  <a:custGeom>
                                    <a:avLst/>
                                    <a:gdLst>
                                      <a:gd name="T0" fmla="*/ 47829957 w 18"/>
                                      <a:gd name="T1" fmla="*/ 77885472 h 23"/>
                                      <a:gd name="T2" fmla="*/ 47829957 w 18"/>
                                      <a:gd name="T3" fmla="*/ 70804852 h 23"/>
                                      <a:gd name="T4" fmla="*/ 23914962 w 18"/>
                                      <a:gd name="T5" fmla="*/ 81425207 h 23"/>
                                      <a:gd name="T6" fmla="*/ 0 w 18"/>
                                      <a:gd name="T7" fmla="*/ 56643678 h 23"/>
                                      <a:gd name="T8" fmla="*/ 34164552 w 18"/>
                                      <a:gd name="T9" fmla="*/ 31862149 h 23"/>
                                      <a:gd name="T10" fmla="*/ 44413070 w 18"/>
                                      <a:gd name="T11" fmla="*/ 31862149 h 23"/>
                                      <a:gd name="T12" fmla="*/ 44413070 w 18"/>
                                      <a:gd name="T13" fmla="*/ 28321297 h 23"/>
                                      <a:gd name="T14" fmla="*/ 27330811 w 18"/>
                                      <a:gd name="T15" fmla="*/ 14161174 h 23"/>
                                      <a:gd name="T16" fmla="*/ 6832703 w 18"/>
                                      <a:gd name="T17" fmla="*/ 17700942 h 23"/>
                                      <a:gd name="T18" fmla="*/ 3416887 w 18"/>
                                      <a:gd name="T19" fmla="*/ 3539768 h 23"/>
                                      <a:gd name="T20" fmla="*/ 30747665 w 18"/>
                                      <a:gd name="T21" fmla="*/ 0 h 23"/>
                                      <a:gd name="T22" fmla="*/ 61495330 w 18"/>
                                      <a:gd name="T23" fmla="*/ 24781529 h 23"/>
                                      <a:gd name="T24" fmla="*/ 61495330 w 18"/>
                                      <a:gd name="T25" fmla="*/ 77885472 h 23"/>
                                      <a:gd name="T26" fmla="*/ 47829957 w 18"/>
                                      <a:gd name="T27" fmla="*/ 77885472 h 23"/>
                                      <a:gd name="T28" fmla="*/ 44413070 w 18"/>
                                      <a:gd name="T29" fmla="*/ 42482471 h 23"/>
                                      <a:gd name="T30" fmla="*/ 34164552 w 18"/>
                                      <a:gd name="T31" fmla="*/ 42482471 h 23"/>
                                      <a:gd name="T32" fmla="*/ 17082260 w 18"/>
                                      <a:gd name="T33" fmla="*/ 56643678 h 23"/>
                                      <a:gd name="T34" fmla="*/ 27330811 w 18"/>
                                      <a:gd name="T35" fmla="*/ 67264033 h 23"/>
                                      <a:gd name="T36" fmla="*/ 44413070 w 18"/>
                                      <a:gd name="T37" fmla="*/ 60183446 h 23"/>
                                      <a:gd name="T38" fmla="*/ 44413070 w 18"/>
                                      <a:gd name="T39" fmla="*/ 42482471 h 23"/>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Lst>
                                    <a:ahLst/>
                                    <a:cxnLst>
                                      <a:cxn ang="T40">
                                        <a:pos x="T0" y="T1"/>
                                      </a:cxn>
                                      <a:cxn ang="T41">
                                        <a:pos x="T2" y="T3"/>
                                      </a:cxn>
                                      <a:cxn ang="T42">
                                        <a:pos x="T4" y="T5"/>
                                      </a:cxn>
                                      <a:cxn ang="T43">
                                        <a:pos x="T6" y="T7"/>
                                      </a:cxn>
                                      <a:cxn ang="T44">
                                        <a:pos x="T8" y="T9"/>
                                      </a:cxn>
                                      <a:cxn ang="T45">
                                        <a:pos x="T10" y="T11"/>
                                      </a:cxn>
                                      <a:cxn ang="T46">
                                        <a:pos x="T12" y="T13"/>
                                      </a:cxn>
                                      <a:cxn ang="T47">
                                        <a:pos x="T14" y="T15"/>
                                      </a:cxn>
                                      <a:cxn ang="T48">
                                        <a:pos x="T16" y="T17"/>
                                      </a:cxn>
                                      <a:cxn ang="T49">
                                        <a:pos x="T18" y="T19"/>
                                      </a:cxn>
                                      <a:cxn ang="T50">
                                        <a:pos x="T20" y="T21"/>
                                      </a:cxn>
                                      <a:cxn ang="T51">
                                        <a:pos x="T22" y="T23"/>
                                      </a:cxn>
                                      <a:cxn ang="T52">
                                        <a:pos x="T24" y="T25"/>
                                      </a:cxn>
                                      <a:cxn ang="T53">
                                        <a:pos x="T26" y="T27"/>
                                      </a:cxn>
                                      <a:cxn ang="T54">
                                        <a:pos x="T28" y="T29"/>
                                      </a:cxn>
                                      <a:cxn ang="T55">
                                        <a:pos x="T30" y="T31"/>
                                      </a:cxn>
                                      <a:cxn ang="T56">
                                        <a:pos x="T32" y="T33"/>
                                      </a:cxn>
                                      <a:cxn ang="T57">
                                        <a:pos x="T34" y="T35"/>
                                      </a:cxn>
                                      <a:cxn ang="T58">
                                        <a:pos x="T36" y="T37"/>
                                      </a:cxn>
                                      <a:cxn ang="T59">
                                        <a:pos x="T38" y="T39"/>
                                      </a:cxn>
                                    </a:cxnLst>
                                    <a:rect l="0" t="0" r="r" b="b"/>
                                    <a:pathLst>
                                      <a:path w="18" h="23">
                                        <a:moveTo>
                                          <a:pt x="14" y="22"/>
                                        </a:moveTo>
                                        <a:cubicBezTo>
                                          <a:pt x="14" y="20"/>
                                          <a:pt x="14" y="20"/>
                                          <a:pt x="14" y="20"/>
                                        </a:cubicBezTo>
                                        <a:cubicBezTo>
                                          <a:pt x="12" y="22"/>
                                          <a:pt x="10" y="23"/>
                                          <a:pt x="7" y="23"/>
                                        </a:cubicBezTo>
                                        <a:cubicBezTo>
                                          <a:pt x="2" y="23"/>
                                          <a:pt x="0" y="20"/>
                                          <a:pt x="0" y="16"/>
                                        </a:cubicBezTo>
                                        <a:cubicBezTo>
                                          <a:pt x="0" y="11"/>
                                          <a:pt x="4" y="9"/>
                                          <a:pt x="10" y="9"/>
                                        </a:cubicBezTo>
                                        <a:cubicBezTo>
                                          <a:pt x="13" y="9"/>
                                          <a:pt x="13" y="9"/>
                                          <a:pt x="13" y="9"/>
                                        </a:cubicBezTo>
                                        <a:cubicBezTo>
                                          <a:pt x="13" y="8"/>
                                          <a:pt x="13" y="8"/>
                                          <a:pt x="13" y="8"/>
                                        </a:cubicBezTo>
                                        <a:cubicBezTo>
                                          <a:pt x="13" y="5"/>
                                          <a:pt x="12" y="4"/>
                                          <a:pt x="8" y="4"/>
                                        </a:cubicBezTo>
                                        <a:cubicBezTo>
                                          <a:pt x="6" y="4"/>
                                          <a:pt x="4" y="4"/>
                                          <a:pt x="2" y="5"/>
                                        </a:cubicBezTo>
                                        <a:cubicBezTo>
                                          <a:pt x="1" y="1"/>
                                          <a:pt x="1" y="1"/>
                                          <a:pt x="1" y="1"/>
                                        </a:cubicBezTo>
                                        <a:cubicBezTo>
                                          <a:pt x="3" y="0"/>
                                          <a:pt x="6" y="0"/>
                                          <a:pt x="9" y="0"/>
                                        </a:cubicBezTo>
                                        <a:cubicBezTo>
                                          <a:pt x="16" y="0"/>
                                          <a:pt x="18" y="3"/>
                                          <a:pt x="18" y="7"/>
                                        </a:cubicBezTo>
                                        <a:cubicBezTo>
                                          <a:pt x="18" y="22"/>
                                          <a:pt x="18" y="22"/>
                                          <a:pt x="18" y="22"/>
                                        </a:cubicBezTo>
                                        <a:lnTo>
                                          <a:pt x="14" y="22"/>
                                        </a:lnTo>
                                        <a:close/>
                                        <a:moveTo>
                                          <a:pt x="13" y="12"/>
                                        </a:moveTo>
                                        <a:cubicBezTo>
                                          <a:pt x="10" y="12"/>
                                          <a:pt x="10" y="12"/>
                                          <a:pt x="10" y="12"/>
                                        </a:cubicBezTo>
                                        <a:cubicBezTo>
                                          <a:pt x="7" y="12"/>
                                          <a:pt x="5" y="14"/>
                                          <a:pt x="5" y="16"/>
                                        </a:cubicBezTo>
                                        <a:cubicBezTo>
                                          <a:pt x="5" y="17"/>
                                          <a:pt x="6" y="19"/>
                                          <a:pt x="8" y="19"/>
                                        </a:cubicBezTo>
                                        <a:cubicBezTo>
                                          <a:pt x="10" y="19"/>
                                          <a:pt x="12" y="18"/>
                                          <a:pt x="13" y="17"/>
                                        </a:cubicBezTo>
                                        <a:lnTo>
                                          <a:pt x="13" y="12"/>
                                        </a:lnTo>
                                        <a:close/>
                                      </a:path>
                                    </a:pathLst>
                                  </a:custGeom>
                                  <a:solidFill>
                                    <a:schemeClr val="accent2">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 name="Freeform 83" descr="background"/>
                                <wps:cNvSpPr>
                                  <a:spLocks/>
                                </wps:cNvSpPr>
                                <wps:spPr bwMode="auto">
                                  <a:xfrm>
                                    <a:off x="15030" y="3556"/>
                                    <a:ext cx="622" cy="755"/>
                                  </a:xfrm>
                                  <a:custGeom>
                                    <a:avLst/>
                                    <a:gdLst>
                                      <a:gd name="T0" fmla="*/ 52651580 w 19"/>
                                      <a:gd name="T1" fmla="*/ 77885472 h 23"/>
                                      <a:gd name="T2" fmla="*/ 52651580 w 19"/>
                                      <a:gd name="T3" fmla="*/ 67264033 h 23"/>
                                      <a:gd name="T4" fmla="*/ 24570899 w 19"/>
                                      <a:gd name="T5" fmla="*/ 81425207 h 23"/>
                                      <a:gd name="T6" fmla="*/ 0 w 19"/>
                                      <a:gd name="T7" fmla="*/ 49563091 h 23"/>
                                      <a:gd name="T8" fmla="*/ 0 w 19"/>
                                      <a:gd name="T9" fmla="*/ 0 h 23"/>
                                      <a:gd name="T10" fmla="*/ 17550188 w 19"/>
                                      <a:gd name="T11" fmla="*/ 0 h 23"/>
                                      <a:gd name="T12" fmla="*/ 17550188 w 19"/>
                                      <a:gd name="T13" fmla="*/ 46023323 h 23"/>
                                      <a:gd name="T14" fmla="*/ 31590529 w 19"/>
                                      <a:gd name="T15" fmla="*/ 63724265 h 23"/>
                                      <a:gd name="T16" fmla="*/ 49141765 w 19"/>
                                      <a:gd name="T17" fmla="*/ 53103910 h 23"/>
                                      <a:gd name="T18" fmla="*/ 49141765 w 19"/>
                                      <a:gd name="T19" fmla="*/ 0 h 23"/>
                                      <a:gd name="T20" fmla="*/ 66691953 w 19"/>
                                      <a:gd name="T21" fmla="*/ 0 h 23"/>
                                      <a:gd name="T22" fmla="*/ 66691953 w 19"/>
                                      <a:gd name="T23" fmla="*/ 77885472 h 23"/>
                                      <a:gd name="T24" fmla="*/ 52651580 w 19"/>
                                      <a:gd name="T25" fmla="*/ 77885472 h 2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19" h="23">
                                        <a:moveTo>
                                          <a:pt x="15" y="22"/>
                                        </a:moveTo>
                                        <a:cubicBezTo>
                                          <a:pt x="15" y="19"/>
                                          <a:pt x="15" y="19"/>
                                          <a:pt x="15" y="19"/>
                                        </a:cubicBezTo>
                                        <a:cubicBezTo>
                                          <a:pt x="12" y="22"/>
                                          <a:pt x="10" y="23"/>
                                          <a:pt x="7" y="23"/>
                                        </a:cubicBezTo>
                                        <a:cubicBezTo>
                                          <a:pt x="2" y="23"/>
                                          <a:pt x="0" y="19"/>
                                          <a:pt x="0" y="14"/>
                                        </a:cubicBezTo>
                                        <a:cubicBezTo>
                                          <a:pt x="0" y="0"/>
                                          <a:pt x="0" y="0"/>
                                          <a:pt x="0" y="0"/>
                                        </a:cubicBezTo>
                                        <a:cubicBezTo>
                                          <a:pt x="5" y="0"/>
                                          <a:pt x="5" y="0"/>
                                          <a:pt x="5" y="0"/>
                                        </a:cubicBezTo>
                                        <a:cubicBezTo>
                                          <a:pt x="5" y="13"/>
                                          <a:pt x="5" y="13"/>
                                          <a:pt x="5" y="13"/>
                                        </a:cubicBezTo>
                                        <a:cubicBezTo>
                                          <a:pt x="5" y="16"/>
                                          <a:pt x="6" y="18"/>
                                          <a:pt x="9" y="18"/>
                                        </a:cubicBezTo>
                                        <a:cubicBezTo>
                                          <a:pt x="11" y="18"/>
                                          <a:pt x="12" y="17"/>
                                          <a:pt x="14" y="15"/>
                                        </a:cubicBezTo>
                                        <a:cubicBezTo>
                                          <a:pt x="14" y="0"/>
                                          <a:pt x="14" y="0"/>
                                          <a:pt x="14" y="0"/>
                                        </a:cubicBezTo>
                                        <a:cubicBezTo>
                                          <a:pt x="19" y="0"/>
                                          <a:pt x="19" y="0"/>
                                          <a:pt x="19" y="0"/>
                                        </a:cubicBezTo>
                                        <a:cubicBezTo>
                                          <a:pt x="19" y="22"/>
                                          <a:pt x="19" y="22"/>
                                          <a:pt x="19" y="22"/>
                                        </a:cubicBezTo>
                                        <a:lnTo>
                                          <a:pt x="15" y="22"/>
                                        </a:lnTo>
                                        <a:close/>
                                      </a:path>
                                    </a:pathLst>
                                  </a:custGeom>
                                  <a:solidFill>
                                    <a:schemeClr val="accent2">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39" name="Freeform 84"/>
                              <wps:cNvSpPr>
                                <a:spLocks/>
                              </wps:cNvSpPr>
                              <wps:spPr bwMode="auto">
                                <a:xfrm>
                                  <a:off x="59091" y="912"/>
                                  <a:ext cx="22125" cy="8883"/>
                                </a:xfrm>
                                <a:custGeom>
                                  <a:avLst/>
                                  <a:gdLst>
                                    <a:gd name="T0" fmla="*/ 2147483647 w 680"/>
                                    <a:gd name="T1" fmla="*/ 0 h 272"/>
                                    <a:gd name="T2" fmla="*/ 0 w 680"/>
                                    <a:gd name="T3" fmla="*/ 2147483647 h 272"/>
                                    <a:gd name="T4" fmla="*/ 2147483647 w 680"/>
                                    <a:gd name="T5" fmla="*/ 2147483647 h 272"/>
                                    <a:gd name="T6" fmla="*/ 2147483647 w 680"/>
                                    <a:gd name="T7" fmla="*/ 2147483647 h 272"/>
                                    <a:gd name="T8" fmla="*/ 2147483647 w 680"/>
                                    <a:gd name="T9" fmla="*/ 0 h 272"/>
                                    <a:gd name="T10" fmla="*/ 2147483647 w 680"/>
                                    <a:gd name="T11" fmla="*/ 0 h 272"/>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680" h="272">
                                      <a:moveTo>
                                        <a:pt x="476" y="0"/>
                                      </a:moveTo>
                                      <a:cubicBezTo>
                                        <a:pt x="186" y="0"/>
                                        <a:pt x="79" y="86"/>
                                        <a:pt x="0" y="116"/>
                                      </a:cubicBezTo>
                                      <a:cubicBezTo>
                                        <a:pt x="128" y="189"/>
                                        <a:pt x="229" y="272"/>
                                        <a:pt x="470" y="272"/>
                                      </a:cubicBezTo>
                                      <a:cubicBezTo>
                                        <a:pt x="528" y="272"/>
                                        <a:pt x="680" y="272"/>
                                        <a:pt x="680" y="272"/>
                                      </a:cubicBezTo>
                                      <a:cubicBezTo>
                                        <a:pt x="680" y="0"/>
                                        <a:pt x="680" y="0"/>
                                        <a:pt x="680" y="0"/>
                                      </a:cubicBezTo>
                                      <a:lnTo>
                                        <a:pt x="476" y="0"/>
                                      </a:lnTo>
                                      <a:close/>
                                    </a:path>
                                  </a:pathLst>
                                </a:custGeom>
                                <a:solidFill>
                                  <a:schemeClr val="bg1">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 name="Freeform 104" descr="background"/>
                              <wps:cNvSpPr>
                                <a:spLocks/>
                              </wps:cNvSpPr>
                              <wps:spPr bwMode="auto">
                                <a:xfrm>
                                  <a:off x="59103" y="929"/>
                                  <a:ext cx="22106" cy="8861"/>
                                </a:xfrm>
                                <a:custGeom>
                                  <a:avLst/>
                                  <a:gdLst>
                                    <a:gd name="T0" fmla="*/ 2147483647 w 680"/>
                                    <a:gd name="T1" fmla="*/ 0 h 272"/>
                                    <a:gd name="T2" fmla="*/ 0 w 680"/>
                                    <a:gd name="T3" fmla="*/ 2147483647 h 272"/>
                                    <a:gd name="T4" fmla="*/ 2147483647 w 680"/>
                                    <a:gd name="T5" fmla="*/ 2147483647 h 272"/>
                                    <a:gd name="T6" fmla="*/ 2147483647 w 680"/>
                                    <a:gd name="T7" fmla="*/ 2147483647 h 272"/>
                                    <a:gd name="T8" fmla="*/ 2147483647 w 680"/>
                                    <a:gd name="T9" fmla="*/ 0 h 272"/>
                                    <a:gd name="T10" fmla="*/ 2147483647 w 680"/>
                                    <a:gd name="T11" fmla="*/ 0 h 272"/>
                                    <a:gd name="T12" fmla="*/ 0 60000 65536"/>
                                    <a:gd name="T13" fmla="*/ 0 60000 65536"/>
                                    <a:gd name="T14" fmla="*/ 0 60000 65536"/>
                                    <a:gd name="T15" fmla="*/ 0 60000 65536"/>
                                    <a:gd name="T16" fmla="*/ 0 60000 65536"/>
                                    <a:gd name="T17" fmla="*/ 0 60000 65536"/>
                                    <a:gd name="T18" fmla="*/ 0 w 680"/>
                                    <a:gd name="T19" fmla="*/ 0 h 272"/>
                                    <a:gd name="T20" fmla="*/ 680 w 680"/>
                                    <a:gd name="T21" fmla="*/ 272 h 272"/>
                                  </a:gdLst>
                                  <a:ahLst/>
                                  <a:cxnLst>
                                    <a:cxn ang="T12">
                                      <a:pos x="T0" y="T1"/>
                                    </a:cxn>
                                    <a:cxn ang="T13">
                                      <a:pos x="T2" y="T3"/>
                                    </a:cxn>
                                    <a:cxn ang="T14">
                                      <a:pos x="T4" y="T5"/>
                                    </a:cxn>
                                    <a:cxn ang="T15">
                                      <a:pos x="T6" y="T7"/>
                                    </a:cxn>
                                    <a:cxn ang="T16">
                                      <a:pos x="T8" y="T9"/>
                                    </a:cxn>
                                    <a:cxn ang="T17">
                                      <a:pos x="T10" y="T11"/>
                                    </a:cxn>
                                  </a:cxnLst>
                                  <a:rect l="T18" t="T19" r="T20" b="T21"/>
                                  <a:pathLst>
                                    <a:path w="680" h="272">
                                      <a:moveTo>
                                        <a:pt x="476" y="0"/>
                                      </a:moveTo>
                                      <a:cubicBezTo>
                                        <a:pt x="186" y="0"/>
                                        <a:pt x="79" y="86"/>
                                        <a:pt x="0" y="116"/>
                                      </a:cubicBezTo>
                                      <a:cubicBezTo>
                                        <a:pt x="128" y="189"/>
                                        <a:pt x="229" y="272"/>
                                        <a:pt x="470" y="272"/>
                                      </a:cubicBezTo>
                                      <a:cubicBezTo>
                                        <a:pt x="528" y="272"/>
                                        <a:pt x="680" y="272"/>
                                        <a:pt x="680" y="272"/>
                                      </a:cubicBezTo>
                                      <a:cubicBezTo>
                                        <a:pt x="680" y="0"/>
                                        <a:pt x="680" y="0"/>
                                        <a:pt x="680" y="0"/>
                                      </a:cubicBezTo>
                                      <a:lnTo>
                                        <a:pt x="476" y="0"/>
                                      </a:lnTo>
                                      <a:close/>
                                    </a:path>
                                  </a:pathLst>
                                </a:custGeom>
                                <a:solidFill>
                                  <a:srgbClr val="F8F8F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E6ACC17" w14:textId="77777777" w:rsidR="002D21DB" w:rsidRPr="007367A7" w:rsidRDefault="002D21DB" w:rsidP="006C3DCD">
                                    <w:pPr>
                                      <w:rPr>
                                        <w:rFonts w:eastAsia="Times New Roman"/>
                                        <w:color w:val="00A9CE" w:themeColor="accent1"/>
                                      </w:rPr>
                                    </w:pPr>
                                  </w:p>
                                </w:txbxContent>
                              </wps:txbx>
                              <wps:bodyPr rot="0" vert="horz" wrap="square" lIns="91440" tIns="45720" rIns="91440" bIns="45720" anchor="t" anchorCtr="0" upright="1">
                                <a:noAutofit/>
                              </wps:bodyPr>
                            </wps:wsp>
                          </wpg:grpSp>
                          <pic:pic xmlns:pic="http://schemas.openxmlformats.org/drawingml/2006/picture">
                            <pic:nvPicPr>
                              <pic:cNvPr id="41" name="Picture 40" descr="CSIRO logo"/>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65836" y="863"/>
                                <a:ext cx="8941" cy="8789"/>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049BEC44" id="Group 994" o:spid="_x0000_s1027" style="position:absolute;margin-left:-69.8pt;margin-top:-9.4pt;width:637.45pt;height:80.5pt;z-index:-251500032" coordsize="80962,10223"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">
                    <v:group id="Group 81" o:spid="_x0000_s1028" style="position:absolute;width:80962;height:10223" coordorigin="254,226" coordsize="80962,1022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CNRCKfCAAAA2wAAAA8A&#10;AAAAAAAAAAAAAAAAqgIAAGRycy9kb3ducmV2LnhtbFBLBQYAAAAABAAEAPoAAACZAwAAAAA=&#10;">
                      <v:shape id="Freeform 70" o:spid="_x0000_s1029" alt="background" style="position:absolute;left:254;top:226;width:80962;height:10224;visibility:visible;mso-wrap-style:square;v-text-anchor:top" coordsize="2488,3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GSTxMMA&#10;AADbAAAADwAAAGRycy9kb3ducmV2LnhtbESPT4vCMBTE78J+h/AWvGlqQdGuUZZdFgVR8M9lb8/m&#10;2Rabl9BErd/eCILHYWZ+w0znranFlRpfWVYw6CcgiHOrKy4UHPZ/vTEIH5A11pZJwZ08zGcfnSlm&#10;2t54S9ddKESEsM9QQRmCy6T0eUkGfd864uidbGMwRNkUUjd4i3BTyzRJRtJgxXGhREc/JeXn3cUo&#10;2Ky2waXHX/5fDIfuoPeT86paK9X9bL+/QARqwzv8ai+1gnQAzy/xB8j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GSTxMMAAADbAAAADwAAAAAAAAAAAAAAAACYAgAAZHJzL2Rv&#10;d25yZXYueG1sUEsFBgAAAAAEAAQA9QAAAIgDAAAAAA==&#10;" path="m2488,21v-204,,-204,,-204,c1994,21,1887,107,1808,137v97,81,229,176,470,176c2336,313,2488,313,2488,313v,-292,,-292,,-292m1354,c,,,,,,,157,,157,,157v1524,,1524,,1524,c1709,157,1769,152,1808,137v,,,,,c1808,137,1808,137,1808,137,1710,57,1548,,1354,e" fillcolor="#bfbfbf" stroked="f">
                        <v:path arrowok="t" o:connecttype="custom" o:connectlocs="2147483646,2147483646;2147483646,2147483646;2147483646,2147483646;2147483646,2147483646;2147483646,2147483646;2147483646,2147483646;2147483646,0;0,0;0,2147483646;2147483646,2147483646;2147483646,2147483646;2147483646,2147483646;2147483646,2147483646;2147483646,0" o:connectangles="0,0,0,0,0,0,0,0,0,0,0,0,0,0"/>
                        <o:lock v:ext="edit" verticies="t"/>
                      </v:shape>
                      <v:shape id="Freeform 71" o:spid="_x0000_s1030" alt="background" style="position:absolute;left:254;top:912;width:58837;height:4442;visibility:visible;mso-wrap-style:square;v-text-anchor:top" coordsize="1808,1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ezY/sQA&#10;AADbAAAADwAAAGRycy9kb3ducmV2LnhtbESPQWvCQBSE7wX/w/KE3urGVIqkriIRi7di2oPH1+xL&#10;Nm32bchuk/jvu4LQ4zAz3zCb3WRbMVDvG8cKlosEBHHpdMO1gs+P49MahA/IGlvHpOBKHnbb2cMG&#10;M+1GPtNQhFpECPsMFZgQukxKXxqy6BeuI45e5XqLIcq+lrrHMcJtK9MkeZEWG44LBjvKDZU/xa9V&#10;8Pac7If8Un2/V6vxK6/pYExxUOpxPu1fQQSawn/43j5pBWkKty/xB8jt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Hs2P7EAAAA2wAAAA8AAAAAAAAAAAAAAAAAmAIAAGRycy9k&#10;b3ducmV2LnhtbFBLBQYAAAAABAAEAPUAAACJAwAAAAA=&#10;" path="m1808,116c1698,54,1548,,1354,,,,,,,,,136,,136,,136v1524,,1524,,1524,c1709,136,1769,131,1808,116e" fillcolor="#00a9ce [3204]" stroked="f">
                        <v:path arrowok="t" o:connecttype="custom" o:connectlocs="2147483646,2147483646;2147483646,0;0,0;0,2147483646;2147483646,2147483646;2147483646,2147483646" o:connectangles="0,0,0,0,0,0"/>
                      </v:shape>
                      <v:group id="Group 105" o:spid="_x0000_s1031" style="position:absolute;left:9186;top:3326;width:8853;height:1049" coordorigin="6800,3263" coordsize="8851,104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04OW0MQAAADbAAAA&#10;DwAAAAAAAAAAAAAAAACqAgAAZHJzL2Rvd25yZXYueG1sUEsFBgAAAAAEAAQA+gAAAJsDAAAAAA==&#10;">
                        <v:shape id="Freeform 72" o:spid="_x0000_s1032" alt="background" style="position:absolute;left:6800;top:3556;width:1042;height:717;visibility:visible;mso-wrap-style:square;v-text-anchor:top" coordsize="32,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hwGMMA&#10;AADbAAAADwAAAGRycy9kb3ducmV2LnhtbESPQYvCMBSE74L/ITzBi2i6IlK6TWV3YVE8CFYPHt82&#10;b9ti81KaqPXfG0HwOMzMN0y66k0jrtS52rKCj1kEgriwuuZSwfHwO41BOI+ssbFMCu7kYJUNBykm&#10;2t54T9fclyJA2CWooPK+TaR0RUUG3cy2xMH7t51BH2RXSt3hLcBNI+dRtJQGaw4LFbb0U1Fxzi9G&#10;we7+bfptfmova/LxHx4nZ2lJqfGo//oE4an37/CrvdEK5gt4fgk/QGY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qhwGMMAAADbAAAADwAAAAAAAAAAAAAAAACYAgAAZHJzL2Rv&#10;d25yZXYueG1sUEsFBgAAAAAEAAQA9QAAAIgDAAAAAA==&#10;" path="m32,c31,8,29,15,26,22v-6,,-6,,-6,c17,9,17,9,17,9,16,7,16,7,16,7v,,,,,c15,9,15,9,15,9,12,22,12,22,12,22v-6,,-6,,-6,c3,15,1,8,,,5,,5,,5,,6,5,7,9,8,13v1,1,1,3,1,4c9,17,9,17,9,17v1,-4,1,-4,1,-4c13,,13,,13,v6,,6,,6,c23,14,23,14,23,14v,3,,3,,3c23,17,23,17,23,17v1,-1,1,-3,1,-4c25,9,26,5,27,r5,xe" fillcolor="#00313c [3205]" stroked="f">
                          <v:path arrowok="t" o:connecttype="custom" o:connectlocs="2147483646,0;2147483646,2147483646;2147483646,2147483646;1910147282,1016147881;1797797214,790340659;1797797214,790340659;1685448220,1016147881;1348365128,2147483646;674165078,2147483646;0,0;561816084,0;898899144,1467795274;1011248138,1919408642;1011248138,1919408642;1123632136,1467795274;1460715196,0;2134880274,0;2147483646,1580681351;2147483646,1919408642;2147483646,1919408642;2147483646,1467795274;2147483646,0;2147483646,0" o:connectangles="0,0,0,0,0,0,0,0,0,0,0,0,0,0,0,0,0,0,0,0,0,0,0"/>
                        </v:shape>
                        <v:shape id="Freeform 73" o:spid="_x0000_s1033" alt="background" style="position:absolute;left:7969;top:3556;width:1073;height:717;visibility:visible;mso-wrap-style:square;v-text-anchor:top" coordsize="33,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kCd8MA&#10;AADbAAAADwAAAGRycy9kb3ducmV2LnhtbESP0YrCMBRE3xf2H8IVfBFNFXSlGmUVCis+aLt+wKW5&#10;tsXmpjZRu39vBGEfh5k5wyzXnanFnVpXWVYwHkUgiHOrKy4UnH6T4RyE88gaa8uk4I8crFefH0uM&#10;tX1wSvfMFyJA2MWooPS+iaV0eUkG3cg2xME729agD7ItpG7xEeCmlpMomkmDFYeFEhvalpRfsptR&#10;8JXqDe0PRz+47uQ2Pc2S7OYSpfq97nsBwlPn/8Pv9o9WMJnC60v4AXL1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OkCd8MAAADbAAAADwAAAAAAAAAAAAAAAACYAgAAZHJzL2Rv&#10;d25yZXYueG1sUEsFBgAAAAAEAAQA9QAAAIgDAAAAAA==&#10;" path="m33,c31,8,29,15,26,22v-6,,-6,,-6,c17,9,17,9,17,9,16,7,16,7,16,7v,,,,,c16,9,16,9,16,9,12,22,12,22,12,22v-6,,-6,,-6,c4,15,1,8,,,5,,5,,5,,6,5,7,9,9,13v,1,,3,,4c9,17,9,17,9,17v1,-4,1,-4,1,-4c14,,14,,14,v5,,5,,5,c23,14,23,14,23,14v1,3,1,3,1,3c24,17,24,17,24,17v,-1,,-3,1,-4c26,9,27,5,28,r5,xe" fillcolor="#00313c [3205]" stroked="f">
                          <v:path arrowok="t" o:connecttype="custom" o:connectlocs="2147483646,0;2147483646,2147483646;2147483646,2147483646;1900417060,1016147881;1788659916,790340659;1788659916,790340659;1788659916,1016147881;1341494937,2147483646;670748005,2147483646;0,0;558955972,0;1006120918,1467795274;1006120918,1919408642;1006120918,1919408642;1117912984,1467795274;1565077963,0;2124000086,0;2147483646,1580681351;2147483646,1919408642;2147483646,1919408642;2147483646,1467795274;2147483646,0;2147483646,0" o:connectangles="0,0,0,0,0,0,0,0,0,0,0,0,0,0,0,0,0,0,0,0,0,0,0"/>
                        </v:shape>
                        <v:shape id="Freeform 74" o:spid="_x0000_s1034" alt="background" style="position:absolute;left:9144;top:3556;width:1073;height:717;visibility:visible;mso-wrap-style:square;v-text-anchor:top" coordsize="33,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DucAMMA&#10;AADbAAAADwAAAGRycy9kb3ducmV2LnhtbESPQYvCMBSE7wv+h/AEL4um66Er1SgqFJQ9uK3+gEfz&#10;bIvNS7eJWv/9RhA8DjPzDbNY9aYRN+pcbVnB1yQCQVxYXXOp4HRMxzMQziNrbCyTggc5WC0HHwtM&#10;tL1zRrfclyJA2CWooPK+TaR0RUUG3cS2xME7286gD7Irpe7wHuCmkdMoiqXBmsNChS1tKyou+dUo&#10;+M70hn4Ov/7zby+32SlO86tLlRoN+/UchKfev8Ov9k4rmMbw/BJ+gF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DucAMMAAADbAAAADwAAAAAAAAAAAAAAAACYAgAAZHJzL2Rv&#10;d25yZXYueG1sUEsFBgAAAAAEAAQA9QAAAIgDAAAAAA==&#10;" path="m33,c31,8,29,15,27,22v-6,,-6,,-6,c17,9,17,9,17,9,16,7,16,7,16,7v,,,,,c16,9,16,9,16,9,13,22,13,22,13,22v-7,,-7,,-7,c4,15,2,8,,,6,,6,,6,,7,5,8,9,9,13v,1,,3,1,4c10,17,10,17,10,17v1,-4,1,-4,1,-4c14,,14,,14,v5,,5,,5,c23,14,23,14,23,14v1,3,1,3,1,3c24,17,24,17,24,17v,-1,1,-3,1,-4c26,9,27,5,28,r5,xe" fillcolor="#00313c [3205]" stroked="f">
                          <v:path arrowok="t" o:connecttype="custom" o:connectlocs="2147483646,0;2147483646,2147483646;2147483646,2147483646;1900417060,1016147881;1788659916,790340659;1788659916,790340659;1788659916,1016147881;1453286970,2147483646;670748005,2147483646;0,0;670748005,0;1006120918,1467795274;1117912984,1919408642;1117912984,1919408642;1229703944,1467795274;1565077963,0;2124000086,0;2147483646,1580681351;2147483646,1919408642;2147483646,1919408642;2147483646,1467795274;2147483646,0;2147483646,0" o:connectangles="0,0,0,0,0,0,0,0,0,0,0,0,0,0,0,0,0,0,0,0,0,0,0"/>
                        </v:shape>
                        <v:oval id="Oval 75" o:spid="_x0000_s1035" alt="background" style="position:absolute;left:10312;top:4044;width:229;height:2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0jAEMYA&#10;AADbAAAADwAAAGRycy9kb3ducmV2LnhtbESPQWvCQBSE7wX/w/IEL0U35tBKdBVtowg9lGoOHh/Z&#10;ZxKSfRuzq6b++m6h0OMwM98wi1VvGnGjzlWWFUwnEQji3OqKCwXZcTuegXAeWWNjmRR8k4PVcvC0&#10;wETbO3/R7eALESDsElRQet8mUrq8JINuYlvi4J1tZ9AH2RVSd3gPcNPIOIpepMGKw0KJLb2VlNeH&#10;q1FQP9L3S5weL6fn7PyRfW7q3ZRTpUbDfj0H4an3/+G/9l4riF/h90v4AXL5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0jAEMYAAADbAAAADwAAAAAAAAAAAAAAAACYAgAAZHJz&#10;L2Rvd25yZXYueG1sUEsFBgAAAAAEAAQA9QAAAIsDAAAAAA==&#10;" fillcolor="#00313c [3205]" stroked="f"/>
                        <v:shape id="Freeform 76" o:spid="_x0000_s1036" alt="background" style="position:absolute;left:10674;top:3556;width:552;height:717;visibility:visible;mso-wrap-style:square;v-text-anchor:top" coordsize="17,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M5Mxr4A&#10;AADbAAAADwAAAGRycy9kb3ducmV2LnhtbERPy4rCMBTdD/gP4QqzG1OFEalGEUEQUcEXbi/NtQ02&#10;NyWJWufrJwvB5eG8J7PW1uJBPhjHCvq9DARx4bThUsHpuPwZgQgRWWPtmBS8KMBs2vmaYK7dk/f0&#10;OMRSpBAOOSqoYmxyKUNRkcXQcw1x4q7OW4wJ+lJqj88Ubms5yLKhtGg4NVTY0KKi4na4WwVb/HUm&#10;w9tmfTn/aV+Y5e7saqW+u+18DCJSGz/it3ulFQzS2PQl/QA5/Q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LTOTMa+AAAA2wAAAA8AAAAAAAAAAAAAAAAAmAIAAGRycy9kb3ducmV2&#10;LnhtbFBLBQYAAAAABAAEAPUAAACDAwAAAAA=&#10;" path="m17,21v-3,1,-5,1,-7,1c3,22,,18,,12,,4,5,,11,v2,,4,,5,1c15,5,15,5,15,5,14,5,13,4,11,4,8,4,6,7,6,11v,5,2,7,5,7c13,18,14,18,16,17r1,4xe" fillcolor="#00313c [3205]" stroked="f">
                          <v:path arrowok="t" o:connecttype="custom" o:connectlocs="1891313541,2147483646;1112535446,2147483646;0,1354875172;1223798807,0;1780049142,112921145;1668819518,564534513;1223798807,451613368;667514735,1241989095;1223798807,2032329786;1780049142,1919408642;1891313541,2147483646" o:connectangles="0,0,0,0,0,0,0,0,0,0,0"/>
                        </v:shape>
                        <v:shape id="Freeform 77" o:spid="_x0000_s1037" alt="background" style="position:absolute;left:11322;top:3556;width:520;height:755;visibility:visible;mso-wrap-style:square;v-text-anchor:top" coordsize="16,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RYAecMA&#10;AADbAAAADwAAAGRycy9kb3ducmV2LnhtbESPUWvCQBCE3wX/w7GCb3qp0NqmniKCEAUfjP6AJbdN&#10;0uT2Ym6r6b/vFQp9HGbmG2a1GVyr7tSH2rOBp3kCirjwtubSwPWyn72CCoJssfVMBr4pwGY9Hq0w&#10;tf7BZ7rnUqoI4ZCigUqkS7UORUUOw9x3xNH78L1DibIvte3xEeGu1YskedEOa44LFXa0q6ho8i9n&#10;4JlPx2XWXE/SFMdDmeVy+9TWmOlk2L6DEhrkP/zXzqyBxRv8fok/QK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RYAecMAAADbAAAADwAAAAAAAAAAAAAAAACYAgAAZHJzL2Rv&#10;d25yZXYueG1sUEsFBgAAAAAEAAQA9QAAAIgDAAAAAA==&#10;" path="m7,23c5,23,3,22,,22,1,17,1,17,1,17v2,1,4,1,6,1c9,18,10,18,10,16,10,15,9,14,6,13,3,12,1,10,1,7,1,3,4,,9,v2,,4,,5,1c14,5,14,5,14,5,12,4,11,4,9,4,7,4,6,5,6,6v,2,1,2,4,3c14,10,16,12,16,15v,5,-4,8,-9,8xe" fillcolor="#00313c [3205]" stroked="f">
                          <v:path arrowok="t" o:connecttype="custom" o:connectlocs="782029560,2147483646;0,2147483646;111703735,1975587032;782029560,2091818264;1117174500,1859390300;670290985,1510765603;111703735,813480626;1005436998,0;1564024248,116196732;1564024248,581052661;1005436998,464855929;670290985,697284977;1117174500,1045909674;1787465485,1743193567;782029560,2147483646" o:connectangles="0,0,0,0,0,0,0,0,0,0,0,0,0,0,0"/>
                        </v:shape>
                        <v:shape id="Freeform 78" o:spid="_x0000_s1038" alt="background" style="position:absolute;left:11938;top:3263;width:298;height:1010;visibility:visible;mso-wrap-style:square;v-text-anchor:top" coordsize="9,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fmpdcEA&#10;AADbAAAADwAAAGRycy9kb3ducmV2LnhtbERP3WrCMBS+F/YO4Qy8EU2nTqQzyhAUQRB0PsChOUvr&#10;mpMuibW+vbkQvPz4/herztaiJR8qxwo+RhkI4sLpio2C889mOAcRIrLG2jEpuFOA1fKtt8Bcuxsf&#10;qT1FI1IIhxwVlDE2uZShKMliGLmGOHG/zluMCXojtcdbCre1HGfZTFqsODWU2NC6pOLvdLUK4mE7&#10;2Xya1k8HdfN/yS6Dq9kflOq/d99fICJ18SV+undawSStT1/SD5DL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H5qXXBAAAA2wAAAA8AAAAAAAAAAAAAAAAAmAIAAGRycy9kb3du&#10;cmV2LnhtbFBLBQYAAAAABAAEAPUAAACGAwAAAAA=&#10;" path="m3,31c3,13,3,13,3,13,,13,,13,,13,,9,,9,,9v8,,8,,8,c8,31,8,31,8,31r-5,xm6,6c4,6,2,5,2,3,2,1,4,,6,,8,,9,1,9,3,9,5,8,6,6,6xe" fillcolor="#00313c [3205]" stroked="f">
                          <v:path arrowok="t" o:connecttype="custom" o:connectlocs="361124214,2147483646;361124214,1464299955;0,1464299955;0,1013735241;963035541,1013735241;963035541,2147483646;361124214,2147483646;722285678,675846517;240749829,337922705;722285678,0;1083409893,337922705;722285678,675846517" o:connectangles="0,0,0,0,0,0,0,0,0,0,0,0"/>
                          <o:lock v:ext="edit" verticies="t"/>
                        </v:shape>
                        <v:shape id="Freeform 79" o:spid="_x0000_s1039" alt="background" style="position:absolute;left:12426;top:3556;width:426;height:717;visibility:visible;mso-wrap-style:square;v-text-anchor:top" coordsize="13,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OyuEcIA&#10;AADbAAAADwAAAGRycy9kb3ducmV2LnhtbESPT4vCMBTE7wt+h/AWvK2piiJdoyxiQbypBa+P5tmW&#10;bV5qk/7RT2+EhT0OM78ZZr0dTCU6alxpWcF0EoEgzqwuOVeQXpKvFQjnkTVWlknBgxxsN6OPNcba&#10;9nyi7uxzEUrYxaig8L6OpXRZQQbdxNbEwbvZxqAPssmlbrAP5aaSsyhaSoMlh4UCa9oVlP2eW6Ng&#10;3rqkm17NfZFGSXdrj71+7nOlxp/DzzcIT4P/D//RBx24Gby/hB8gN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o7K4RwgAAANsAAAAPAAAAAAAAAAAAAAAAAJgCAABkcnMvZG93&#10;bnJldi54bWxQSwUGAAAAAAQABAD1AAAAhwMAAAAA&#10;" path="m12,5v,,-1,,-2,c9,5,7,6,5,9v,13,,13,,13c,22,,22,,22,,,,,,,4,,4,,4,,5,4,5,4,5,4,7,1,8,,10,v1,,2,,3,l12,5xe" fillcolor="#00313c [3205]" stroked="f">
                          <v:path arrowok="t" o:connecttype="custom" o:connectlocs="1381916113,564534513;1151609110,564534513;575786843,1016147881;575786843,2147483646;0,2147483646;0,0;460650512,0;575786843,451613368;1151609110,0;1497087868,0;1381916113,564534513" o:connectangles="0,0,0,0,0,0,0,0,0,0,0"/>
                        </v:shape>
                        <v:shape id="Freeform 80" o:spid="_x0000_s1040" alt="background" style="position:absolute;left:12947;top:3556;width:718;height:755;visibility:visible;mso-wrap-style:square;v-text-anchor:top" coordsize="22,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R6scMA&#10;AADbAAAADwAAAGRycy9kb3ducmV2LnhtbESPQUsDMRSE70L/Q3hCbzarW0S2TYuUiqUnbT3o7bF5&#10;3SxuXpbkuV3/vREKPQ4z8w2zXI++UwPF1AY2cD8rQBHXwbbcGPg4vtw9gUqCbLELTAZ+KcF6NblZ&#10;YmXDmd9pOEijMoRThQacSF9pnWpHHtMs9MTZO4XoUbKMjbYRzxnuO/1QFI/aY8t5wWFPG0f19+HH&#10;G+g/h+2b8LZJ0RWvJc7xa5C9MdPb8XkBSmiUa/jS3lkDZQn/X/IP0K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ER6scMAAADbAAAADwAAAAAAAAAAAAAAAACYAgAAZHJzL2Rv&#10;d25yZXYueG1sUEsFBgAAAAAEAAQA9QAAAIgDAAAAAA==&#10;" path="m11,23c3,23,,18,,12,,4,4,,11,v7,,11,4,11,11c22,18,18,23,11,23xm11,4c7,4,5,7,5,11v,4,2,7,6,7c15,18,16,15,16,11,16,7,15,4,11,4xe" fillcolor="#00313c [3205]" stroked="f">
                          <v:path arrowok="t" o:connecttype="custom" o:connectlocs="1247192076,2147483646;0,1394533287;1247192076,0;2147483646,1278337638;1247192076,2147483646;1247192076,464855929;566899576,1278337638;1247192076,2091818264;1814057580,1278337638;1247192076,464855929" o:connectangles="0,0,0,0,0,0,0,0,0,0"/>
                          <o:lock v:ext="edit" verticies="t"/>
                        </v:shape>
                        <v:oval id="Oval 81" o:spid="_x0000_s1041" alt="background" style="position:absolute;left:13830;top:4044;width:190;height:2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d3zVscA&#10;AADbAAAADwAAAGRycy9kb3ducmV2LnhtbESPzWvCQBTE74X+D8sreJG60YJIdCN+pKXQg6g59PjI&#10;vnyQ7NuY3Wrav75bEHocZuY3zGo9mFZcqXe1ZQXTSQSCOLe65lJBdn59XoBwHllja5kUfJODdfL4&#10;sMJY2xsf6XrypQgQdjEqqLzvYildXpFBN7EdcfAK2xv0Qfal1D3eAty0chZFc2mw5rBQYUe7ivLm&#10;9GUUND/p/jJLz5fPcVZ8ZIdt8zblVKnR07BZgvA0+P/wvf2uFbzM4e9L+AEy+Q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nd81bHAAAA2wAAAA8AAAAAAAAAAAAAAAAAmAIAAGRy&#10;cy9kb3ducmV2LnhtbFBLBQYAAAAABAAEAPUAAACMAwAAAAA=&#10;" fillcolor="#00313c [3205]" stroked="f"/>
                        <v:shape id="Freeform 82" o:spid="_x0000_s1042" alt="background" style="position:absolute;left:14217;top:3556;width:584;height:755;visibility:visible;mso-wrap-style:square;v-text-anchor:top" coordsize="18,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QgHF8QA&#10;AADbAAAADwAAAGRycy9kb3ducmV2LnhtbESPQWvCQBSE7wX/w/KEXoJutNBKdBVpEQpe2qjo8ZF9&#10;JsHs25B9avz33UKhx2FmvmEWq9416kZdqD0bmIxTUMSFtzWXBva7zWgGKgiyxcYzGXhQgNVy8LTA&#10;zPo7f9Mtl1JFCIcMDVQibaZ1KCpyGMa+JY7e2XcOJcqu1LbDe4S7Rk/T9FU7rDkuVNjSe0XFJb86&#10;A3RKjnU+Sbb7j2R6cruy+RI5GPM87NdzUEK9/If/2p/WwMsb/H6JP0Av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kIBxfEAAAA2wAAAA8AAAAAAAAAAAAAAAAAmAIAAGRycy9k&#10;b3ducmV2LnhtbFBLBQYAAAAABAAEAPUAAACJAwAAAAA=&#10;" path="m14,22v,-2,,-2,,-2c12,22,10,23,7,23,2,23,,20,,16,,11,4,9,10,9v3,,3,,3,c13,8,13,8,13,8,13,5,12,4,8,4,6,4,4,4,2,5,1,1,1,1,1,1,3,,6,,9,v7,,9,3,9,7c18,22,18,22,18,22r-4,xm13,12v-3,,-3,,-3,c7,12,5,14,5,16v,1,1,3,3,3c10,19,12,18,13,17r,-5xe" fillcolor="#00313c [3205]" stroked="f">
                          <v:path arrowok="t" o:connecttype="custom" o:connectlocs="1551816383,2147483646;1551816383,2147483646;775907656,2147483646;0,1859390300;1108449909,1045909674;1440957382,1045909674;1440957382,929677358;886732979,464855929;221683253,581052661;110859000,116196732;997590909,0;1995181818,813480626;1995181818,2147483646;1551816383,2147483646;1440957382,1394533287;1108449909,1394533287;554224436,1859390300;886732979,2147483646;1440957382,1975587032;1440957382,1394533287" o:connectangles="0,0,0,0,0,0,0,0,0,0,0,0,0,0,0,0,0,0,0,0"/>
                          <o:lock v:ext="edit" verticies="t"/>
                        </v:shape>
                        <v:shape id="Freeform 83" o:spid="_x0000_s1043" alt="background" style="position:absolute;left:15030;top:3556;width:622;height:755;visibility:visible;mso-wrap-style:square;v-text-anchor:top" coordsize="19,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huJ8IA&#10;AADbAAAADwAAAGRycy9kb3ducmV2LnhtbERPy4rCMBTdC/MP4Q7MRjRVwY4d0zIIgoIbH5vZXZtr&#10;W2xuShNtx683C8Hl4byXWW9qcafWVZYVTMYRCOLc6ooLBafjevQNwnlkjbVlUvBPDrL0Y7DERNuO&#10;93Q/+EKEEHYJKii9bxIpXV6SQTe2DXHgLrY16ANsC6lb7EK4qeU0iubSYMWhocSGViXl18PNKFgv&#10;4t3wGhe4fZzrftPFf1U8b5T6+ux/f0B46v1b/HJvtIJZGBu+hB8g0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IyG4nwgAAANsAAAAPAAAAAAAAAAAAAAAAAJgCAABkcnMvZG93&#10;bnJldi54bWxQSwUGAAAAAAQABAD1AAAAhwMAAAAA&#10;" path="m15,22v,-3,,-3,,-3c12,22,10,23,7,23,2,23,,19,,14,,,,,,,5,,5,,5,v,13,,13,,13c5,16,6,18,9,18v2,,3,-1,5,-3c14,,14,,14,v5,,5,,5,c19,22,19,22,19,22r-4,xe" fillcolor="#00313c [3205]" stroked="f">
                          <v:path arrowok="t" o:connecttype="custom" o:connectlocs="1723646461,2147483646;1723646461,2147483646;804373641,2147483646;0,1626962335;0,0;574537733,0;574537733,1510765603;1034174160,2091818264;1608746202,1743193567;1608746202,0;2147483646,0;2147483646,2147483646;1723646461,2147483646" o:connectangles="0,0,0,0,0,0,0,0,0,0,0,0,0"/>
                        </v:shape>
                      </v:group>
                      <v:shape id="Freeform 84" o:spid="_x0000_s1044" style="position:absolute;left:59091;top:912;width:22125;height:8883;visibility:visible;mso-wrap-style:square;v-text-anchor:top" coordsize="680,2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48znsAA&#10;AADbAAAADwAAAGRycy9kb3ducmV2LnhtbESPT4vCMBTE7wt+h/AEb2vqiqLVKCII9bCH9c/90Tyb&#10;0ualJFmt394sCHscZuY3zHrb21bcyYfasYLJOANBXDpdc6Xgcj58LkCEiKyxdUwKnhRguxl8rDHX&#10;7sE/dD/FSiQIhxwVmBi7XMpQGrIYxq4jTt7NeYsxSV9J7fGR4LaVX1k2lxZrTgsGO9obKpvTr1UQ&#10;Z60r9NX6pvg+9oVp5jsmVGo07HcrEJH6+B9+twutYLqEvy/pB8jN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948znsAAAADbAAAADwAAAAAAAAAAAAAAAACYAgAAZHJzL2Rvd25y&#10;ZXYueG1sUEsFBgAAAAAEAAQA9QAAAIUDAAAAAA==&#10;" path="m476,c186,,79,86,,116v128,73,229,156,470,156c528,272,680,272,680,272,680,,680,,680,l476,xe" fillcolor="white [3212]" stroked="f">
                        <v:path arrowok="t" o:connecttype="custom" o:connectlocs="2147483646,0;0,2147483646;2147483646,2147483646;2147483646,2147483646;2147483646,0;2147483646,0" o:connectangles="0,0,0,0,0,0"/>
                      </v:shape>
                      <v:shape id="Freeform 104" o:spid="_x0000_s1045" alt="background" style="position:absolute;left:59103;top:929;width:22106;height:8861;visibility:visible;mso-wrap-style:square;v-text-anchor:top" coordsize="680,27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GXi17wA&#10;AADbAAAADwAAAGRycy9kb3ducmV2LnhtbERPzQ7BQBC+S7zDZiRubIkIZYlIiBtaieukO9rSnW26&#10;i3p7e5A4fvn+l+vWVOJFjSstKxgNIxDEmdUl5wou6W4wA+E8ssbKMin4kIP1qttZYqztm8/0Snwu&#10;Qgi7GBUU3texlC4ryKAb2po4cDfbGPQBNrnUDb5DuKnkOIqm0mDJoaHAmrYFZY/kaRQcp8/jbTt/&#10;2Cyp9ye6X1MvbapUv9duFiA8tf4v/rkPWsEkrA9fwg+Qqy8A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BQZeLXvAAAANsAAAAPAAAAAAAAAAAAAAAAAJgCAABkcnMvZG93bnJldi54&#10;bWxQSwUGAAAAAAQABAD1AAAAgQMAAAAA&#10;" adj="-11796480,,5400" path="m476,c186,,79,86,,116v128,73,229,156,470,156c528,272,680,272,680,272,680,,680,,680,l476,xe" fillcolor="#f8f8f8" stroked="f">
                        <v:stroke joinstyle="miter"/>
                        <v:formulas/>
                        <v:path arrowok="t" o:connecttype="custom" o:connectlocs="2147483646,0;0,2147483646;2147483646,2147483646;2147483646,2147483646;2147483646,0;2147483646,0" o:connectangles="0,0,0,0,0,0" textboxrect="0,0,680,272"/>
                        <v:textbox>
                          <w:txbxContent>
                            <w:p w14:paraId="5E6ACC17" w14:textId="77777777" w:rsidR="002D21DB" w:rsidRPr="007367A7" w:rsidRDefault="002D21DB" w:rsidP="006C3DCD">
                              <w:pPr>
                                <w:rPr>
                                  <w:rFonts w:eastAsia="Times New Roman"/>
                                  <w:color w:val="00A9CE" w:themeColor="accent1"/>
                                </w:rPr>
                              </w:pPr>
                            </w:p>
                          </w:txbxContent>
                        </v:textbox>
                      </v:shape>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 o:spid="_x0000_s1046" type="#_x0000_t75" alt="CSIRO logo" style="position:absolute;left:65836;top:863;width:8941;height:878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xAwyjEAAAA2wAAAA8AAABkcnMvZG93bnJldi54bWxEj0FrAjEUhO+C/yG8Qm+aVYrV1SgiFEpZ&#10;Kdoe9PbcPDdLNy/bTarpvzeFgsdhZr5hFqtoG3GhzteOFYyGGQji0umaKwWfHy+DKQgfkDU2jknB&#10;L3lYLfu9BebaXXlHl32oRIKwz1GBCaHNpfSlIYt+6Fri5J1dZzEk2VVSd3hNcNvIcZZNpMWa04LB&#10;ljaGyq/9j1VwKr6bw8HNJu8mbiMe34rzMxdKPT7E9RxEoBju4f/2q1bwNIK/L+kHyOUN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KxAwyjEAAAA2wAAAA8AAAAAAAAAAAAAAAAA&#10;nwIAAGRycy9kb3ducmV2LnhtbFBLBQYAAAAABAAEAPcAAACQAwAAAAA=&#10;">
                      <v:imagedata r:id="rId9" o:title="CSIRO logo"/>
                      <v:path arrowok="t"/>
                    </v:shape>
                  </v:group>
                </w:pict>
              </mc:Fallback>
            </mc:AlternateContent>
          </w:r>
          <w:r w:rsidR="004E5560">
            <w:t>Future Grid Forum</w:t>
          </w:r>
          <w:r w:rsidR="00602E26">
            <w:t xml:space="preserve"> &amp; </w:t>
          </w:r>
          <w:r w:rsidR="00602E26" w:rsidRPr="00602E26">
            <w:t>Electricity Network Transformation Roadmap</w:t>
          </w:r>
        </w:p>
        <w:p w14:paraId="75536575" w14:textId="1D9F98B3" w:rsidR="006F5224" w:rsidRPr="004A6CF2" w:rsidRDefault="001F1EE6" w:rsidP="006C3DCD">
          <w:pPr>
            <w:pStyle w:val="CoverTitle"/>
          </w:pPr>
          <w:r w:rsidRPr="004A6CF2">
            <w:t>Case</w:t>
          </w:r>
          <w:r w:rsidR="00FA2FAA" w:rsidRPr="004A6CF2">
            <w:t xml:space="preserve"> Study </w:t>
          </w:r>
        </w:p>
        <w:p w14:paraId="082A2A20" w14:textId="62C96666" w:rsidR="00263D7F" w:rsidRPr="004A6CF2" w:rsidRDefault="00063D8B" w:rsidP="00263D7F">
          <w:pPr>
            <w:pStyle w:val="BodyText"/>
          </w:pPr>
          <w:sdt>
            <w:sdtPr>
              <w:id w:val="220948280"/>
              <w:date w:fullDate="2017-04-04T00:00:00Z">
                <w:dateFormat w:val="MMMM yyyy"/>
                <w:lid w:val="en-AU"/>
                <w:storeMappedDataAs w:val="dateTime"/>
                <w:calendar w:val="gregorian"/>
              </w:date>
            </w:sdtPr>
            <w:sdtEndPr/>
            <w:sdtContent>
              <w:r w:rsidR="00C91630">
                <w:t>April 2017</w:t>
              </w:r>
            </w:sdtContent>
          </w:sdt>
        </w:p>
        <w:p w14:paraId="549EC7EB" w14:textId="77777777" w:rsidR="00B91098" w:rsidRPr="004A6CF2" w:rsidRDefault="00263D7F" w:rsidP="00263D7F">
          <w:pPr>
            <w:spacing w:after="0"/>
            <w:rPr>
              <w:sz w:val="24"/>
            </w:rPr>
          </w:pPr>
          <w:r w:rsidRPr="004A6CF2">
            <w:t xml:space="preserve"> </w:t>
          </w:r>
          <w:r w:rsidR="00B91098" w:rsidRPr="004A6CF2">
            <w:br w:type="page"/>
          </w:r>
        </w:p>
        <w:p w14:paraId="6A686859" w14:textId="0EF91A02" w:rsidR="00BD3CD7" w:rsidRPr="004A6CF2" w:rsidRDefault="00042D44" w:rsidP="009A623D">
          <w:pPr>
            <w:pStyle w:val="BodyText"/>
          </w:pPr>
          <w:r w:rsidRPr="004A6CF2">
            <w:rPr>
              <w:noProof/>
            </w:rPr>
            <w:lastRenderedPageBreak/>
            <mc:AlternateContent>
              <mc:Choice Requires="wpg">
                <w:drawing>
                  <wp:anchor distT="0" distB="0" distL="114300" distR="114300" simplePos="0" relativeHeight="251817472" behindDoc="0" locked="1" layoutInCell="1" allowOverlap="1" wp14:anchorId="2A9F56F5" wp14:editId="3DD7CA7F">
                    <wp:simplePos x="0" y="0"/>
                    <wp:positionH relativeFrom="column">
                      <wp:posOffset>-1245870</wp:posOffset>
                    </wp:positionH>
                    <wp:positionV relativeFrom="page">
                      <wp:posOffset>8954770</wp:posOffset>
                    </wp:positionV>
                    <wp:extent cx="9381490" cy="1239520"/>
                    <wp:effectExtent l="7620" t="1270" r="2540" b="6985"/>
                    <wp:wrapNone/>
                    <wp:docPr id="11" name="Group 1014" descr="background"/>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381490" cy="1239520"/>
                              <a:chOff x="-828" y="14243"/>
                              <a:chExt cx="14774" cy="1952"/>
                            </a:xfrm>
                          </wpg:grpSpPr>
                          <wps:wsp>
                            <wps:cNvPr id="13" name="Freeform 116" descr="Background image"/>
                            <wps:cNvSpPr>
                              <a:spLocks/>
                            </wps:cNvSpPr>
                            <wps:spPr bwMode="auto">
                              <a:xfrm>
                                <a:off x="-828" y="14243"/>
                                <a:ext cx="3393" cy="976"/>
                              </a:xfrm>
                              <a:custGeom>
                                <a:avLst/>
                                <a:gdLst>
                                  <a:gd name="T0" fmla="*/ 2154555 w 667"/>
                                  <a:gd name="T1" fmla="*/ 532606 h 192"/>
                                  <a:gd name="T2" fmla="*/ 93676 w 667"/>
                                  <a:gd name="T3" fmla="*/ 0 h 192"/>
                                  <a:gd name="T4" fmla="*/ 0 w 667"/>
                                  <a:gd name="T5" fmla="*/ 0 h 192"/>
                                  <a:gd name="T6" fmla="*/ 0 w 667"/>
                                  <a:gd name="T7" fmla="*/ 619760 h 192"/>
                                  <a:gd name="T8" fmla="*/ 865698 w 667"/>
                                  <a:gd name="T9" fmla="*/ 619760 h 192"/>
                                  <a:gd name="T10" fmla="*/ 2154555 w 667"/>
                                  <a:gd name="T11" fmla="*/ 532606 h 192"/>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667" h="192">
                                    <a:moveTo>
                                      <a:pt x="667" y="165"/>
                                    </a:moveTo>
                                    <a:cubicBezTo>
                                      <a:pt x="513" y="77"/>
                                      <a:pt x="302" y="0"/>
                                      <a:pt x="29" y="0"/>
                                    </a:cubicBezTo>
                                    <a:cubicBezTo>
                                      <a:pt x="0" y="0"/>
                                      <a:pt x="0" y="0"/>
                                      <a:pt x="0" y="0"/>
                                    </a:cubicBezTo>
                                    <a:cubicBezTo>
                                      <a:pt x="0" y="192"/>
                                      <a:pt x="0" y="192"/>
                                      <a:pt x="0" y="192"/>
                                    </a:cubicBezTo>
                                    <a:cubicBezTo>
                                      <a:pt x="268" y="192"/>
                                      <a:pt x="268" y="192"/>
                                      <a:pt x="268" y="192"/>
                                    </a:cubicBezTo>
                                    <a:cubicBezTo>
                                      <a:pt x="528" y="192"/>
                                      <a:pt x="612" y="186"/>
                                      <a:pt x="667" y="165"/>
                                    </a:cubicBezTo>
                                  </a:path>
                                </a:pathLst>
                              </a:custGeom>
                              <a:solidFill>
                                <a:schemeClr val="accent1">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Freeform 117" descr="Background image"/>
                            <wps:cNvSpPr>
                              <a:spLocks/>
                            </wps:cNvSpPr>
                            <wps:spPr bwMode="auto">
                              <a:xfrm>
                                <a:off x="2565" y="14243"/>
                                <a:ext cx="11381" cy="1952"/>
                              </a:xfrm>
                              <a:custGeom>
                                <a:avLst/>
                                <a:gdLst>
                                  <a:gd name="T0" fmla="*/ 2161296 w 2237"/>
                                  <a:gd name="T1" fmla="*/ 0 h 384"/>
                                  <a:gd name="T2" fmla="*/ 0 w 2237"/>
                                  <a:gd name="T3" fmla="*/ 532606 h 384"/>
                                  <a:gd name="T4" fmla="*/ 2135451 w 2237"/>
                                  <a:gd name="T5" fmla="*/ 1239520 h 384"/>
                                  <a:gd name="T6" fmla="*/ 7226935 w 2237"/>
                                  <a:gd name="T7" fmla="*/ 1239520 h 384"/>
                                  <a:gd name="T8" fmla="*/ 7226935 w 2237"/>
                                  <a:gd name="T9" fmla="*/ 0 h 384"/>
                                  <a:gd name="T10" fmla="*/ 2161296 w 2237"/>
                                  <a:gd name="T11" fmla="*/ 0 h 384"/>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2237" h="384">
                                    <a:moveTo>
                                      <a:pt x="669" y="0"/>
                                    </a:moveTo>
                                    <a:cubicBezTo>
                                      <a:pt x="262" y="0"/>
                                      <a:pt x="112" y="122"/>
                                      <a:pt x="0" y="165"/>
                                    </a:cubicBezTo>
                                    <a:cubicBezTo>
                                      <a:pt x="180" y="268"/>
                                      <a:pt x="322" y="384"/>
                                      <a:pt x="661" y="384"/>
                                    </a:cubicBezTo>
                                    <a:cubicBezTo>
                                      <a:pt x="743" y="384"/>
                                      <a:pt x="2237" y="384"/>
                                      <a:pt x="2237" y="384"/>
                                    </a:cubicBezTo>
                                    <a:cubicBezTo>
                                      <a:pt x="2237" y="0"/>
                                      <a:pt x="2237" y="0"/>
                                      <a:pt x="2237" y="0"/>
                                    </a:cubicBezTo>
                                    <a:lnTo>
                                      <a:pt x="669" y="0"/>
                                    </a:lnTo>
                                    <a:close/>
                                  </a:path>
                                </a:pathLst>
                              </a:custGeom>
                              <a:solidFill>
                                <a:schemeClr val="accent1">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 name="Freeform 119" descr="Background image"/>
                            <wps:cNvSpPr>
                              <a:spLocks/>
                            </wps:cNvSpPr>
                            <wps:spPr bwMode="auto">
                              <a:xfrm>
                                <a:off x="-828" y="15610"/>
                                <a:ext cx="11208" cy="224"/>
                              </a:xfrm>
                              <a:custGeom>
                                <a:avLst/>
                                <a:gdLst>
                                  <a:gd name="T0" fmla="*/ 7117080 w 2203"/>
                                  <a:gd name="T1" fmla="*/ 122844 h 44"/>
                                  <a:gd name="T2" fmla="*/ 6648639 w 2203"/>
                                  <a:gd name="T3" fmla="*/ 0 h 44"/>
                                  <a:gd name="T4" fmla="*/ 0 w 2203"/>
                                  <a:gd name="T5" fmla="*/ 0 h 44"/>
                                  <a:gd name="T6" fmla="*/ 0 w 2203"/>
                                  <a:gd name="T7" fmla="*/ 142240 h 44"/>
                                  <a:gd name="T8" fmla="*/ 6823093 w 2203"/>
                                  <a:gd name="T9" fmla="*/ 142240 h 44"/>
                                  <a:gd name="T10" fmla="*/ 7117080 w 2203"/>
                                  <a:gd name="T11" fmla="*/ 122844 h 44"/>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2203" h="44">
                                    <a:moveTo>
                                      <a:pt x="2203" y="38"/>
                                    </a:moveTo>
                                    <a:cubicBezTo>
                                      <a:pt x="2169" y="21"/>
                                      <a:pt x="2120" y="0"/>
                                      <a:pt x="2058" y="0"/>
                                    </a:cubicBezTo>
                                    <a:cubicBezTo>
                                      <a:pt x="0" y="0"/>
                                      <a:pt x="0" y="0"/>
                                      <a:pt x="0" y="0"/>
                                    </a:cubicBezTo>
                                    <a:cubicBezTo>
                                      <a:pt x="0" y="44"/>
                                      <a:pt x="0" y="44"/>
                                      <a:pt x="0" y="44"/>
                                    </a:cubicBezTo>
                                    <a:cubicBezTo>
                                      <a:pt x="2112" y="44"/>
                                      <a:pt x="2112" y="44"/>
                                      <a:pt x="2112" y="44"/>
                                    </a:cubicBezTo>
                                    <a:cubicBezTo>
                                      <a:pt x="2112" y="44"/>
                                      <a:pt x="2193" y="40"/>
                                      <a:pt x="2203" y="38"/>
                                    </a:cubicBezTo>
                                  </a:path>
                                </a:pathLst>
                              </a:custGeom>
                              <a:solidFill>
                                <a:schemeClr val="accent2">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 name="Freeform 120" descr="Background image"/>
                            <wps:cNvSpPr>
                              <a:spLocks/>
                            </wps:cNvSpPr>
                            <wps:spPr bwMode="auto">
                              <a:xfrm>
                                <a:off x="10380" y="15610"/>
                                <a:ext cx="3566" cy="447"/>
                              </a:xfrm>
                              <a:custGeom>
                                <a:avLst/>
                                <a:gdLst>
                                  <a:gd name="T0" fmla="*/ 494229 w 701"/>
                                  <a:gd name="T1" fmla="*/ 0 h 88"/>
                                  <a:gd name="T2" fmla="*/ 0 w 701"/>
                                  <a:gd name="T3" fmla="*/ 122569 h 88"/>
                                  <a:gd name="T4" fmla="*/ 487769 w 701"/>
                                  <a:gd name="T5" fmla="*/ 283845 h 88"/>
                                  <a:gd name="T6" fmla="*/ 2264410 w 701"/>
                                  <a:gd name="T7" fmla="*/ 283845 h 88"/>
                                  <a:gd name="T8" fmla="*/ 2264410 w 701"/>
                                  <a:gd name="T9" fmla="*/ 0 h 88"/>
                                  <a:gd name="T10" fmla="*/ 494229 w 701"/>
                                  <a:gd name="T11" fmla="*/ 0 h 88"/>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701" h="88">
                                    <a:moveTo>
                                      <a:pt x="153" y="0"/>
                                    </a:moveTo>
                                    <a:cubicBezTo>
                                      <a:pt x="60" y="0"/>
                                      <a:pt x="26" y="28"/>
                                      <a:pt x="0" y="38"/>
                                    </a:cubicBezTo>
                                    <a:cubicBezTo>
                                      <a:pt x="41" y="61"/>
                                      <a:pt x="74" y="88"/>
                                      <a:pt x="151" y="88"/>
                                    </a:cubicBezTo>
                                    <a:cubicBezTo>
                                      <a:pt x="701" y="88"/>
                                      <a:pt x="701" y="88"/>
                                      <a:pt x="701" y="88"/>
                                    </a:cubicBezTo>
                                    <a:cubicBezTo>
                                      <a:pt x="701" y="0"/>
                                      <a:pt x="701" y="0"/>
                                      <a:pt x="701" y="0"/>
                                    </a:cubicBezTo>
                                    <a:lnTo>
                                      <a:pt x="153"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 name="Freeform 121" descr="Background image"/>
                            <wps:cNvSpPr>
                              <a:spLocks/>
                            </wps:cNvSpPr>
                            <wps:spPr bwMode="auto">
                              <a:xfrm>
                                <a:off x="8635" y="15158"/>
                                <a:ext cx="5311" cy="223"/>
                              </a:xfrm>
                              <a:custGeom>
                                <a:avLst/>
                                <a:gdLst>
                                  <a:gd name="T0" fmla="*/ 0 w 1044"/>
                                  <a:gd name="T1" fmla="*/ 22528 h 44"/>
                                  <a:gd name="T2" fmla="*/ 468401 w 1044"/>
                                  <a:gd name="T3" fmla="*/ 141605 h 44"/>
                                  <a:gd name="T4" fmla="*/ 3372485 w 1044"/>
                                  <a:gd name="T5" fmla="*/ 141605 h 44"/>
                                  <a:gd name="T6" fmla="*/ 3372485 w 1044"/>
                                  <a:gd name="T7" fmla="*/ 0 h 44"/>
                                  <a:gd name="T8" fmla="*/ 293962 w 1044"/>
                                  <a:gd name="T9" fmla="*/ 0 h 44"/>
                                  <a:gd name="T10" fmla="*/ 0 w 1044"/>
                                  <a:gd name="T11" fmla="*/ 22528 h 44"/>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1044" h="44">
                                    <a:moveTo>
                                      <a:pt x="0" y="7"/>
                                    </a:moveTo>
                                    <a:cubicBezTo>
                                      <a:pt x="35" y="27"/>
                                      <a:pt x="83" y="44"/>
                                      <a:pt x="145" y="44"/>
                                    </a:cubicBezTo>
                                    <a:cubicBezTo>
                                      <a:pt x="1044" y="44"/>
                                      <a:pt x="1044" y="44"/>
                                      <a:pt x="1044" y="44"/>
                                    </a:cubicBezTo>
                                    <a:cubicBezTo>
                                      <a:pt x="1044" y="0"/>
                                      <a:pt x="1044" y="0"/>
                                      <a:pt x="1044" y="0"/>
                                    </a:cubicBezTo>
                                    <a:cubicBezTo>
                                      <a:pt x="91" y="0"/>
                                      <a:pt x="91" y="0"/>
                                      <a:pt x="91" y="0"/>
                                    </a:cubicBezTo>
                                    <a:cubicBezTo>
                                      <a:pt x="32" y="0"/>
                                      <a:pt x="12" y="2"/>
                                      <a:pt x="0" y="7"/>
                                    </a:cubicBez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 name="Freeform 122" descr="Background image"/>
                            <wps:cNvSpPr>
                              <a:spLocks/>
                            </wps:cNvSpPr>
                            <wps:spPr bwMode="auto">
                              <a:xfrm>
                                <a:off x="-828" y="14939"/>
                                <a:ext cx="9463" cy="442"/>
                              </a:xfrm>
                              <a:custGeom>
                                <a:avLst/>
                                <a:gdLst>
                                  <a:gd name="T0" fmla="*/ 5514716 w 1860"/>
                                  <a:gd name="T1" fmla="*/ 280670 h 87"/>
                                  <a:gd name="T2" fmla="*/ 6009005 w 1860"/>
                                  <a:gd name="T3" fmla="*/ 161305 h 87"/>
                                  <a:gd name="T4" fmla="*/ 5521177 w 1860"/>
                                  <a:gd name="T5" fmla="*/ 0 h 87"/>
                                  <a:gd name="T6" fmla="*/ 0 w 1860"/>
                                  <a:gd name="T7" fmla="*/ 0 h 87"/>
                                  <a:gd name="T8" fmla="*/ 0 w 1860"/>
                                  <a:gd name="T9" fmla="*/ 280670 h 87"/>
                                  <a:gd name="T10" fmla="*/ 5514716 w 1860"/>
                                  <a:gd name="T11" fmla="*/ 280670 h 87"/>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1860" h="87">
                                    <a:moveTo>
                                      <a:pt x="1707" y="87"/>
                                    </a:moveTo>
                                    <a:cubicBezTo>
                                      <a:pt x="1800" y="87"/>
                                      <a:pt x="1834" y="59"/>
                                      <a:pt x="1860" y="50"/>
                                    </a:cubicBezTo>
                                    <a:cubicBezTo>
                                      <a:pt x="1819" y="26"/>
                                      <a:pt x="1786" y="0"/>
                                      <a:pt x="1709" y="0"/>
                                    </a:cubicBezTo>
                                    <a:cubicBezTo>
                                      <a:pt x="0" y="0"/>
                                      <a:pt x="0" y="0"/>
                                      <a:pt x="0" y="0"/>
                                    </a:cubicBezTo>
                                    <a:cubicBezTo>
                                      <a:pt x="0" y="87"/>
                                      <a:pt x="0" y="87"/>
                                      <a:pt x="0" y="87"/>
                                    </a:cubicBezTo>
                                    <a:lnTo>
                                      <a:pt x="1707" y="87"/>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66F6F85" id="Group 1014" o:spid="_x0000_s1026" alt="background" style="position:absolute;margin-left:-98.1pt;margin-top:705.1pt;width:738.7pt;height:97.6pt;z-index:251817472;mso-position-vertical-relative:page" coordorigin="-828,14243" coordsize="14774,19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">
                    <v:shape id="Freeform 116" o:spid="_x0000_s1027" alt="Background image" style="position:absolute;left:-828;top:14243;width:3393;height:976;visibility:visible;mso-wrap-style:square;v-text-anchor:top" coordsize="667,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rq6lsAA&#10;AADbAAAADwAAAGRycy9kb3ducmV2LnhtbERPS4vCMBC+L/gfwgje1lQFWatRiqCst/UFehuasS02&#10;k5Jkte6vN4Kwt/n4njNbtKYWN3K+sqxg0E9AEOdWV1woOOxXn18gfEDWWFsmBQ/ysJh3PmaYanvn&#10;Ld12oRAxhH2KCsoQmlRKn5dk0PdtQxy5i3UGQ4SukNrhPYabWg6TZCwNVhwbSmxoWVJ+3f0aBSN7&#10;Puqs+ltnP4429jRphuPzRqlet82mIAK14V/8dn/rOH8Er1/iAXL+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rq6lsAAAADbAAAADwAAAAAAAAAAAAAAAACYAgAAZHJzL2Rvd25y&#10;ZXYueG1sUEsFBgAAAAAEAAQA9QAAAIUDAAAAAA==&#10;" path="m667,165c513,77,302,,29,,,,,,,,,192,,192,,192v268,,268,,268,c528,192,612,186,667,165e" fillcolor="#00a9ce [3204]" stroked="f">
                      <v:path arrowok="t" o:connecttype="custom" o:connectlocs="10960128,2707414;476526,0;0,0;0,3150447;4403768,3150447;10960128,2707414" o:connectangles="0,0,0,0,0,0"/>
                    </v:shape>
                    <v:shape id="Freeform 117" o:spid="_x0000_s1028" alt="Background image" style="position:absolute;left:2565;top:14243;width:11381;height:1952;visibility:visible;mso-wrap-style:square;v-text-anchor:top" coordsize="2237,3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10vjr0A&#10;AADbAAAADwAAAGRycy9kb3ducmV2LnhtbERPzQrCMAy+C75DieBNO0VEplVUEAVPTsFrWOM2XNOx&#10;Vjd9eisI3vLx/Waxak0pnlS7wrKC0TACQZxaXXCm4HLeDWYgnEfWWFomBS9ysFp2OwuMtW34RM/E&#10;ZyKEsItRQe59FUvp0pwMuqGtiAN3s7VBH2CdSV1jE8JNKcdRNJUGCw4NOVa0zSm9Jw+jYF+dbs1m&#10;fbUJ7Y6j9/R9nWS8V6rfa9dzEJ5a/xf/3Acd5k/g+0s4QC4/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P10vjr0AAADbAAAADwAAAAAAAAAAAAAAAACYAgAAZHJzL2Rvd25yZXYu&#10;eG1sUEsFBgAAAAAEAAQA9QAAAIIDAAAAAA==&#10;" path="m669,c262,,112,122,,165,180,268,322,384,661,384v82,,1576,,1576,c2237,,2237,,2237,l669,xe" fillcolor="#00a9ce [3204]" stroked="f">
                      <v:path arrowok="t" o:connecttype="custom" o:connectlocs="10995847,0;0,2707414;10864358,6300893;36767880,6300893;36767880,0;10995847,0" o:connectangles="0,0,0,0,0,0"/>
                    </v:shape>
                    <v:shape id="Freeform 119" o:spid="_x0000_s1029" alt="Background image" style="position:absolute;left:-828;top:15610;width:11208;height:224;visibility:visible;mso-wrap-style:square;v-text-anchor:top" coordsize="2203,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klAJ8AA&#10;AADbAAAADwAAAGRycy9kb3ducmV2LnhtbERP24rCMBB9F/yHMIJvNlVWka5RZEERxAcvHzA0s02x&#10;mZQka7t+vREW9m0O5zqrTW8b8SAfascKplkOgrh0uuZKwe26myxBhIissXFMCn4pwGY9HKyw0K7j&#10;Mz0usRIphEOBCkyMbSFlKA1ZDJlriRP37bzFmKCvpPbYpXDbyFmeL6TFmlODwZa+DJX3y49VcDg+&#10;93y+6+l8sdwaf/rQ5ayLSo1H/fYTRKQ+/ov/3Aed5s/h/Us6QK5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klAJ8AAAADbAAAADwAAAAAAAAAAAAAAAACYAgAAZHJzL2Rvd25y&#10;ZXYueG1sUEsFBgAAAAAEAAQA9QAAAIUDAAAAAA==&#10;" path="m2203,38c2169,21,2120,,2058,,,,,,,,,44,,44,,44v2112,,2112,,2112,c2112,44,2193,40,2203,38e" fillcolor="#00313c [3205]" stroked="f">
                      <v:path arrowok="t" o:connecttype="custom" o:connectlocs="36208912,625388;33825668,0;0,0;0,724131;34713221,724131;36208912,625388" o:connectangles="0,0,0,0,0,0"/>
                    </v:shape>
                    <v:shape id="Freeform 120" o:spid="_x0000_s1030" alt="Background image" style="position:absolute;left:10380;top:15610;width:3566;height:447;visibility:visible;mso-wrap-style:square;v-text-anchor:top" coordsize="701,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" path="m153,c60,,26,28,,38,41,61,74,88,151,88v550,,550,,550,c701,,701,,701,l153,xe" stroked="f">
                      <v:path arrowok="t" o:connecttype="custom" o:connectlocs="2514152,0;0,622595;2481290,1441804;11519096,1441804;11519096,0;2514152,0" o:connectangles="0,0,0,0,0,0"/>
                    </v:shape>
                    <v:shape id="Freeform 121" o:spid="_x0000_s1031" alt="Background image" style="position:absolute;left:8635;top:15158;width:5311;height:223;visibility:visible;mso-wrap-style:square;v-text-anchor:top" coordsize="1044,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b7toMMA&#10;AADbAAAADwAAAGRycy9kb3ducmV2LnhtbERPTWvCQBC9C/6HZYTedKNSW6KrFEGRIkJiaT0O2TGJ&#10;zc6G7Fajv94VhN7m8T5ntmhNJc7UuNKyguEgAkGcWV1yruBrv+q/g3AeWWNlmRRcycFi3u3MMNb2&#10;wgmdU5+LEMIuRgWF93UspcsKMugGtiYO3NE2Bn2ATS51g5cQbio5iqKJNFhyaCiwpmVB2W/6ZxQc&#10;tslxddv9+Nd0t0w2+9P6+3M8Uuql135MQXhq/b/46d7oMP8NHr+EA+T8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b7toMMAAADbAAAADwAAAAAAAAAAAAAAAACYAgAAZHJzL2Rv&#10;d25yZXYueG1sUEsFBgAAAAAEAAQA9QAAAIgDAAAAAA==&#10;" path="m,7c35,27,83,44,145,44v899,,899,,899,c1044,,1044,,1044,,91,,91,,91,,32,,12,2,,7e" stroked="f">
                      <v:path arrowok="t" o:connecttype="custom" o:connectlocs="0,114176;2382833,717680;17156387,717680;17156387,0;1495433,0;0,114176" o:connectangles="0,0,0,0,0,0"/>
                    </v:shape>
                    <v:shape id="Freeform 122" o:spid="_x0000_s1032" alt="Background image" style="position:absolute;left:-828;top:14939;width:9463;height:442;visibility:visible;mso-wrap-style:square;v-text-anchor:top" coordsize="1860,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pPt+MYA&#10;AADbAAAADwAAAGRycy9kb3ducmV2LnhtbESPQW/CMAyF75P4D5EncRvpOLCtENBAoHFBGmyHcbMa&#10;01ZrnJJkpezX48Ok3Wy95/c+zxa9a1RHIdaeDTyOMlDEhbc1lwY+PzYPz6BiQrbYeCYDV4qwmA/u&#10;Zphbf+E9dYdUKgnhmKOBKqU21zoWFTmMI98Si3bywWGSNZTaBrxIuGv0OMsm2mHN0lBhS6uKiu/D&#10;jzPwEq/p+LVcvy+3u/Pb77ELbrV+MmZ4379OQSXq07/573prBV9g5RcZQM9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pPt+MYAAADbAAAADwAAAAAAAAAAAAAAAACYAgAAZHJz&#10;L2Rvd25yZXYueG1sUEsFBgAAAAAEAAQA9QAAAIsDAAAAAA==&#10;" path="m1707,87v93,,127,-28,153,-37c1819,26,1786,,1709,,,,,,,,,87,,87,,87r1707,xe" stroked="f">
                      <v:path arrowok="t" o:connecttype="custom" o:connectlocs="28056859,1425933;30571621,819504;28089730,0;0,0;0,1425933;28056859,1425933" o:connectangles="0,0,0,0,0,0"/>
                    </v:shape>
                    <w10:wrap anchory="page"/>
                    <w10:anchorlock/>
                  </v:group>
                </w:pict>
              </mc:Fallback>
            </mc:AlternateContent>
          </w:r>
        </w:p>
      </w:sdtContent>
    </w:sdt>
    <w:p w14:paraId="42780057" w14:textId="77777777" w:rsidR="00BD3CD7" w:rsidRPr="004A6CF2" w:rsidRDefault="00BD3CD7" w:rsidP="00D1044D">
      <w:pPr>
        <w:pStyle w:val="Heading1noTOC"/>
      </w:pPr>
      <w:r w:rsidRPr="004A6CF2">
        <w:t>Contents</w:t>
      </w:r>
    </w:p>
    <w:p w14:paraId="436B4003" w14:textId="6BBD7C70" w:rsidR="004739EA" w:rsidRDefault="00456271">
      <w:pPr>
        <w:pStyle w:val="TOC2"/>
        <w:rPr>
          <w:rFonts w:asciiTheme="minorHAnsi" w:eastAsiaTheme="minorEastAsia" w:hAnsiTheme="minorHAnsi" w:cstheme="minorBidi"/>
          <w:color w:val="auto"/>
          <w:sz w:val="22"/>
        </w:rPr>
      </w:pPr>
      <w:r w:rsidRPr="004A6CF2">
        <w:fldChar w:fldCharType="begin"/>
      </w:r>
      <w:r w:rsidR="00BD3CD7" w:rsidRPr="004A6CF2">
        <w:instrText xml:space="preserve"> TOC \h \z \t "Heading 1,2,Heading 2,3,PartTitle,1,Heading 1 Numbered,2,Heading 1 not numbered,2,Heading 2 not numbered,3,Appendix Heading 1,2" </w:instrText>
      </w:r>
      <w:r w:rsidRPr="004A6CF2">
        <w:fldChar w:fldCharType="separate"/>
      </w:r>
      <w:hyperlink w:anchor="_Toc476560101" w:history="1">
        <w:r w:rsidR="004739EA" w:rsidRPr="00C22349">
          <w:rPr>
            <w:rStyle w:val="Hyperlink"/>
          </w:rPr>
          <w:t>1</w:t>
        </w:r>
        <w:r w:rsidR="004739EA">
          <w:rPr>
            <w:rFonts w:asciiTheme="minorHAnsi" w:eastAsiaTheme="minorEastAsia" w:hAnsiTheme="minorHAnsi" w:cstheme="minorBidi"/>
            <w:color w:val="auto"/>
            <w:sz w:val="22"/>
          </w:rPr>
          <w:tab/>
        </w:r>
        <w:r w:rsidR="004739EA" w:rsidRPr="00C22349">
          <w:rPr>
            <w:rStyle w:val="Hyperlink"/>
          </w:rPr>
          <w:t>Executive Summary</w:t>
        </w:r>
        <w:r w:rsidR="004739EA">
          <w:rPr>
            <w:webHidden/>
          </w:rPr>
          <w:tab/>
        </w:r>
        <w:r w:rsidR="004739EA">
          <w:rPr>
            <w:webHidden/>
          </w:rPr>
          <w:fldChar w:fldCharType="begin"/>
        </w:r>
        <w:r w:rsidR="004739EA">
          <w:rPr>
            <w:webHidden/>
          </w:rPr>
          <w:instrText xml:space="preserve"> PAGEREF _Toc476560101 \h </w:instrText>
        </w:r>
        <w:r w:rsidR="004739EA">
          <w:rPr>
            <w:webHidden/>
          </w:rPr>
        </w:r>
        <w:r w:rsidR="004739EA">
          <w:rPr>
            <w:webHidden/>
          </w:rPr>
          <w:fldChar w:fldCharType="separate"/>
        </w:r>
        <w:r w:rsidR="002E5B82">
          <w:rPr>
            <w:webHidden/>
          </w:rPr>
          <w:t>3</w:t>
        </w:r>
        <w:r w:rsidR="004739EA">
          <w:rPr>
            <w:webHidden/>
          </w:rPr>
          <w:fldChar w:fldCharType="end"/>
        </w:r>
      </w:hyperlink>
    </w:p>
    <w:p w14:paraId="04839673" w14:textId="5F5BD2A4" w:rsidR="004739EA" w:rsidRDefault="00063D8B">
      <w:pPr>
        <w:pStyle w:val="TOC2"/>
        <w:rPr>
          <w:rFonts w:asciiTheme="minorHAnsi" w:eastAsiaTheme="minorEastAsia" w:hAnsiTheme="minorHAnsi" w:cstheme="minorBidi"/>
          <w:color w:val="auto"/>
          <w:sz w:val="22"/>
        </w:rPr>
      </w:pPr>
      <w:hyperlink w:anchor="_Toc476560102" w:history="1">
        <w:r w:rsidR="004739EA" w:rsidRPr="00C22349">
          <w:rPr>
            <w:rStyle w:val="Hyperlink"/>
          </w:rPr>
          <w:t>2</w:t>
        </w:r>
        <w:r w:rsidR="004739EA">
          <w:rPr>
            <w:rFonts w:asciiTheme="minorHAnsi" w:eastAsiaTheme="minorEastAsia" w:hAnsiTheme="minorHAnsi" w:cstheme="minorBidi"/>
            <w:color w:val="auto"/>
            <w:sz w:val="22"/>
          </w:rPr>
          <w:tab/>
        </w:r>
        <w:r w:rsidR="004739EA" w:rsidRPr="00C22349">
          <w:rPr>
            <w:rStyle w:val="Hyperlink"/>
          </w:rPr>
          <w:t>Purpose and audience</w:t>
        </w:r>
        <w:r w:rsidR="004739EA">
          <w:rPr>
            <w:webHidden/>
          </w:rPr>
          <w:tab/>
        </w:r>
        <w:r w:rsidR="004739EA">
          <w:rPr>
            <w:webHidden/>
          </w:rPr>
          <w:fldChar w:fldCharType="begin"/>
        </w:r>
        <w:r w:rsidR="004739EA">
          <w:rPr>
            <w:webHidden/>
          </w:rPr>
          <w:instrText xml:space="preserve"> PAGEREF _Toc476560102 \h </w:instrText>
        </w:r>
        <w:r w:rsidR="004739EA">
          <w:rPr>
            <w:webHidden/>
          </w:rPr>
        </w:r>
        <w:r w:rsidR="004739EA">
          <w:rPr>
            <w:webHidden/>
          </w:rPr>
          <w:fldChar w:fldCharType="separate"/>
        </w:r>
        <w:r w:rsidR="002E5B82">
          <w:rPr>
            <w:webHidden/>
          </w:rPr>
          <w:t>4</w:t>
        </w:r>
        <w:r w:rsidR="004739EA">
          <w:rPr>
            <w:webHidden/>
          </w:rPr>
          <w:fldChar w:fldCharType="end"/>
        </w:r>
      </w:hyperlink>
    </w:p>
    <w:p w14:paraId="472F67B5" w14:textId="60ACC474" w:rsidR="004739EA" w:rsidRDefault="00063D8B">
      <w:pPr>
        <w:pStyle w:val="TOC2"/>
        <w:rPr>
          <w:rFonts w:asciiTheme="minorHAnsi" w:eastAsiaTheme="minorEastAsia" w:hAnsiTheme="minorHAnsi" w:cstheme="minorBidi"/>
          <w:color w:val="auto"/>
          <w:sz w:val="22"/>
        </w:rPr>
      </w:pPr>
      <w:hyperlink w:anchor="_Toc476560103" w:history="1">
        <w:r w:rsidR="004739EA" w:rsidRPr="00C22349">
          <w:rPr>
            <w:rStyle w:val="Hyperlink"/>
          </w:rPr>
          <w:t>3</w:t>
        </w:r>
        <w:r w:rsidR="004739EA">
          <w:rPr>
            <w:rFonts w:asciiTheme="minorHAnsi" w:eastAsiaTheme="minorEastAsia" w:hAnsiTheme="minorHAnsi" w:cstheme="minorBidi"/>
            <w:color w:val="auto"/>
            <w:sz w:val="22"/>
          </w:rPr>
          <w:tab/>
        </w:r>
        <w:r w:rsidR="004739EA" w:rsidRPr="00C22349">
          <w:rPr>
            <w:rStyle w:val="Hyperlink"/>
          </w:rPr>
          <w:t>Background</w:t>
        </w:r>
        <w:r w:rsidR="004739EA">
          <w:rPr>
            <w:webHidden/>
          </w:rPr>
          <w:tab/>
        </w:r>
        <w:r w:rsidR="004739EA">
          <w:rPr>
            <w:webHidden/>
          </w:rPr>
          <w:fldChar w:fldCharType="begin"/>
        </w:r>
        <w:r w:rsidR="004739EA">
          <w:rPr>
            <w:webHidden/>
          </w:rPr>
          <w:instrText xml:space="preserve"> PAGEREF _Toc476560103 \h </w:instrText>
        </w:r>
        <w:r w:rsidR="004739EA">
          <w:rPr>
            <w:webHidden/>
          </w:rPr>
        </w:r>
        <w:r w:rsidR="004739EA">
          <w:rPr>
            <w:webHidden/>
          </w:rPr>
          <w:fldChar w:fldCharType="separate"/>
        </w:r>
        <w:r w:rsidR="002E5B82">
          <w:rPr>
            <w:webHidden/>
          </w:rPr>
          <w:t>5</w:t>
        </w:r>
        <w:r w:rsidR="004739EA">
          <w:rPr>
            <w:webHidden/>
          </w:rPr>
          <w:fldChar w:fldCharType="end"/>
        </w:r>
      </w:hyperlink>
    </w:p>
    <w:p w14:paraId="00AA71DC" w14:textId="5EF97F0A" w:rsidR="004739EA" w:rsidRDefault="00063D8B">
      <w:pPr>
        <w:pStyle w:val="TOC2"/>
        <w:rPr>
          <w:rFonts w:asciiTheme="minorHAnsi" w:eastAsiaTheme="minorEastAsia" w:hAnsiTheme="minorHAnsi" w:cstheme="minorBidi"/>
          <w:color w:val="auto"/>
          <w:sz w:val="22"/>
        </w:rPr>
      </w:pPr>
      <w:hyperlink w:anchor="_Toc476560104" w:history="1">
        <w:r w:rsidR="004739EA" w:rsidRPr="00C22349">
          <w:rPr>
            <w:rStyle w:val="Hyperlink"/>
          </w:rPr>
          <w:t>4</w:t>
        </w:r>
        <w:r w:rsidR="004739EA">
          <w:rPr>
            <w:rFonts w:asciiTheme="minorHAnsi" w:eastAsiaTheme="minorEastAsia" w:hAnsiTheme="minorHAnsi" w:cstheme="minorBidi"/>
            <w:color w:val="auto"/>
            <w:sz w:val="22"/>
          </w:rPr>
          <w:tab/>
        </w:r>
        <w:r w:rsidR="004739EA" w:rsidRPr="00C22349">
          <w:rPr>
            <w:rStyle w:val="Hyperlink"/>
          </w:rPr>
          <w:t>Impact Pathway</w:t>
        </w:r>
        <w:r w:rsidR="004739EA">
          <w:rPr>
            <w:webHidden/>
          </w:rPr>
          <w:tab/>
        </w:r>
        <w:r w:rsidR="004739EA">
          <w:rPr>
            <w:webHidden/>
          </w:rPr>
          <w:fldChar w:fldCharType="begin"/>
        </w:r>
        <w:r w:rsidR="004739EA">
          <w:rPr>
            <w:webHidden/>
          </w:rPr>
          <w:instrText xml:space="preserve"> PAGEREF _Toc476560104 \h </w:instrText>
        </w:r>
        <w:r w:rsidR="004739EA">
          <w:rPr>
            <w:webHidden/>
          </w:rPr>
        </w:r>
        <w:r w:rsidR="004739EA">
          <w:rPr>
            <w:webHidden/>
          </w:rPr>
          <w:fldChar w:fldCharType="separate"/>
        </w:r>
        <w:r w:rsidR="002E5B82">
          <w:rPr>
            <w:webHidden/>
          </w:rPr>
          <w:t>7</w:t>
        </w:r>
        <w:r w:rsidR="004739EA">
          <w:rPr>
            <w:webHidden/>
          </w:rPr>
          <w:fldChar w:fldCharType="end"/>
        </w:r>
      </w:hyperlink>
    </w:p>
    <w:p w14:paraId="25DEB600" w14:textId="248B87DD" w:rsidR="004739EA" w:rsidRDefault="00063D8B">
      <w:pPr>
        <w:pStyle w:val="TOC3"/>
        <w:rPr>
          <w:rFonts w:asciiTheme="minorHAnsi" w:eastAsiaTheme="minorEastAsia" w:hAnsiTheme="minorHAnsi" w:cstheme="minorBidi"/>
          <w:noProof/>
          <w:color w:val="auto"/>
          <w:sz w:val="22"/>
        </w:rPr>
      </w:pPr>
      <w:hyperlink w:anchor="_Toc476560105" w:history="1">
        <w:r w:rsidR="004739EA" w:rsidRPr="00C22349">
          <w:rPr>
            <w:rStyle w:val="Hyperlink"/>
            <w:noProof/>
          </w:rPr>
          <w:t>Project Inputs</w:t>
        </w:r>
        <w:r w:rsidR="004739EA">
          <w:rPr>
            <w:noProof/>
            <w:webHidden/>
          </w:rPr>
          <w:tab/>
        </w:r>
        <w:r w:rsidR="004739EA">
          <w:rPr>
            <w:noProof/>
            <w:webHidden/>
          </w:rPr>
          <w:fldChar w:fldCharType="begin"/>
        </w:r>
        <w:r w:rsidR="004739EA">
          <w:rPr>
            <w:noProof/>
            <w:webHidden/>
          </w:rPr>
          <w:instrText xml:space="preserve"> PAGEREF _Toc476560105 \h </w:instrText>
        </w:r>
        <w:r w:rsidR="004739EA">
          <w:rPr>
            <w:noProof/>
            <w:webHidden/>
          </w:rPr>
        </w:r>
        <w:r w:rsidR="004739EA">
          <w:rPr>
            <w:noProof/>
            <w:webHidden/>
          </w:rPr>
          <w:fldChar w:fldCharType="separate"/>
        </w:r>
        <w:r w:rsidR="002E5B82">
          <w:rPr>
            <w:noProof/>
            <w:webHidden/>
          </w:rPr>
          <w:t>7</w:t>
        </w:r>
        <w:r w:rsidR="004739EA">
          <w:rPr>
            <w:noProof/>
            <w:webHidden/>
          </w:rPr>
          <w:fldChar w:fldCharType="end"/>
        </w:r>
      </w:hyperlink>
    </w:p>
    <w:p w14:paraId="6BF8F6DD" w14:textId="17E7EBF9" w:rsidR="004739EA" w:rsidRDefault="00063D8B">
      <w:pPr>
        <w:pStyle w:val="TOC3"/>
        <w:rPr>
          <w:rFonts w:asciiTheme="minorHAnsi" w:eastAsiaTheme="minorEastAsia" w:hAnsiTheme="minorHAnsi" w:cstheme="minorBidi"/>
          <w:noProof/>
          <w:color w:val="auto"/>
          <w:sz w:val="22"/>
        </w:rPr>
      </w:pPr>
      <w:hyperlink w:anchor="_Toc476560106" w:history="1">
        <w:r w:rsidR="004739EA" w:rsidRPr="00C22349">
          <w:rPr>
            <w:rStyle w:val="Hyperlink"/>
            <w:noProof/>
          </w:rPr>
          <w:t>Activities</w:t>
        </w:r>
        <w:r w:rsidR="004739EA">
          <w:rPr>
            <w:noProof/>
            <w:webHidden/>
          </w:rPr>
          <w:tab/>
        </w:r>
        <w:r w:rsidR="004739EA">
          <w:rPr>
            <w:noProof/>
            <w:webHidden/>
          </w:rPr>
          <w:fldChar w:fldCharType="begin"/>
        </w:r>
        <w:r w:rsidR="004739EA">
          <w:rPr>
            <w:noProof/>
            <w:webHidden/>
          </w:rPr>
          <w:instrText xml:space="preserve"> PAGEREF _Toc476560106 \h </w:instrText>
        </w:r>
        <w:r w:rsidR="004739EA">
          <w:rPr>
            <w:noProof/>
            <w:webHidden/>
          </w:rPr>
        </w:r>
        <w:r w:rsidR="004739EA">
          <w:rPr>
            <w:noProof/>
            <w:webHidden/>
          </w:rPr>
          <w:fldChar w:fldCharType="separate"/>
        </w:r>
        <w:r w:rsidR="002E5B82">
          <w:rPr>
            <w:noProof/>
            <w:webHidden/>
          </w:rPr>
          <w:t>7</w:t>
        </w:r>
        <w:r w:rsidR="004739EA">
          <w:rPr>
            <w:noProof/>
            <w:webHidden/>
          </w:rPr>
          <w:fldChar w:fldCharType="end"/>
        </w:r>
      </w:hyperlink>
    </w:p>
    <w:p w14:paraId="492371F6" w14:textId="37547C42" w:rsidR="004739EA" w:rsidRDefault="00063D8B">
      <w:pPr>
        <w:pStyle w:val="TOC3"/>
        <w:rPr>
          <w:rFonts w:asciiTheme="minorHAnsi" w:eastAsiaTheme="minorEastAsia" w:hAnsiTheme="minorHAnsi" w:cstheme="minorBidi"/>
          <w:noProof/>
          <w:color w:val="auto"/>
          <w:sz w:val="22"/>
        </w:rPr>
      </w:pPr>
      <w:hyperlink w:anchor="_Toc476560107" w:history="1">
        <w:r w:rsidR="004739EA" w:rsidRPr="00C22349">
          <w:rPr>
            <w:rStyle w:val="Hyperlink"/>
            <w:noProof/>
          </w:rPr>
          <w:t>Outputs</w:t>
        </w:r>
        <w:r w:rsidR="004739EA">
          <w:rPr>
            <w:noProof/>
            <w:webHidden/>
          </w:rPr>
          <w:tab/>
        </w:r>
        <w:r w:rsidR="004739EA">
          <w:rPr>
            <w:noProof/>
            <w:webHidden/>
          </w:rPr>
          <w:tab/>
        </w:r>
        <w:r w:rsidR="004739EA">
          <w:rPr>
            <w:noProof/>
            <w:webHidden/>
          </w:rPr>
          <w:fldChar w:fldCharType="begin"/>
        </w:r>
        <w:r w:rsidR="004739EA">
          <w:rPr>
            <w:noProof/>
            <w:webHidden/>
          </w:rPr>
          <w:instrText xml:space="preserve"> PAGEREF _Toc476560107 \h </w:instrText>
        </w:r>
        <w:r w:rsidR="004739EA">
          <w:rPr>
            <w:noProof/>
            <w:webHidden/>
          </w:rPr>
        </w:r>
        <w:r w:rsidR="004739EA">
          <w:rPr>
            <w:noProof/>
            <w:webHidden/>
          </w:rPr>
          <w:fldChar w:fldCharType="separate"/>
        </w:r>
        <w:r w:rsidR="002E5B82">
          <w:rPr>
            <w:noProof/>
            <w:webHidden/>
          </w:rPr>
          <w:t>0</w:t>
        </w:r>
        <w:r w:rsidR="004739EA">
          <w:rPr>
            <w:noProof/>
            <w:webHidden/>
          </w:rPr>
          <w:fldChar w:fldCharType="end"/>
        </w:r>
      </w:hyperlink>
    </w:p>
    <w:p w14:paraId="6FD7BB5D" w14:textId="3F2FD0C9" w:rsidR="004739EA" w:rsidRDefault="00063D8B">
      <w:pPr>
        <w:pStyle w:val="TOC3"/>
        <w:rPr>
          <w:rFonts w:asciiTheme="minorHAnsi" w:eastAsiaTheme="minorEastAsia" w:hAnsiTheme="minorHAnsi" w:cstheme="minorBidi"/>
          <w:noProof/>
          <w:color w:val="auto"/>
          <w:sz w:val="22"/>
        </w:rPr>
      </w:pPr>
      <w:hyperlink w:anchor="_Toc476560108" w:history="1">
        <w:r w:rsidR="004739EA" w:rsidRPr="00C22349">
          <w:rPr>
            <w:rStyle w:val="Hyperlink"/>
            <w:noProof/>
          </w:rPr>
          <w:t>Outcomes</w:t>
        </w:r>
        <w:r w:rsidR="004739EA">
          <w:rPr>
            <w:noProof/>
            <w:webHidden/>
          </w:rPr>
          <w:tab/>
        </w:r>
        <w:r w:rsidR="004739EA">
          <w:rPr>
            <w:noProof/>
            <w:webHidden/>
          </w:rPr>
          <w:fldChar w:fldCharType="begin"/>
        </w:r>
        <w:r w:rsidR="004739EA">
          <w:rPr>
            <w:noProof/>
            <w:webHidden/>
          </w:rPr>
          <w:instrText xml:space="preserve"> PAGEREF _Toc476560108 \h </w:instrText>
        </w:r>
        <w:r w:rsidR="004739EA">
          <w:rPr>
            <w:noProof/>
            <w:webHidden/>
          </w:rPr>
        </w:r>
        <w:r w:rsidR="004739EA">
          <w:rPr>
            <w:noProof/>
            <w:webHidden/>
          </w:rPr>
          <w:fldChar w:fldCharType="separate"/>
        </w:r>
        <w:r w:rsidR="002E5B82">
          <w:rPr>
            <w:noProof/>
            <w:webHidden/>
          </w:rPr>
          <w:t>3</w:t>
        </w:r>
        <w:r w:rsidR="004739EA">
          <w:rPr>
            <w:noProof/>
            <w:webHidden/>
          </w:rPr>
          <w:fldChar w:fldCharType="end"/>
        </w:r>
      </w:hyperlink>
    </w:p>
    <w:p w14:paraId="423BC630" w14:textId="28697C92" w:rsidR="004739EA" w:rsidRDefault="00063D8B">
      <w:pPr>
        <w:pStyle w:val="TOC3"/>
        <w:rPr>
          <w:rFonts w:asciiTheme="minorHAnsi" w:eastAsiaTheme="minorEastAsia" w:hAnsiTheme="minorHAnsi" w:cstheme="minorBidi"/>
          <w:noProof/>
          <w:color w:val="auto"/>
          <w:sz w:val="22"/>
        </w:rPr>
      </w:pPr>
      <w:hyperlink w:anchor="_Toc476560109" w:history="1">
        <w:r w:rsidR="004739EA" w:rsidRPr="00C22349">
          <w:rPr>
            <w:rStyle w:val="Hyperlink"/>
            <w:noProof/>
          </w:rPr>
          <w:t>Impacts</w:t>
        </w:r>
        <w:r w:rsidR="004739EA">
          <w:rPr>
            <w:noProof/>
            <w:webHidden/>
          </w:rPr>
          <w:tab/>
        </w:r>
        <w:r w:rsidR="004739EA">
          <w:rPr>
            <w:noProof/>
            <w:webHidden/>
          </w:rPr>
          <w:tab/>
        </w:r>
        <w:r w:rsidR="004739EA">
          <w:rPr>
            <w:noProof/>
            <w:webHidden/>
          </w:rPr>
          <w:fldChar w:fldCharType="begin"/>
        </w:r>
        <w:r w:rsidR="004739EA">
          <w:rPr>
            <w:noProof/>
            <w:webHidden/>
          </w:rPr>
          <w:instrText xml:space="preserve"> PAGEREF _Toc476560109 \h </w:instrText>
        </w:r>
        <w:r w:rsidR="004739EA">
          <w:rPr>
            <w:noProof/>
            <w:webHidden/>
          </w:rPr>
        </w:r>
        <w:r w:rsidR="004739EA">
          <w:rPr>
            <w:noProof/>
            <w:webHidden/>
          </w:rPr>
          <w:fldChar w:fldCharType="separate"/>
        </w:r>
        <w:r w:rsidR="002E5B82">
          <w:rPr>
            <w:noProof/>
            <w:webHidden/>
          </w:rPr>
          <w:t>5</w:t>
        </w:r>
        <w:r w:rsidR="004739EA">
          <w:rPr>
            <w:noProof/>
            <w:webHidden/>
          </w:rPr>
          <w:fldChar w:fldCharType="end"/>
        </w:r>
      </w:hyperlink>
    </w:p>
    <w:p w14:paraId="0A2EEC64" w14:textId="71DCC6CD" w:rsidR="004739EA" w:rsidRDefault="00063D8B">
      <w:pPr>
        <w:pStyle w:val="TOC2"/>
        <w:rPr>
          <w:rFonts w:asciiTheme="minorHAnsi" w:eastAsiaTheme="minorEastAsia" w:hAnsiTheme="minorHAnsi" w:cstheme="minorBidi"/>
          <w:color w:val="auto"/>
          <w:sz w:val="22"/>
        </w:rPr>
      </w:pPr>
      <w:hyperlink w:anchor="_Toc476560110" w:history="1">
        <w:r w:rsidR="004739EA" w:rsidRPr="00C22349">
          <w:rPr>
            <w:rStyle w:val="Hyperlink"/>
          </w:rPr>
          <w:t>5</w:t>
        </w:r>
        <w:r w:rsidR="004739EA">
          <w:rPr>
            <w:rFonts w:asciiTheme="minorHAnsi" w:eastAsiaTheme="minorEastAsia" w:hAnsiTheme="minorHAnsi" w:cstheme="minorBidi"/>
            <w:color w:val="auto"/>
            <w:sz w:val="22"/>
          </w:rPr>
          <w:tab/>
        </w:r>
        <w:r w:rsidR="004739EA" w:rsidRPr="00C22349">
          <w:rPr>
            <w:rStyle w:val="Hyperlink"/>
          </w:rPr>
          <w:t>Clarifying the Impacts</w:t>
        </w:r>
        <w:r w:rsidR="004739EA">
          <w:rPr>
            <w:webHidden/>
          </w:rPr>
          <w:tab/>
        </w:r>
        <w:r w:rsidR="004739EA">
          <w:rPr>
            <w:webHidden/>
          </w:rPr>
          <w:fldChar w:fldCharType="begin"/>
        </w:r>
        <w:r w:rsidR="004739EA">
          <w:rPr>
            <w:webHidden/>
          </w:rPr>
          <w:instrText xml:space="preserve"> PAGEREF _Toc476560110 \h </w:instrText>
        </w:r>
        <w:r w:rsidR="004739EA">
          <w:rPr>
            <w:webHidden/>
          </w:rPr>
        </w:r>
        <w:r w:rsidR="004739EA">
          <w:rPr>
            <w:webHidden/>
          </w:rPr>
          <w:fldChar w:fldCharType="separate"/>
        </w:r>
        <w:r w:rsidR="002E5B82">
          <w:rPr>
            <w:webHidden/>
          </w:rPr>
          <w:t>5</w:t>
        </w:r>
        <w:r w:rsidR="004739EA">
          <w:rPr>
            <w:webHidden/>
          </w:rPr>
          <w:fldChar w:fldCharType="end"/>
        </w:r>
      </w:hyperlink>
    </w:p>
    <w:p w14:paraId="452F80B5" w14:textId="3DC3978A" w:rsidR="004739EA" w:rsidRDefault="00063D8B">
      <w:pPr>
        <w:pStyle w:val="TOC3"/>
        <w:rPr>
          <w:rFonts w:asciiTheme="minorHAnsi" w:eastAsiaTheme="minorEastAsia" w:hAnsiTheme="minorHAnsi" w:cstheme="minorBidi"/>
          <w:noProof/>
          <w:color w:val="auto"/>
          <w:sz w:val="22"/>
        </w:rPr>
      </w:pPr>
      <w:hyperlink w:anchor="_Toc476560111" w:history="1">
        <w:r w:rsidR="004739EA" w:rsidRPr="00C22349">
          <w:rPr>
            <w:rStyle w:val="Hyperlink"/>
            <w:noProof/>
          </w:rPr>
          <w:t>Counterfactual</w:t>
        </w:r>
        <w:r w:rsidR="004739EA">
          <w:rPr>
            <w:noProof/>
            <w:webHidden/>
          </w:rPr>
          <w:tab/>
        </w:r>
        <w:r w:rsidR="004739EA">
          <w:rPr>
            <w:noProof/>
            <w:webHidden/>
          </w:rPr>
          <w:fldChar w:fldCharType="begin"/>
        </w:r>
        <w:r w:rsidR="004739EA">
          <w:rPr>
            <w:noProof/>
            <w:webHidden/>
          </w:rPr>
          <w:instrText xml:space="preserve"> PAGEREF _Toc476560111 \h </w:instrText>
        </w:r>
        <w:r w:rsidR="004739EA">
          <w:rPr>
            <w:noProof/>
            <w:webHidden/>
          </w:rPr>
        </w:r>
        <w:r w:rsidR="004739EA">
          <w:rPr>
            <w:noProof/>
            <w:webHidden/>
          </w:rPr>
          <w:fldChar w:fldCharType="separate"/>
        </w:r>
        <w:r w:rsidR="002E5B82">
          <w:rPr>
            <w:noProof/>
            <w:webHidden/>
          </w:rPr>
          <w:t>5</w:t>
        </w:r>
        <w:r w:rsidR="004739EA">
          <w:rPr>
            <w:noProof/>
            <w:webHidden/>
          </w:rPr>
          <w:fldChar w:fldCharType="end"/>
        </w:r>
      </w:hyperlink>
    </w:p>
    <w:p w14:paraId="4A698B6D" w14:textId="139966B9" w:rsidR="004739EA" w:rsidRDefault="00063D8B">
      <w:pPr>
        <w:pStyle w:val="TOC3"/>
        <w:rPr>
          <w:rFonts w:asciiTheme="minorHAnsi" w:eastAsiaTheme="minorEastAsia" w:hAnsiTheme="minorHAnsi" w:cstheme="minorBidi"/>
          <w:noProof/>
          <w:color w:val="auto"/>
          <w:sz w:val="22"/>
        </w:rPr>
      </w:pPr>
      <w:hyperlink w:anchor="_Toc476560112" w:history="1">
        <w:r w:rsidR="004739EA" w:rsidRPr="00C22349">
          <w:rPr>
            <w:rStyle w:val="Hyperlink"/>
            <w:noProof/>
          </w:rPr>
          <w:t>Attribution</w:t>
        </w:r>
        <w:r w:rsidR="004739EA">
          <w:rPr>
            <w:noProof/>
            <w:webHidden/>
          </w:rPr>
          <w:tab/>
        </w:r>
        <w:r w:rsidR="004739EA">
          <w:rPr>
            <w:noProof/>
            <w:webHidden/>
          </w:rPr>
          <w:fldChar w:fldCharType="begin"/>
        </w:r>
        <w:r w:rsidR="004739EA">
          <w:rPr>
            <w:noProof/>
            <w:webHidden/>
          </w:rPr>
          <w:instrText xml:space="preserve"> PAGEREF _Toc476560112 \h </w:instrText>
        </w:r>
        <w:r w:rsidR="004739EA">
          <w:rPr>
            <w:noProof/>
            <w:webHidden/>
          </w:rPr>
        </w:r>
        <w:r w:rsidR="004739EA">
          <w:rPr>
            <w:noProof/>
            <w:webHidden/>
          </w:rPr>
          <w:fldChar w:fldCharType="separate"/>
        </w:r>
        <w:r w:rsidR="002E5B82">
          <w:rPr>
            <w:noProof/>
            <w:webHidden/>
          </w:rPr>
          <w:t>6</w:t>
        </w:r>
        <w:r w:rsidR="004739EA">
          <w:rPr>
            <w:noProof/>
            <w:webHidden/>
          </w:rPr>
          <w:fldChar w:fldCharType="end"/>
        </w:r>
      </w:hyperlink>
    </w:p>
    <w:p w14:paraId="4E16AF1C" w14:textId="7F0675A9" w:rsidR="004739EA" w:rsidRDefault="00063D8B">
      <w:pPr>
        <w:pStyle w:val="TOC2"/>
        <w:rPr>
          <w:rFonts w:asciiTheme="minorHAnsi" w:eastAsiaTheme="minorEastAsia" w:hAnsiTheme="minorHAnsi" w:cstheme="minorBidi"/>
          <w:color w:val="auto"/>
          <w:sz w:val="22"/>
        </w:rPr>
      </w:pPr>
      <w:hyperlink w:anchor="_Toc476560113" w:history="1">
        <w:r w:rsidR="004739EA" w:rsidRPr="00C22349">
          <w:rPr>
            <w:rStyle w:val="Hyperlink"/>
          </w:rPr>
          <w:t>6</w:t>
        </w:r>
        <w:r w:rsidR="004739EA">
          <w:rPr>
            <w:rFonts w:asciiTheme="minorHAnsi" w:eastAsiaTheme="minorEastAsia" w:hAnsiTheme="minorHAnsi" w:cstheme="minorBidi"/>
            <w:color w:val="auto"/>
            <w:sz w:val="22"/>
          </w:rPr>
          <w:tab/>
        </w:r>
        <w:r w:rsidR="004739EA" w:rsidRPr="00C22349">
          <w:rPr>
            <w:rStyle w:val="Hyperlink"/>
          </w:rPr>
          <w:t>Evaluating the Impacts</w:t>
        </w:r>
        <w:r w:rsidR="004739EA">
          <w:rPr>
            <w:webHidden/>
          </w:rPr>
          <w:tab/>
        </w:r>
        <w:r w:rsidR="004739EA">
          <w:rPr>
            <w:webHidden/>
          </w:rPr>
          <w:fldChar w:fldCharType="begin"/>
        </w:r>
        <w:r w:rsidR="004739EA">
          <w:rPr>
            <w:webHidden/>
          </w:rPr>
          <w:instrText xml:space="preserve"> PAGEREF _Toc476560113 \h </w:instrText>
        </w:r>
        <w:r w:rsidR="004739EA">
          <w:rPr>
            <w:webHidden/>
          </w:rPr>
        </w:r>
        <w:r w:rsidR="004739EA">
          <w:rPr>
            <w:webHidden/>
          </w:rPr>
          <w:fldChar w:fldCharType="separate"/>
        </w:r>
        <w:r w:rsidR="002E5B82">
          <w:rPr>
            <w:webHidden/>
          </w:rPr>
          <w:t>7</w:t>
        </w:r>
        <w:r w:rsidR="004739EA">
          <w:rPr>
            <w:webHidden/>
          </w:rPr>
          <w:fldChar w:fldCharType="end"/>
        </w:r>
      </w:hyperlink>
    </w:p>
    <w:p w14:paraId="5748AF32" w14:textId="71A15CAD" w:rsidR="004739EA" w:rsidRDefault="00354FF6">
      <w:pPr>
        <w:pStyle w:val="TOC3"/>
        <w:rPr>
          <w:rFonts w:asciiTheme="minorHAnsi" w:eastAsiaTheme="minorEastAsia" w:hAnsiTheme="minorHAnsi" w:cstheme="minorBidi"/>
          <w:noProof/>
          <w:color w:val="auto"/>
          <w:sz w:val="22"/>
        </w:rPr>
      </w:pPr>
      <w:r>
        <w:rPr>
          <w:noProof/>
        </w:rPr>
        <w:t xml:space="preserve">Return on Investment </w:t>
      </w:r>
      <w:hyperlink w:anchor="_Toc476560114" w:history="1">
        <w:r w:rsidR="004739EA" w:rsidRPr="00C22349">
          <w:rPr>
            <w:rStyle w:val="Hyperlink"/>
            <w:noProof/>
          </w:rPr>
          <w:t>Analysis</w:t>
        </w:r>
        <w:r w:rsidR="004739EA">
          <w:rPr>
            <w:noProof/>
            <w:webHidden/>
          </w:rPr>
          <w:tab/>
        </w:r>
        <w:r w:rsidR="004739EA">
          <w:rPr>
            <w:noProof/>
            <w:webHidden/>
          </w:rPr>
          <w:fldChar w:fldCharType="begin"/>
        </w:r>
        <w:r w:rsidR="004739EA">
          <w:rPr>
            <w:noProof/>
            <w:webHidden/>
          </w:rPr>
          <w:instrText xml:space="preserve"> PAGEREF _Toc476560114 \h </w:instrText>
        </w:r>
        <w:r w:rsidR="004739EA">
          <w:rPr>
            <w:noProof/>
            <w:webHidden/>
          </w:rPr>
        </w:r>
        <w:r w:rsidR="004739EA">
          <w:rPr>
            <w:noProof/>
            <w:webHidden/>
          </w:rPr>
          <w:fldChar w:fldCharType="separate"/>
        </w:r>
        <w:r w:rsidR="002E5B82">
          <w:rPr>
            <w:noProof/>
            <w:webHidden/>
          </w:rPr>
          <w:t>7</w:t>
        </w:r>
        <w:r w:rsidR="004739EA">
          <w:rPr>
            <w:noProof/>
            <w:webHidden/>
          </w:rPr>
          <w:fldChar w:fldCharType="end"/>
        </w:r>
      </w:hyperlink>
    </w:p>
    <w:p w14:paraId="1A75EBD4" w14:textId="566D3B4D" w:rsidR="004739EA" w:rsidRDefault="00063D8B">
      <w:pPr>
        <w:pStyle w:val="TOC2"/>
        <w:rPr>
          <w:rFonts w:asciiTheme="minorHAnsi" w:eastAsiaTheme="minorEastAsia" w:hAnsiTheme="minorHAnsi" w:cstheme="minorBidi"/>
          <w:color w:val="auto"/>
          <w:sz w:val="22"/>
        </w:rPr>
      </w:pPr>
      <w:hyperlink w:anchor="_Toc476560115" w:history="1">
        <w:r w:rsidR="004739EA" w:rsidRPr="00C22349">
          <w:rPr>
            <w:rStyle w:val="Hyperlink"/>
          </w:rPr>
          <w:t>7</w:t>
        </w:r>
        <w:r w:rsidR="004739EA">
          <w:rPr>
            <w:rFonts w:asciiTheme="minorHAnsi" w:eastAsiaTheme="minorEastAsia" w:hAnsiTheme="minorHAnsi" w:cstheme="minorBidi"/>
            <w:color w:val="auto"/>
            <w:sz w:val="22"/>
          </w:rPr>
          <w:tab/>
        </w:r>
        <w:r w:rsidR="004739EA" w:rsidRPr="00C22349">
          <w:rPr>
            <w:rStyle w:val="Hyperlink"/>
          </w:rPr>
          <w:t>Sensitivity analysis</w:t>
        </w:r>
        <w:r w:rsidR="004739EA">
          <w:rPr>
            <w:webHidden/>
          </w:rPr>
          <w:tab/>
        </w:r>
        <w:r w:rsidR="004739EA">
          <w:rPr>
            <w:webHidden/>
          </w:rPr>
          <w:fldChar w:fldCharType="begin"/>
        </w:r>
        <w:r w:rsidR="004739EA">
          <w:rPr>
            <w:webHidden/>
          </w:rPr>
          <w:instrText xml:space="preserve"> PAGEREF _Toc476560115 \h </w:instrText>
        </w:r>
        <w:r w:rsidR="004739EA">
          <w:rPr>
            <w:webHidden/>
          </w:rPr>
        </w:r>
        <w:r w:rsidR="004739EA">
          <w:rPr>
            <w:webHidden/>
          </w:rPr>
          <w:fldChar w:fldCharType="separate"/>
        </w:r>
        <w:r w:rsidR="002E5B82">
          <w:rPr>
            <w:webHidden/>
          </w:rPr>
          <w:t>15</w:t>
        </w:r>
        <w:r w:rsidR="004739EA">
          <w:rPr>
            <w:webHidden/>
          </w:rPr>
          <w:fldChar w:fldCharType="end"/>
        </w:r>
      </w:hyperlink>
    </w:p>
    <w:p w14:paraId="38E4F59D" w14:textId="3788ECE3" w:rsidR="004739EA" w:rsidRDefault="00063D8B">
      <w:pPr>
        <w:pStyle w:val="TOC2"/>
        <w:rPr>
          <w:rFonts w:asciiTheme="minorHAnsi" w:eastAsiaTheme="minorEastAsia" w:hAnsiTheme="minorHAnsi" w:cstheme="minorBidi"/>
          <w:color w:val="auto"/>
          <w:sz w:val="22"/>
        </w:rPr>
      </w:pPr>
      <w:hyperlink w:anchor="_Toc476560116" w:history="1">
        <w:r w:rsidR="004739EA" w:rsidRPr="00C22349">
          <w:rPr>
            <w:rStyle w:val="Hyperlink"/>
          </w:rPr>
          <w:t>8</w:t>
        </w:r>
        <w:r w:rsidR="004739EA">
          <w:rPr>
            <w:rFonts w:asciiTheme="minorHAnsi" w:eastAsiaTheme="minorEastAsia" w:hAnsiTheme="minorHAnsi" w:cstheme="minorBidi"/>
            <w:color w:val="auto"/>
            <w:sz w:val="22"/>
          </w:rPr>
          <w:tab/>
        </w:r>
        <w:r w:rsidR="004739EA" w:rsidRPr="00C22349">
          <w:rPr>
            <w:rStyle w:val="Hyperlink"/>
          </w:rPr>
          <w:t>Limitations and Future Directions</w:t>
        </w:r>
        <w:r w:rsidR="004739EA">
          <w:rPr>
            <w:webHidden/>
          </w:rPr>
          <w:tab/>
        </w:r>
        <w:r w:rsidR="004739EA">
          <w:rPr>
            <w:webHidden/>
          </w:rPr>
          <w:fldChar w:fldCharType="begin"/>
        </w:r>
        <w:r w:rsidR="004739EA">
          <w:rPr>
            <w:webHidden/>
          </w:rPr>
          <w:instrText xml:space="preserve"> PAGEREF _Toc476560116 \h </w:instrText>
        </w:r>
        <w:r w:rsidR="004739EA">
          <w:rPr>
            <w:webHidden/>
          </w:rPr>
        </w:r>
        <w:r w:rsidR="004739EA">
          <w:rPr>
            <w:webHidden/>
          </w:rPr>
          <w:fldChar w:fldCharType="separate"/>
        </w:r>
        <w:r w:rsidR="002E5B82">
          <w:rPr>
            <w:webHidden/>
          </w:rPr>
          <w:t>16</w:t>
        </w:r>
        <w:r w:rsidR="004739EA">
          <w:rPr>
            <w:webHidden/>
          </w:rPr>
          <w:fldChar w:fldCharType="end"/>
        </w:r>
      </w:hyperlink>
    </w:p>
    <w:p w14:paraId="42AF5A75" w14:textId="1AF49A3B" w:rsidR="004739EA" w:rsidRDefault="00063D8B">
      <w:pPr>
        <w:pStyle w:val="TOC2"/>
        <w:rPr>
          <w:rFonts w:asciiTheme="minorHAnsi" w:eastAsiaTheme="minorEastAsia" w:hAnsiTheme="minorHAnsi" w:cstheme="minorBidi"/>
          <w:color w:val="auto"/>
          <w:sz w:val="22"/>
        </w:rPr>
      </w:pPr>
      <w:hyperlink w:anchor="_Toc476560117" w:history="1">
        <w:r w:rsidR="004739EA" w:rsidRPr="00C22349">
          <w:rPr>
            <w:rStyle w:val="Hyperlink"/>
          </w:rPr>
          <w:t>9</w:t>
        </w:r>
        <w:r w:rsidR="004739EA">
          <w:rPr>
            <w:rFonts w:asciiTheme="minorHAnsi" w:eastAsiaTheme="minorEastAsia" w:hAnsiTheme="minorHAnsi" w:cstheme="minorBidi"/>
            <w:color w:val="auto"/>
            <w:sz w:val="22"/>
          </w:rPr>
          <w:tab/>
        </w:r>
        <w:r w:rsidR="004739EA" w:rsidRPr="00C22349">
          <w:rPr>
            <w:rStyle w:val="Hyperlink"/>
          </w:rPr>
          <w:t>References</w:t>
        </w:r>
        <w:r w:rsidR="004739EA">
          <w:rPr>
            <w:webHidden/>
          </w:rPr>
          <w:tab/>
        </w:r>
        <w:r w:rsidR="004739EA">
          <w:rPr>
            <w:webHidden/>
          </w:rPr>
          <w:fldChar w:fldCharType="begin"/>
        </w:r>
        <w:r w:rsidR="004739EA">
          <w:rPr>
            <w:webHidden/>
          </w:rPr>
          <w:instrText xml:space="preserve"> PAGEREF _Toc476560117 \h </w:instrText>
        </w:r>
        <w:r w:rsidR="004739EA">
          <w:rPr>
            <w:webHidden/>
          </w:rPr>
        </w:r>
        <w:r w:rsidR="004739EA">
          <w:rPr>
            <w:webHidden/>
          </w:rPr>
          <w:fldChar w:fldCharType="separate"/>
        </w:r>
        <w:r w:rsidR="002E5B82">
          <w:rPr>
            <w:webHidden/>
          </w:rPr>
          <w:t>17</w:t>
        </w:r>
        <w:r w:rsidR="004739EA">
          <w:rPr>
            <w:webHidden/>
          </w:rPr>
          <w:fldChar w:fldCharType="end"/>
        </w:r>
      </w:hyperlink>
    </w:p>
    <w:p w14:paraId="7BDCC665" w14:textId="77777777" w:rsidR="00137C49" w:rsidRDefault="00456271" w:rsidP="008B2EB2">
      <w:pPr>
        <w:pStyle w:val="TOC2"/>
      </w:pPr>
      <w:r w:rsidRPr="004A6CF2">
        <w:fldChar w:fldCharType="end"/>
      </w:r>
    </w:p>
    <w:p w14:paraId="19EA93AA" w14:textId="77777777" w:rsidR="00137C49" w:rsidRDefault="00137C49" w:rsidP="008B2EB2">
      <w:pPr>
        <w:pStyle w:val="TOC2"/>
      </w:pPr>
    </w:p>
    <w:p w14:paraId="572F8FF6" w14:textId="77777777" w:rsidR="00137C49" w:rsidRDefault="00137C49" w:rsidP="008B2EB2">
      <w:pPr>
        <w:pStyle w:val="TOC2"/>
      </w:pPr>
    </w:p>
    <w:p w14:paraId="56B2BAD7" w14:textId="77777777" w:rsidR="00137C49" w:rsidRDefault="00137C49" w:rsidP="008B2EB2">
      <w:pPr>
        <w:pStyle w:val="TOC2"/>
      </w:pPr>
    </w:p>
    <w:p w14:paraId="21B6A838" w14:textId="77777777" w:rsidR="00137C49" w:rsidRDefault="00137C49" w:rsidP="008B2EB2">
      <w:pPr>
        <w:pStyle w:val="TOC2"/>
      </w:pPr>
    </w:p>
    <w:p w14:paraId="77602536" w14:textId="77777777" w:rsidR="00137C49" w:rsidRDefault="00137C49" w:rsidP="008B2EB2">
      <w:pPr>
        <w:pStyle w:val="TOC2"/>
      </w:pPr>
    </w:p>
    <w:p w14:paraId="3E8083A6" w14:textId="77777777" w:rsidR="00137C49" w:rsidRDefault="00137C49" w:rsidP="008B2EB2">
      <w:pPr>
        <w:pStyle w:val="TOC2"/>
      </w:pPr>
    </w:p>
    <w:p w14:paraId="63475B08" w14:textId="77777777" w:rsidR="00137C49" w:rsidRDefault="00137C49" w:rsidP="008B2EB2">
      <w:pPr>
        <w:pStyle w:val="TOC2"/>
      </w:pPr>
    </w:p>
    <w:p w14:paraId="437C390B" w14:textId="77777777" w:rsidR="00137C49" w:rsidRDefault="00137C49" w:rsidP="008B2EB2">
      <w:pPr>
        <w:pStyle w:val="TOC2"/>
      </w:pPr>
    </w:p>
    <w:p w14:paraId="0FA52D7F" w14:textId="77777777" w:rsidR="00137C49" w:rsidRDefault="00137C49" w:rsidP="008B2EB2">
      <w:pPr>
        <w:pStyle w:val="TOC2"/>
      </w:pPr>
    </w:p>
    <w:p w14:paraId="4ECF1416" w14:textId="77777777" w:rsidR="00137C49" w:rsidRDefault="00137C49" w:rsidP="008B2EB2">
      <w:pPr>
        <w:pStyle w:val="TOC2"/>
      </w:pPr>
    </w:p>
    <w:p w14:paraId="79427D9C" w14:textId="77777777" w:rsidR="00137C49" w:rsidRDefault="00137C49" w:rsidP="008B2EB2">
      <w:pPr>
        <w:pStyle w:val="TOC2"/>
      </w:pPr>
    </w:p>
    <w:p w14:paraId="144254CE" w14:textId="064766C1" w:rsidR="00137C49" w:rsidRPr="002562E4" w:rsidRDefault="00BD3CD7" w:rsidP="00137C49">
      <w:pPr>
        <w:pStyle w:val="BodyText"/>
        <w:rPr>
          <w:rStyle w:val="Hyperlink"/>
          <w:b/>
          <w:noProof/>
        </w:rPr>
      </w:pPr>
      <w:r w:rsidRPr="004A6CF2">
        <w:br w:type="page"/>
      </w:r>
      <w:r w:rsidR="00137C49" w:rsidRPr="002562E4">
        <w:rPr>
          <w:rStyle w:val="Hyperlink"/>
          <w:b/>
          <w:noProof/>
        </w:rPr>
        <w:lastRenderedPageBreak/>
        <w:t>Figure</w:t>
      </w:r>
      <w:r w:rsidR="00387AC1">
        <w:rPr>
          <w:rStyle w:val="Hyperlink"/>
          <w:b/>
          <w:noProof/>
        </w:rPr>
        <w:t>s</w:t>
      </w:r>
    </w:p>
    <w:p w14:paraId="3F7F7944" w14:textId="4650BF02" w:rsidR="007564CF" w:rsidRDefault="007564CF" w:rsidP="00137C49">
      <w:pPr>
        <w:pStyle w:val="BodyText"/>
        <w:rPr>
          <w:rStyle w:val="Hyperlink"/>
          <w:noProof/>
        </w:rPr>
      </w:pPr>
      <w:r w:rsidRPr="007564CF">
        <w:rPr>
          <w:rStyle w:val="Hyperlink"/>
          <w:noProof/>
        </w:rPr>
        <w:t>Figure 1</w:t>
      </w:r>
      <w:r w:rsidR="000B79CE">
        <w:rPr>
          <w:rStyle w:val="Hyperlink"/>
          <w:noProof/>
        </w:rPr>
        <w:t>.1</w:t>
      </w:r>
      <w:r w:rsidRPr="007564CF">
        <w:rPr>
          <w:rStyle w:val="Hyperlink"/>
          <w:noProof/>
        </w:rPr>
        <w:t xml:space="preserve">: Impact pathway for </w:t>
      </w:r>
      <w:r w:rsidR="002108BF">
        <w:rPr>
          <w:rStyle w:val="Hyperlink"/>
          <w:noProof/>
        </w:rPr>
        <w:t xml:space="preserve">the </w:t>
      </w:r>
      <w:r w:rsidRPr="007564CF">
        <w:rPr>
          <w:rStyle w:val="Hyperlink"/>
          <w:noProof/>
        </w:rPr>
        <w:t xml:space="preserve">FGF </w:t>
      </w:r>
      <w:r w:rsidR="008103D2">
        <w:rPr>
          <w:rStyle w:val="Hyperlink"/>
          <w:noProof/>
        </w:rPr>
        <w:t>and</w:t>
      </w:r>
      <w:r w:rsidRPr="007564CF">
        <w:rPr>
          <w:rStyle w:val="Hyperlink"/>
          <w:noProof/>
        </w:rPr>
        <w:t xml:space="preserve"> Roadmap project</w:t>
      </w:r>
    </w:p>
    <w:p w14:paraId="7F5199FB" w14:textId="28F71D7E" w:rsidR="00137C49" w:rsidRDefault="000B79CE" w:rsidP="00137C49">
      <w:pPr>
        <w:pStyle w:val="BodyText"/>
        <w:rPr>
          <w:rStyle w:val="Hyperlink"/>
          <w:noProof/>
        </w:rPr>
      </w:pPr>
      <w:r w:rsidRPr="003917E3">
        <w:rPr>
          <w:rStyle w:val="Hyperlink"/>
          <w:noProof/>
        </w:rPr>
        <w:t>Figure 3.1</w:t>
      </w:r>
      <w:r w:rsidR="007564CF" w:rsidRPr="00916247">
        <w:rPr>
          <w:rStyle w:val="Hyperlink"/>
          <w:noProof/>
        </w:rPr>
        <w:t>: Key challenges facing the Australian electricity system</w:t>
      </w:r>
    </w:p>
    <w:p w14:paraId="15F9FCB5" w14:textId="53D0DA41" w:rsidR="000B79CE" w:rsidRDefault="000B79CE" w:rsidP="00137C49">
      <w:pPr>
        <w:pStyle w:val="BodyText"/>
        <w:rPr>
          <w:rStyle w:val="Hyperlink"/>
          <w:noProof/>
        </w:rPr>
      </w:pPr>
      <w:r w:rsidRPr="000B79CE">
        <w:rPr>
          <w:rStyle w:val="Hyperlink"/>
          <w:noProof/>
        </w:rPr>
        <w:t>Figure 3.2: Roadmap timeframe</w:t>
      </w:r>
    </w:p>
    <w:p w14:paraId="61D74F2D" w14:textId="5088DF1D" w:rsidR="000B79CE" w:rsidRDefault="000B79CE" w:rsidP="00137C49">
      <w:pPr>
        <w:pStyle w:val="BodyText"/>
        <w:rPr>
          <w:rStyle w:val="Hyperlink"/>
          <w:noProof/>
        </w:rPr>
      </w:pPr>
      <w:r w:rsidRPr="000B79CE">
        <w:rPr>
          <w:rStyle w:val="Hyperlink"/>
          <w:noProof/>
        </w:rPr>
        <w:t>Figure 4.1: Energy Network Transformation Roadmap summary diagram</w:t>
      </w:r>
    </w:p>
    <w:p w14:paraId="75A54BED" w14:textId="6454965F" w:rsidR="00A81F6C" w:rsidRDefault="00A81F6C" w:rsidP="00137C49">
      <w:pPr>
        <w:pStyle w:val="BodyText"/>
        <w:rPr>
          <w:rStyle w:val="Hyperlink"/>
          <w:noProof/>
        </w:rPr>
      </w:pPr>
      <w:r w:rsidRPr="00A81F6C">
        <w:rPr>
          <w:rStyle w:val="Hyperlink"/>
          <w:noProof/>
        </w:rPr>
        <w:t xml:space="preserve">Figure 4.2: </w:t>
      </w:r>
      <w:r w:rsidR="00C5414D">
        <w:rPr>
          <w:rStyle w:val="Hyperlink"/>
          <w:noProof/>
        </w:rPr>
        <w:t>F</w:t>
      </w:r>
      <w:r w:rsidRPr="00A81F6C">
        <w:rPr>
          <w:rStyle w:val="Hyperlink"/>
          <w:noProof/>
        </w:rPr>
        <w:t>our possible future scenarios</w:t>
      </w:r>
    </w:p>
    <w:p w14:paraId="6E5F71D2" w14:textId="1955F733" w:rsidR="00C5414D" w:rsidRDefault="00C5414D" w:rsidP="00137C49">
      <w:pPr>
        <w:pStyle w:val="BodyText"/>
        <w:rPr>
          <w:rStyle w:val="Hyperlink"/>
          <w:noProof/>
        </w:rPr>
      </w:pPr>
      <w:r w:rsidRPr="00C5414D">
        <w:rPr>
          <w:rStyle w:val="Hyperlink"/>
          <w:noProof/>
        </w:rPr>
        <w:t xml:space="preserve">Figure 4.3: A </w:t>
      </w:r>
      <w:r w:rsidR="00F8560F">
        <w:rPr>
          <w:rStyle w:val="Hyperlink"/>
          <w:noProof/>
        </w:rPr>
        <w:t>balanced s</w:t>
      </w:r>
      <w:r w:rsidRPr="00C5414D">
        <w:rPr>
          <w:rStyle w:val="Hyperlink"/>
          <w:noProof/>
        </w:rPr>
        <w:t>corecard for Australia’s electricity sector</w:t>
      </w:r>
    </w:p>
    <w:p w14:paraId="0E51DA51" w14:textId="77777777" w:rsidR="000B79CE" w:rsidRPr="00916247" w:rsidRDefault="000B79CE" w:rsidP="00137C49">
      <w:pPr>
        <w:pStyle w:val="BodyText"/>
        <w:rPr>
          <w:rStyle w:val="Hyperlink"/>
          <w:noProof/>
        </w:rPr>
      </w:pPr>
    </w:p>
    <w:p w14:paraId="788D1BD4" w14:textId="77777777" w:rsidR="00137C49" w:rsidRPr="002562E4" w:rsidRDefault="00137C49" w:rsidP="00137C49">
      <w:pPr>
        <w:pStyle w:val="BodyText"/>
        <w:rPr>
          <w:rStyle w:val="Hyperlink"/>
          <w:b/>
          <w:noProof/>
        </w:rPr>
      </w:pPr>
      <w:r w:rsidRPr="002562E4">
        <w:rPr>
          <w:rStyle w:val="Hyperlink"/>
          <w:b/>
          <w:noProof/>
        </w:rPr>
        <w:t xml:space="preserve">Tables </w:t>
      </w:r>
    </w:p>
    <w:p w14:paraId="472A3E90" w14:textId="22BC9807" w:rsidR="000B79CE" w:rsidRDefault="000B79CE" w:rsidP="00137C49">
      <w:pPr>
        <w:pStyle w:val="BodyText"/>
        <w:rPr>
          <w:rStyle w:val="Hyperlink"/>
          <w:noProof/>
        </w:rPr>
      </w:pPr>
      <w:r w:rsidRPr="000B79CE">
        <w:rPr>
          <w:rStyle w:val="Hyperlink"/>
          <w:noProof/>
        </w:rPr>
        <w:t xml:space="preserve">Table 4.1: Total investment in </w:t>
      </w:r>
      <w:r w:rsidR="002108BF">
        <w:rPr>
          <w:rStyle w:val="Hyperlink"/>
          <w:noProof/>
        </w:rPr>
        <w:t xml:space="preserve">the </w:t>
      </w:r>
      <w:r w:rsidRPr="000B79CE">
        <w:rPr>
          <w:rStyle w:val="Hyperlink"/>
          <w:noProof/>
        </w:rPr>
        <w:t xml:space="preserve">FGF </w:t>
      </w:r>
      <w:r w:rsidR="008103D2">
        <w:rPr>
          <w:rStyle w:val="Hyperlink"/>
          <w:noProof/>
        </w:rPr>
        <w:t>and</w:t>
      </w:r>
      <w:r w:rsidRPr="000B79CE">
        <w:rPr>
          <w:rStyle w:val="Hyperlink"/>
          <w:noProof/>
        </w:rPr>
        <w:t xml:space="preserve"> Roadmap </w:t>
      </w:r>
      <w:r w:rsidR="00F8560F">
        <w:rPr>
          <w:rStyle w:val="Hyperlink"/>
          <w:noProof/>
        </w:rPr>
        <w:t xml:space="preserve">project </w:t>
      </w:r>
      <w:r w:rsidRPr="000B79CE">
        <w:rPr>
          <w:rStyle w:val="Hyperlink"/>
          <w:noProof/>
        </w:rPr>
        <w:t>(nominal $)</w:t>
      </w:r>
    </w:p>
    <w:p w14:paraId="18FC7255" w14:textId="38211863" w:rsidR="00137C49" w:rsidRPr="002562E4" w:rsidRDefault="00137C49" w:rsidP="00137C49">
      <w:pPr>
        <w:pStyle w:val="BodyText"/>
        <w:rPr>
          <w:rStyle w:val="Hyperlink"/>
          <w:noProof/>
        </w:rPr>
      </w:pPr>
      <w:r w:rsidRPr="002562E4">
        <w:rPr>
          <w:rStyle w:val="Hyperlink"/>
          <w:noProof/>
        </w:rPr>
        <w:t xml:space="preserve">Table 4.2: </w:t>
      </w:r>
      <w:r w:rsidR="00F8560F" w:rsidRPr="002562E4">
        <w:rPr>
          <w:rStyle w:val="Hyperlink"/>
          <w:noProof/>
        </w:rPr>
        <w:t xml:space="preserve">Summary of </w:t>
      </w:r>
      <w:r w:rsidR="002108BF">
        <w:rPr>
          <w:rStyle w:val="Hyperlink"/>
          <w:noProof/>
        </w:rPr>
        <w:t xml:space="preserve">the </w:t>
      </w:r>
      <w:r w:rsidR="00F8560F" w:rsidRPr="000B79CE">
        <w:rPr>
          <w:rStyle w:val="Hyperlink"/>
          <w:noProof/>
        </w:rPr>
        <w:t xml:space="preserve">FGF </w:t>
      </w:r>
      <w:r w:rsidR="008103D2">
        <w:rPr>
          <w:rStyle w:val="Hyperlink"/>
          <w:noProof/>
        </w:rPr>
        <w:t>and</w:t>
      </w:r>
      <w:r w:rsidR="00F8560F" w:rsidRPr="000B79CE">
        <w:rPr>
          <w:rStyle w:val="Hyperlink"/>
          <w:noProof/>
        </w:rPr>
        <w:t xml:space="preserve"> Roadmap </w:t>
      </w:r>
      <w:r w:rsidR="00F8560F" w:rsidRPr="002562E4">
        <w:rPr>
          <w:rStyle w:val="Hyperlink"/>
          <w:noProof/>
        </w:rPr>
        <w:t>project impacts</w:t>
      </w:r>
    </w:p>
    <w:p w14:paraId="539CA15B" w14:textId="7A60AA90" w:rsidR="009C666D" w:rsidRDefault="009C666D" w:rsidP="00137C49">
      <w:pPr>
        <w:pStyle w:val="BodyText"/>
        <w:rPr>
          <w:rStyle w:val="Hyperlink"/>
          <w:noProof/>
        </w:rPr>
      </w:pPr>
      <w:r w:rsidRPr="009C666D">
        <w:rPr>
          <w:rStyle w:val="Hyperlink"/>
          <w:noProof/>
        </w:rPr>
        <w:t xml:space="preserve">Table 6.1: Value of </w:t>
      </w:r>
      <w:r w:rsidR="002108BF">
        <w:rPr>
          <w:rStyle w:val="Hyperlink"/>
          <w:noProof/>
        </w:rPr>
        <w:t xml:space="preserve">the </w:t>
      </w:r>
      <w:r w:rsidRPr="009C666D">
        <w:rPr>
          <w:rStyle w:val="Hyperlink"/>
          <w:noProof/>
        </w:rPr>
        <w:t xml:space="preserve">FGF </w:t>
      </w:r>
      <w:r w:rsidR="008103D2">
        <w:rPr>
          <w:rStyle w:val="Hyperlink"/>
          <w:noProof/>
        </w:rPr>
        <w:t>and</w:t>
      </w:r>
      <w:r w:rsidR="00F8560F">
        <w:rPr>
          <w:rStyle w:val="Hyperlink"/>
          <w:noProof/>
        </w:rPr>
        <w:t xml:space="preserve"> </w:t>
      </w:r>
      <w:r w:rsidRPr="009C666D">
        <w:rPr>
          <w:rStyle w:val="Hyperlink"/>
          <w:noProof/>
        </w:rPr>
        <w:t>Roadmap pro</w:t>
      </w:r>
      <w:r w:rsidR="00F8560F">
        <w:rPr>
          <w:rStyle w:val="Hyperlink"/>
          <w:noProof/>
        </w:rPr>
        <w:t>ject</w:t>
      </w:r>
      <w:r w:rsidR="003C5C72">
        <w:rPr>
          <w:rStyle w:val="Hyperlink"/>
          <w:noProof/>
        </w:rPr>
        <w:t xml:space="preserve"> </w:t>
      </w:r>
    </w:p>
    <w:p w14:paraId="5DEA92A1" w14:textId="697C534A" w:rsidR="009C666D" w:rsidRDefault="009C666D" w:rsidP="00137C49">
      <w:pPr>
        <w:pStyle w:val="BodyText"/>
        <w:rPr>
          <w:rStyle w:val="Hyperlink"/>
          <w:noProof/>
        </w:rPr>
      </w:pPr>
      <w:r w:rsidRPr="009C666D">
        <w:rPr>
          <w:rStyle w:val="Hyperlink"/>
          <w:noProof/>
        </w:rPr>
        <w:t xml:space="preserve">Table 6.2 Summary of </w:t>
      </w:r>
      <w:r w:rsidR="002108BF">
        <w:rPr>
          <w:rStyle w:val="Hyperlink"/>
          <w:noProof/>
        </w:rPr>
        <w:t xml:space="preserve">the </w:t>
      </w:r>
      <w:r w:rsidRPr="009C666D">
        <w:rPr>
          <w:rStyle w:val="Hyperlink"/>
          <w:noProof/>
        </w:rPr>
        <w:t xml:space="preserve">FGF </w:t>
      </w:r>
      <w:r w:rsidR="008103D2">
        <w:rPr>
          <w:rStyle w:val="Hyperlink"/>
          <w:noProof/>
        </w:rPr>
        <w:t>and</w:t>
      </w:r>
      <w:r w:rsidRPr="009C666D">
        <w:rPr>
          <w:rStyle w:val="Hyperlink"/>
          <w:noProof/>
        </w:rPr>
        <w:t xml:space="preserve"> Roadmap program costs</w:t>
      </w:r>
    </w:p>
    <w:p w14:paraId="0BE4EC6A" w14:textId="7A2C9375" w:rsidR="009C666D" w:rsidRDefault="009C666D" w:rsidP="00137C49">
      <w:pPr>
        <w:pStyle w:val="BodyText"/>
        <w:rPr>
          <w:rStyle w:val="Hyperlink"/>
          <w:noProof/>
        </w:rPr>
      </w:pPr>
      <w:r w:rsidRPr="009C666D">
        <w:rPr>
          <w:rStyle w:val="Hyperlink"/>
          <w:noProof/>
        </w:rPr>
        <w:t xml:space="preserve">Table 6.3: Benefits and </w:t>
      </w:r>
      <w:r w:rsidR="002108BF">
        <w:rPr>
          <w:rStyle w:val="Hyperlink"/>
          <w:noProof/>
        </w:rPr>
        <w:t>c</w:t>
      </w:r>
      <w:r w:rsidRPr="009C666D">
        <w:rPr>
          <w:rStyle w:val="Hyperlink"/>
          <w:noProof/>
        </w:rPr>
        <w:t xml:space="preserve">osts of </w:t>
      </w:r>
      <w:r w:rsidR="002108BF">
        <w:rPr>
          <w:rStyle w:val="Hyperlink"/>
          <w:noProof/>
        </w:rPr>
        <w:t xml:space="preserve">the </w:t>
      </w:r>
      <w:r w:rsidRPr="009C666D">
        <w:rPr>
          <w:rStyle w:val="Hyperlink"/>
          <w:noProof/>
        </w:rPr>
        <w:t xml:space="preserve">CSIRO FGF </w:t>
      </w:r>
      <w:r w:rsidR="008103D2">
        <w:rPr>
          <w:rStyle w:val="Hyperlink"/>
          <w:noProof/>
        </w:rPr>
        <w:t xml:space="preserve">and </w:t>
      </w:r>
      <w:r w:rsidRPr="009C666D">
        <w:rPr>
          <w:rStyle w:val="Hyperlink"/>
          <w:noProof/>
        </w:rPr>
        <w:t>Roadmap</w:t>
      </w:r>
      <w:r w:rsidR="002108BF">
        <w:rPr>
          <w:rStyle w:val="Hyperlink"/>
          <w:noProof/>
        </w:rPr>
        <w:t xml:space="preserve"> proj</w:t>
      </w:r>
      <w:r w:rsidR="008103D2">
        <w:rPr>
          <w:rStyle w:val="Hyperlink"/>
          <w:noProof/>
        </w:rPr>
        <w:t>e</w:t>
      </w:r>
      <w:r w:rsidR="002108BF">
        <w:rPr>
          <w:rStyle w:val="Hyperlink"/>
          <w:noProof/>
        </w:rPr>
        <w:t xml:space="preserve">ct </w:t>
      </w:r>
    </w:p>
    <w:p w14:paraId="4EC2C569" w14:textId="1A87DEEF" w:rsidR="00137C49" w:rsidRPr="002562E4" w:rsidRDefault="00137C49" w:rsidP="00137C49">
      <w:pPr>
        <w:pStyle w:val="BodyText"/>
        <w:rPr>
          <w:rStyle w:val="Hyperlink"/>
          <w:noProof/>
        </w:rPr>
      </w:pPr>
      <w:r>
        <w:rPr>
          <w:rStyle w:val="Hyperlink"/>
          <w:noProof/>
        </w:rPr>
        <w:t>Table 6.</w:t>
      </w:r>
      <w:r w:rsidR="009C666D">
        <w:rPr>
          <w:rStyle w:val="Hyperlink"/>
          <w:noProof/>
        </w:rPr>
        <w:t>4</w:t>
      </w:r>
      <w:r w:rsidRPr="002562E4">
        <w:rPr>
          <w:rStyle w:val="Hyperlink"/>
          <w:noProof/>
        </w:rPr>
        <w:t xml:space="preserve">: Results of </w:t>
      </w:r>
      <w:r w:rsidR="002108BF">
        <w:rPr>
          <w:rStyle w:val="Hyperlink"/>
          <w:noProof/>
        </w:rPr>
        <w:t xml:space="preserve">the </w:t>
      </w:r>
      <w:r w:rsidRPr="002562E4">
        <w:rPr>
          <w:rStyle w:val="Hyperlink"/>
          <w:noProof/>
        </w:rPr>
        <w:t>cost benefit analysis</w:t>
      </w:r>
    </w:p>
    <w:p w14:paraId="2F33C4AA" w14:textId="77777777" w:rsidR="009C666D" w:rsidRDefault="009C666D" w:rsidP="00137C49">
      <w:pPr>
        <w:pStyle w:val="BodyText"/>
        <w:rPr>
          <w:rStyle w:val="Hyperlink"/>
          <w:noProof/>
        </w:rPr>
      </w:pPr>
      <w:r w:rsidRPr="009C666D">
        <w:rPr>
          <w:rStyle w:val="Hyperlink"/>
          <w:noProof/>
        </w:rPr>
        <w:t>Table 7.1: Results of sensitivity analysis (CSIRO investment only)</w:t>
      </w:r>
    </w:p>
    <w:p w14:paraId="512A168B" w14:textId="700C84D2" w:rsidR="00137C49" w:rsidRPr="002562E4" w:rsidRDefault="009C666D" w:rsidP="00137C49">
      <w:pPr>
        <w:pStyle w:val="BodyText"/>
        <w:rPr>
          <w:rStyle w:val="Hyperlink"/>
          <w:noProof/>
        </w:rPr>
      </w:pPr>
      <w:r w:rsidRPr="009C666D">
        <w:rPr>
          <w:rStyle w:val="Hyperlink"/>
          <w:noProof/>
        </w:rPr>
        <w:t>Table 7.2: Alternative assumptions for sensitivity analysis (CSIRO investment)</w:t>
      </w:r>
    </w:p>
    <w:p w14:paraId="3C079E67" w14:textId="3E562913" w:rsidR="00137C49" w:rsidRDefault="00137C49" w:rsidP="00137C49">
      <w:pPr>
        <w:pStyle w:val="TOC2"/>
        <w:rPr>
          <w:rFonts w:eastAsiaTheme="majorEastAsia" w:cstheme="majorBidi"/>
          <w:color w:val="00A9CE" w:themeColor="accent1"/>
          <w:sz w:val="44"/>
          <w:szCs w:val="28"/>
        </w:rPr>
      </w:pPr>
    </w:p>
    <w:p w14:paraId="56AFBE04" w14:textId="77777777" w:rsidR="00137C49" w:rsidRDefault="00137C49" w:rsidP="00137C49">
      <w:pPr>
        <w:pStyle w:val="TOC2"/>
        <w:rPr>
          <w:rFonts w:eastAsiaTheme="majorEastAsia" w:cstheme="majorBidi"/>
          <w:color w:val="00A9CE" w:themeColor="accent1"/>
          <w:sz w:val="44"/>
          <w:szCs w:val="28"/>
        </w:rPr>
      </w:pPr>
    </w:p>
    <w:p w14:paraId="57476D8B" w14:textId="77777777" w:rsidR="00137C49" w:rsidRDefault="00137C49" w:rsidP="00137C49">
      <w:pPr>
        <w:pStyle w:val="TOC2"/>
        <w:rPr>
          <w:rFonts w:eastAsiaTheme="majorEastAsia" w:cstheme="majorBidi"/>
          <w:color w:val="00A9CE" w:themeColor="accent1"/>
          <w:sz w:val="44"/>
          <w:szCs w:val="28"/>
        </w:rPr>
      </w:pPr>
    </w:p>
    <w:p w14:paraId="6A425977" w14:textId="77777777" w:rsidR="00137C49" w:rsidRDefault="00137C49" w:rsidP="00137C49">
      <w:pPr>
        <w:pStyle w:val="TOC2"/>
        <w:rPr>
          <w:rFonts w:eastAsiaTheme="majorEastAsia" w:cstheme="majorBidi"/>
          <w:color w:val="00A9CE" w:themeColor="accent1"/>
          <w:sz w:val="44"/>
          <w:szCs w:val="28"/>
        </w:rPr>
      </w:pPr>
    </w:p>
    <w:p w14:paraId="0E6F209F" w14:textId="77777777" w:rsidR="00137C49" w:rsidRDefault="00137C49" w:rsidP="00137C49">
      <w:pPr>
        <w:pStyle w:val="TOC2"/>
        <w:rPr>
          <w:rFonts w:eastAsiaTheme="majorEastAsia" w:cstheme="majorBidi"/>
          <w:color w:val="00A9CE" w:themeColor="accent1"/>
          <w:sz w:val="44"/>
          <w:szCs w:val="28"/>
        </w:rPr>
      </w:pPr>
    </w:p>
    <w:p w14:paraId="584326F0" w14:textId="77777777" w:rsidR="00137C49" w:rsidRDefault="00137C49" w:rsidP="00137C49">
      <w:pPr>
        <w:pStyle w:val="TOC2"/>
        <w:rPr>
          <w:rFonts w:eastAsiaTheme="majorEastAsia" w:cstheme="majorBidi"/>
          <w:color w:val="00A9CE" w:themeColor="accent1"/>
          <w:sz w:val="44"/>
          <w:szCs w:val="28"/>
        </w:rPr>
      </w:pPr>
    </w:p>
    <w:p w14:paraId="2339A15A" w14:textId="77777777" w:rsidR="00137C49" w:rsidRDefault="00137C49" w:rsidP="00137C49">
      <w:pPr>
        <w:pStyle w:val="TOC2"/>
        <w:rPr>
          <w:rFonts w:eastAsiaTheme="majorEastAsia" w:cstheme="majorBidi"/>
          <w:color w:val="00A9CE" w:themeColor="accent1"/>
          <w:sz w:val="44"/>
          <w:szCs w:val="28"/>
        </w:rPr>
      </w:pPr>
    </w:p>
    <w:p w14:paraId="74EFBD34" w14:textId="77777777" w:rsidR="00137C49" w:rsidRDefault="00137C49" w:rsidP="00137C49">
      <w:pPr>
        <w:pStyle w:val="TOC2"/>
        <w:rPr>
          <w:rFonts w:eastAsiaTheme="majorEastAsia" w:cstheme="majorBidi"/>
          <w:color w:val="00A9CE" w:themeColor="accent1"/>
          <w:sz w:val="44"/>
          <w:szCs w:val="28"/>
        </w:rPr>
      </w:pPr>
    </w:p>
    <w:p w14:paraId="2C3A66FB" w14:textId="77777777" w:rsidR="00137C49" w:rsidRDefault="00137C49" w:rsidP="00137C49">
      <w:pPr>
        <w:pStyle w:val="TOC2"/>
        <w:rPr>
          <w:rFonts w:eastAsiaTheme="majorEastAsia" w:cstheme="majorBidi"/>
          <w:color w:val="00A9CE" w:themeColor="accent1"/>
          <w:sz w:val="44"/>
          <w:szCs w:val="28"/>
        </w:rPr>
      </w:pPr>
    </w:p>
    <w:p w14:paraId="227D4970" w14:textId="2841FE0E" w:rsidR="0018129C" w:rsidRPr="004A6CF2" w:rsidRDefault="009668A3" w:rsidP="0018129C">
      <w:pPr>
        <w:pStyle w:val="Heading1"/>
        <w:ind w:left="1134" w:hanging="1134"/>
      </w:pPr>
      <w:bookmarkStart w:id="0" w:name="_Toc446334219"/>
      <w:bookmarkStart w:id="1" w:name="_Toc476560101"/>
      <w:bookmarkStart w:id="2" w:name="_Toc432078357"/>
      <w:bookmarkStart w:id="3" w:name="_Toc341085719"/>
      <w:r>
        <w:lastRenderedPageBreak/>
        <w:t>1</w:t>
      </w:r>
      <w:r>
        <w:tab/>
      </w:r>
      <w:r w:rsidR="00025D44" w:rsidRPr="004A6CF2">
        <w:t>Executive Summary</w:t>
      </w:r>
      <w:bookmarkEnd w:id="0"/>
      <w:bookmarkEnd w:id="1"/>
    </w:p>
    <w:p w14:paraId="2912561E" w14:textId="4E1E9008" w:rsidR="004D76EE" w:rsidRDefault="004D76EE" w:rsidP="004A261A">
      <w:pPr>
        <w:pStyle w:val="BodyText"/>
      </w:pPr>
      <w:r w:rsidRPr="004D76EE">
        <w:rPr>
          <w:szCs w:val="24"/>
        </w:rPr>
        <w:t>The electricity system is central to Australia’s modern lifestyle and economy</w:t>
      </w:r>
      <w:r w:rsidR="00387AC1">
        <w:rPr>
          <w:szCs w:val="24"/>
        </w:rPr>
        <w:t xml:space="preserve">. However, </w:t>
      </w:r>
      <w:r w:rsidRPr="004D76EE">
        <w:rPr>
          <w:szCs w:val="24"/>
        </w:rPr>
        <w:t>it is at a significan</w:t>
      </w:r>
      <w:r w:rsidR="00D54CB3">
        <w:rPr>
          <w:szCs w:val="24"/>
        </w:rPr>
        <w:t>t</w:t>
      </w:r>
      <w:r w:rsidRPr="004D76EE">
        <w:rPr>
          <w:szCs w:val="24"/>
        </w:rPr>
        <w:t xml:space="preserve"> crossroad</w:t>
      </w:r>
      <w:r w:rsidR="008032EF">
        <w:rPr>
          <w:szCs w:val="24"/>
        </w:rPr>
        <w:t>,</w:t>
      </w:r>
      <w:r w:rsidRPr="004D76EE">
        <w:rPr>
          <w:szCs w:val="24"/>
        </w:rPr>
        <w:t xml:space="preserve"> facing complex and unprecedented</w:t>
      </w:r>
      <w:r w:rsidR="00237E69">
        <w:rPr>
          <w:szCs w:val="24"/>
        </w:rPr>
        <w:t xml:space="preserve"> challenges</w:t>
      </w:r>
      <w:r w:rsidRPr="004D76EE">
        <w:rPr>
          <w:szCs w:val="24"/>
        </w:rPr>
        <w:t>.</w:t>
      </w:r>
      <w:r w:rsidR="00CD27EB">
        <w:rPr>
          <w:szCs w:val="24"/>
        </w:rPr>
        <w:t xml:space="preserve"> </w:t>
      </w:r>
      <w:r w:rsidRPr="004D76EE">
        <w:rPr>
          <w:szCs w:val="24"/>
        </w:rPr>
        <w:t>These challenges</w:t>
      </w:r>
      <w:r w:rsidR="00CD27EB">
        <w:rPr>
          <w:szCs w:val="24"/>
        </w:rPr>
        <w:t xml:space="preserve"> include pathway</w:t>
      </w:r>
      <w:r w:rsidR="00387AC1">
        <w:rPr>
          <w:szCs w:val="24"/>
        </w:rPr>
        <w:t>s</w:t>
      </w:r>
      <w:r w:rsidR="00CD27EB">
        <w:rPr>
          <w:szCs w:val="24"/>
        </w:rPr>
        <w:t xml:space="preserve"> for the transformation of the electricity network industry over the next decade, better customer outcomes</w:t>
      </w:r>
      <w:r w:rsidR="00387AC1">
        <w:rPr>
          <w:szCs w:val="24"/>
        </w:rPr>
        <w:t>,</w:t>
      </w:r>
      <w:r w:rsidR="00CD27EB">
        <w:rPr>
          <w:szCs w:val="24"/>
        </w:rPr>
        <w:t xml:space="preserve"> and rapid adoption of new technologies.</w:t>
      </w:r>
      <w:r w:rsidRPr="004D76EE">
        <w:t xml:space="preserve"> </w:t>
      </w:r>
    </w:p>
    <w:p w14:paraId="44DECA87" w14:textId="268BB3F4" w:rsidR="007C62D1" w:rsidRDefault="004D76EE" w:rsidP="004A261A">
      <w:pPr>
        <w:pStyle w:val="BodyText"/>
        <w:rPr>
          <w:szCs w:val="24"/>
        </w:rPr>
      </w:pPr>
      <w:r w:rsidRPr="004D76EE">
        <w:rPr>
          <w:szCs w:val="24"/>
        </w:rPr>
        <w:t xml:space="preserve">Many studies and reviews have evaluated the drivers of change now affecting the system, but most have focused on specific parts of the system or </w:t>
      </w:r>
      <w:r w:rsidR="008032EF">
        <w:rPr>
          <w:szCs w:val="24"/>
        </w:rPr>
        <w:t>on</w:t>
      </w:r>
      <w:r w:rsidRPr="004D76EE">
        <w:rPr>
          <w:szCs w:val="24"/>
        </w:rPr>
        <w:t xml:space="preserve"> the perspective of particular stakeholders. Australia’s electricity sector </w:t>
      </w:r>
      <w:r w:rsidR="00387AC1">
        <w:rPr>
          <w:szCs w:val="24"/>
        </w:rPr>
        <w:t>accepted</w:t>
      </w:r>
      <w:r w:rsidR="00387AC1" w:rsidRPr="004D76EE">
        <w:rPr>
          <w:szCs w:val="24"/>
        </w:rPr>
        <w:t xml:space="preserve"> </w:t>
      </w:r>
      <w:r w:rsidRPr="004D76EE">
        <w:rPr>
          <w:szCs w:val="24"/>
        </w:rPr>
        <w:t xml:space="preserve">that </w:t>
      </w:r>
      <w:r w:rsidR="00387AC1">
        <w:rPr>
          <w:szCs w:val="24"/>
        </w:rPr>
        <w:t xml:space="preserve">given the challenges it faced, </w:t>
      </w:r>
      <w:r w:rsidR="000F6824">
        <w:rPr>
          <w:szCs w:val="24"/>
        </w:rPr>
        <w:t>a</w:t>
      </w:r>
      <w:r w:rsidRPr="004D76EE">
        <w:rPr>
          <w:szCs w:val="24"/>
        </w:rPr>
        <w:t xml:space="preserve"> whole-of-system evaluation was essential.</w:t>
      </w:r>
    </w:p>
    <w:p w14:paraId="625F853F" w14:textId="40612A02" w:rsidR="00AF1EA2" w:rsidRDefault="00387AC1" w:rsidP="00AF1EA2">
      <w:pPr>
        <w:pStyle w:val="BodyText"/>
      </w:pPr>
      <w:r>
        <w:t xml:space="preserve">In recognition of </w:t>
      </w:r>
      <w:r w:rsidR="00AF1EA2">
        <w:t xml:space="preserve">the extraordinary circumstances of this time in the electricity sector, CSIRO convened the Future Grid Forum (FGF) </w:t>
      </w:r>
      <w:r>
        <w:t xml:space="preserve">in 2012 </w:t>
      </w:r>
      <w:r w:rsidR="00AF1EA2">
        <w:t>to develop and explore potential scenarios for Australia’s energy future</w:t>
      </w:r>
      <w:r w:rsidR="008032EF">
        <w:t>.</w:t>
      </w:r>
      <w:r w:rsidR="00AF1EA2">
        <w:t xml:space="preserve"> The forum brought together more than 120 representatives of every segment of the electricity industry, as well as</w:t>
      </w:r>
      <w:r w:rsidR="00997265">
        <w:t xml:space="preserve"> F</w:t>
      </w:r>
      <w:r w:rsidR="000F6824">
        <w:t xml:space="preserve">ederal and </w:t>
      </w:r>
      <w:r w:rsidR="00997265">
        <w:t>S</w:t>
      </w:r>
      <w:r w:rsidR="000F6824">
        <w:t>tate</w:t>
      </w:r>
      <w:r w:rsidR="00AF1EA2">
        <w:t xml:space="preserve"> government</w:t>
      </w:r>
      <w:r>
        <w:t>s</w:t>
      </w:r>
      <w:r w:rsidR="00AF1EA2">
        <w:t xml:space="preserve"> and community </w:t>
      </w:r>
      <w:r w:rsidR="000F6824">
        <w:t>stakeholders</w:t>
      </w:r>
      <w:r w:rsidR="00880FB2">
        <w:t>,</w:t>
      </w:r>
      <w:r w:rsidR="000F6824">
        <w:t xml:space="preserve"> </w:t>
      </w:r>
      <w:r w:rsidR="00AF1EA2">
        <w:t>to inform and inspire a national conversation and provide a way forward</w:t>
      </w:r>
      <w:r w:rsidR="008032EF">
        <w:t xml:space="preserve">. </w:t>
      </w:r>
    </w:p>
    <w:p w14:paraId="7B05578C" w14:textId="02F89BE9" w:rsidR="002E478D" w:rsidRDefault="00E06D4B" w:rsidP="00AF1EA2">
      <w:pPr>
        <w:pStyle w:val="BodyText"/>
      </w:pPr>
      <w:r>
        <w:t xml:space="preserve">While the FGF identified the key alternative futures and broad responses, CSIRO recognised that a process was required to develop more detailed steps for responding to the industry’s changing circumstances. To this end, following </w:t>
      </w:r>
      <w:r w:rsidR="00AF1EA2">
        <w:t xml:space="preserve">the FGF, CSIRO and the Energy Networks Association (ENA) partnered </w:t>
      </w:r>
      <w:r w:rsidR="00A43A26">
        <w:t>in</w:t>
      </w:r>
      <w:r w:rsidR="00387AC1">
        <w:t xml:space="preserve"> 2015 </w:t>
      </w:r>
      <w:r w:rsidR="00AF1EA2">
        <w:t xml:space="preserve">to develop an Electricity Network Transformation Roadmap (the Roadmap) – a blueprint for transitioning Australia’s electricity systems to enable better customer outcomes. </w:t>
      </w:r>
    </w:p>
    <w:p w14:paraId="6D7EBFE5" w14:textId="18C01BD3" w:rsidR="009668A3" w:rsidRDefault="00992C60" w:rsidP="00992C60">
      <w:pPr>
        <w:pStyle w:val="BodyText"/>
      </w:pPr>
      <w:r w:rsidRPr="00992C60">
        <w:t xml:space="preserve">The FGF </w:t>
      </w:r>
      <w:r w:rsidR="00387AC1">
        <w:t>and</w:t>
      </w:r>
      <w:r w:rsidR="00BD173F">
        <w:t xml:space="preserve"> </w:t>
      </w:r>
      <w:r w:rsidRPr="00992C60">
        <w:t xml:space="preserve">Roadmap </w:t>
      </w:r>
      <w:r w:rsidR="00BD173F">
        <w:t xml:space="preserve">research </w:t>
      </w:r>
      <w:r w:rsidR="000F6824">
        <w:t>identif</w:t>
      </w:r>
      <w:r w:rsidR="00BD173F">
        <w:t>ies</w:t>
      </w:r>
      <w:r w:rsidR="000F6824">
        <w:t xml:space="preserve"> </w:t>
      </w:r>
      <w:r w:rsidR="00387AC1">
        <w:t xml:space="preserve">outcome </w:t>
      </w:r>
      <w:r w:rsidR="000F6824">
        <w:t xml:space="preserve">options </w:t>
      </w:r>
      <w:r w:rsidR="00387AC1">
        <w:t>which</w:t>
      </w:r>
      <w:r w:rsidR="000F6824">
        <w:t xml:space="preserve"> will enable</w:t>
      </w:r>
      <w:r w:rsidRPr="00992C60">
        <w:t xml:space="preserve"> specific actions </w:t>
      </w:r>
      <w:r w:rsidR="000F6824">
        <w:t>by</w:t>
      </w:r>
      <w:r w:rsidR="000F6824" w:rsidRPr="00992C60">
        <w:t xml:space="preserve"> </w:t>
      </w:r>
      <w:r w:rsidRPr="00992C60">
        <w:t>businesses,</w:t>
      </w:r>
      <w:r>
        <w:t xml:space="preserve"> </w:t>
      </w:r>
      <w:r w:rsidRPr="00992C60">
        <w:t xml:space="preserve">policy </w:t>
      </w:r>
      <w:r w:rsidR="00387AC1">
        <w:t xml:space="preserve">makers </w:t>
      </w:r>
      <w:r w:rsidRPr="00992C60">
        <w:t>and regulat</w:t>
      </w:r>
      <w:r w:rsidR="00387AC1">
        <w:t>ors</w:t>
      </w:r>
      <w:r w:rsidRPr="00992C60">
        <w:t>, as part of an integrated pathway for</w:t>
      </w:r>
      <w:r>
        <w:t xml:space="preserve"> </w:t>
      </w:r>
      <w:r w:rsidRPr="00992C60">
        <w:t>Australia’s energy transition over the next decade.</w:t>
      </w:r>
      <w:r w:rsidR="00173F73" w:rsidRPr="00173F73">
        <w:t xml:space="preserve"> CSIRO</w:t>
      </w:r>
      <w:r w:rsidR="007C62D1">
        <w:t>’s FGF and Roadmap r</w:t>
      </w:r>
      <w:r w:rsidR="00173F73" w:rsidRPr="00173F73">
        <w:t>esearch has the potential to lead to a range of impacts, including reduced household electricity bills, reduced electricity system expenditure</w:t>
      </w:r>
      <w:r w:rsidR="00387AC1">
        <w:t>,</w:t>
      </w:r>
      <w:r w:rsidR="00173F73" w:rsidRPr="00173F73">
        <w:t xml:space="preserve"> and reduced greenhouse gas </w:t>
      </w:r>
      <w:r w:rsidR="00237E69">
        <w:t xml:space="preserve">(GHG) </w:t>
      </w:r>
      <w:r w:rsidR="00173F73" w:rsidRPr="00173F73">
        <w:t>emissions.</w:t>
      </w:r>
    </w:p>
    <w:p w14:paraId="3D0156FD" w14:textId="058860A5" w:rsidR="009C55FD" w:rsidRDefault="009C55FD" w:rsidP="009C55FD">
      <w:pPr>
        <w:pStyle w:val="BodyText"/>
      </w:pPr>
      <w:r>
        <w:t xml:space="preserve">The overall benefits of the </w:t>
      </w:r>
      <w:r w:rsidRPr="009C55FD">
        <w:t>FGF and Roadmap research</w:t>
      </w:r>
      <w:r>
        <w:t xml:space="preserve"> depend crucially on the adoption and actual achievement of </w:t>
      </w:r>
      <w:r w:rsidR="0015119A">
        <w:t xml:space="preserve">the projected benefits. Ultimately, only government and commercial action can enable implementation of the FGF and Roadmap proposals. </w:t>
      </w:r>
      <w:r>
        <w:t xml:space="preserve"> Most of this adoption takes place in the future, so </w:t>
      </w:r>
      <w:r w:rsidR="00942713">
        <w:t xml:space="preserve">the </w:t>
      </w:r>
      <w:r>
        <w:t>impact</w:t>
      </w:r>
      <w:r w:rsidR="00942713">
        <w:t xml:space="preserve"> evaluation </w:t>
      </w:r>
      <w:r w:rsidR="00D54CB3">
        <w:t>is</w:t>
      </w:r>
      <w:r>
        <w:t xml:space="preserve"> associated with some uncertainty. </w:t>
      </w:r>
    </w:p>
    <w:p w14:paraId="7772F2C3" w14:textId="068BA833" w:rsidR="009C55FD" w:rsidRDefault="009C55FD" w:rsidP="009C55FD">
      <w:pPr>
        <w:pStyle w:val="BodyText"/>
      </w:pPr>
      <w:r>
        <w:t>Looking at the midpoint of a range of impacts, our estimates suggest that th</w:t>
      </w:r>
      <w:r w:rsidR="00034000">
        <w:t>e real project expenditure of $</w:t>
      </w:r>
      <w:r w:rsidR="00942713">
        <w:t>3.04</w:t>
      </w:r>
      <w:r>
        <w:t xml:space="preserve"> million by CSIRO could lead to:</w:t>
      </w:r>
    </w:p>
    <w:p w14:paraId="0FD80E4A" w14:textId="02D968EF" w:rsidR="009C55FD" w:rsidRDefault="009C55FD" w:rsidP="009C55FD">
      <w:pPr>
        <w:pStyle w:val="BodyText"/>
      </w:pPr>
      <w:r>
        <w:t>•</w:t>
      </w:r>
      <w:r>
        <w:tab/>
        <w:t xml:space="preserve">Total benefits (in real, present value </w:t>
      </w:r>
      <w:r w:rsidR="0015119A">
        <w:t>terms)</w:t>
      </w:r>
      <w:r>
        <w:t xml:space="preserve"> between $</w:t>
      </w:r>
      <w:r w:rsidR="00A90960">
        <w:t xml:space="preserve">7.8 </w:t>
      </w:r>
      <w:r>
        <w:t>million and $</w:t>
      </w:r>
      <w:r w:rsidR="00A90960">
        <w:t>30.3</w:t>
      </w:r>
      <w:r>
        <w:t xml:space="preserve"> million, depending on the assumptions made;</w:t>
      </w:r>
    </w:p>
    <w:p w14:paraId="6EA8F2A3" w14:textId="6450DA13" w:rsidR="009C55FD" w:rsidRDefault="009C55FD" w:rsidP="009C55FD">
      <w:pPr>
        <w:pStyle w:val="BodyText"/>
      </w:pPr>
      <w:r>
        <w:t>•</w:t>
      </w:r>
      <w:r>
        <w:tab/>
        <w:t>Net benefits between $</w:t>
      </w:r>
      <w:r w:rsidR="00A90960">
        <w:t>4.6</w:t>
      </w:r>
      <w:r>
        <w:t xml:space="preserve"> million to $</w:t>
      </w:r>
      <w:r w:rsidR="00A90960">
        <w:t>27.3</w:t>
      </w:r>
      <w:r>
        <w:t xml:space="preserve"> million; and</w:t>
      </w:r>
    </w:p>
    <w:p w14:paraId="0D1107F1" w14:textId="45C6692B" w:rsidR="009C55FD" w:rsidRDefault="009C55FD" w:rsidP="009C55FD">
      <w:pPr>
        <w:pStyle w:val="BodyText"/>
      </w:pPr>
      <w:r>
        <w:t>•</w:t>
      </w:r>
      <w:r>
        <w:tab/>
        <w:t xml:space="preserve">A </w:t>
      </w:r>
      <w:r w:rsidR="002E5B82">
        <w:t xml:space="preserve">return on investment </w:t>
      </w:r>
      <w:r>
        <w:t xml:space="preserve">ratio between </w:t>
      </w:r>
      <w:r w:rsidR="00A90960">
        <w:t>2.5</w:t>
      </w:r>
      <w:r>
        <w:t xml:space="preserve">:1 and </w:t>
      </w:r>
      <w:r w:rsidR="00A90960">
        <w:t>10</w:t>
      </w:r>
      <w:r w:rsidR="00942713">
        <w:t>:</w:t>
      </w:r>
      <w:r>
        <w:t>1.</w:t>
      </w:r>
    </w:p>
    <w:p w14:paraId="3FC08B33" w14:textId="77777777" w:rsidR="00B00733" w:rsidRDefault="00B00733" w:rsidP="00992C60">
      <w:pPr>
        <w:pStyle w:val="BodyText"/>
      </w:pPr>
    </w:p>
    <w:p w14:paraId="58A90A41" w14:textId="77777777" w:rsidR="00B00733" w:rsidRDefault="00B00733" w:rsidP="00992C60">
      <w:pPr>
        <w:pStyle w:val="BodyText"/>
      </w:pPr>
    </w:p>
    <w:p w14:paraId="67FB3A93" w14:textId="77777777" w:rsidR="00B00733" w:rsidRDefault="00B00733" w:rsidP="00992C60">
      <w:pPr>
        <w:pStyle w:val="BodyText"/>
      </w:pPr>
    </w:p>
    <w:p w14:paraId="2C0306E0" w14:textId="77777777" w:rsidR="00B00733" w:rsidRDefault="00B00733" w:rsidP="00992C60">
      <w:pPr>
        <w:pStyle w:val="BodyText"/>
      </w:pPr>
    </w:p>
    <w:p w14:paraId="62840E42" w14:textId="3C966D1A" w:rsidR="009668A3" w:rsidRDefault="009668A3" w:rsidP="009E022C">
      <w:pPr>
        <w:pStyle w:val="BodyText"/>
        <w:rPr>
          <w:szCs w:val="24"/>
        </w:rPr>
      </w:pPr>
      <w:r w:rsidRPr="00AD705C">
        <w:rPr>
          <w:szCs w:val="24"/>
        </w:rPr>
        <w:lastRenderedPageBreak/>
        <w:t xml:space="preserve">This case study uses the evaluation framework outlined in the CSIRO Impact Evaluation Guide. The </w:t>
      </w:r>
      <w:r w:rsidR="000F6824">
        <w:rPr>
          <w:szCs w:val="24"/>
        </w:rPr>
        <w:t>impact pathway</w:t>
      </w:r>
      <w:r w:rsidRPr="00AD705C">
        <w:rPr>
          <w:szCs w:val="24"/>
        </w:rPr>
        <w:t xml:space="preserve"> </w:t>
      </w:r>
      <w:r w:rsidR="003C5C72">
        <w:rPr>
          <w:szCs w:val="24"/>
        </w:rPr>
        <w:t xml:space="preserve">of </w:t>
      </w:r>
      <w:r w:rsidRPr="00AD705C">
        <w:rPr>
          <w:szCs w:val="24"/>
        </w:rPr>
        <w:t xml:space="preserve">the </w:t>
      </w:r>
      <w:r w:rsidR="00522E31">
        <w:rPr>
          <w:szCs w:val="24"/>
        </w:rPr>
        <w:t>F</w:t>
      </w:r>
      <w:r w:rsidR="001F2163">
        <w:rPr>
          <w:szCs w:val="24"/>
        </w:rPr>
        <w:t xml:space="preserve">GF and the </w:t>
      </w:r>
      <w:r w:rsidR="000F6824">
        <w:rPr>
          <w:szCs w:val="24"/>
        </w:rPr>
        <w:t xml:space="preserve">Roadmap </w:t>
      </w:r>
      <w:r w:rsidRPr="00AD705C">
        <w:rPr>
          <w:szCs w:val="24"/>
        </w:rPr>
        <w:t>case study are summarised in Figure 1</w:t>
      </w:r>
      <w:r w:rsidR="00A81F6C">
        <w:rPr>
          <w:szCs w:val="24"/>
        </w:rPr>
        <w:t>.1</w:t>
      </w:r>
      <w:r w:rsidRPr="00AD705C">
        <w:rPr>
          <w:szCs w:val="24"/>
        </w:rPr>
        <w:t>.</w:t>
      </w:r>
    </w:p>
    <w:p w14:paraId="771D9500" w14:textId="7B0AD8C4" w:rsidR="00522E31" w:rsidRDefault="00EF23B8" w:rsidP="009E022C">
      <w:pPr>
        <w:pStyle w:val="BodyText"/>
        <w:rPr>
          <w:szCs w:val="24"/>
        </w:rPr>
      </w:pPr>
      <w:r w:rsidRPr="00757B34">
        <w:rPr>
          <w:rFonts w:asciiTheme="minorHAnsi" w:hAnsiTheme="minorHAnsi"/>
          <w:noProof/>
        </w:rPr>
        <mc:AlternateContent>
          <mc:Choice Requires="wpg">
            <w:drawing>
              <wp:anchor distT="0" distB="0" distL="114300" distR="114300" simplePos="0" relativeHeight="251836928" behindDoc="0" locked="0" layoutInCell="1" allowOverlap="1" wp14:anchorId="3039FA7D" wp14:editId="01FD39A0">
                <wp:simplePos x="0" y="0"/>
                <wp:positionH relativeFrom="margin">
                  <wp:posOffset>86431</wp:posOffset>
                </wp:positionH>
                <wp:positionV relativeFrom="paragraph">
                  <wp:posOffset>1348</wp:posOffset>
                </wp:positionV>
                <wp:extent cx="6504940" cy="4083978"/>
                <wp:effectExtent l="0" t="0" r="0" b="0"/>
                <wp:wrapNone/>
                <wp:docPr id="12" name="Group 14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04940" cy="4083978"/>
                          <a:chOff x="0" y="191"/>
                          <a:chExt cx="60412" cy="27547"/>
                        </a:xfrm>
                      </wpg:grpSpPr>
                      <wpg:grpSp>
                        <wpg:cNvPr id="45" name="Group 1474"/>
                        <wpg:cNvGrpSpPr>
                          <a:grpSpLocks/>
                        </wpg:cNvGrpSpPr>
                        <wpg:grpSpPr bwMode="auto">
                          <a:xfrm>
                            <a:off x="0" y="191"/>
                            <a:ext cx="60412" cy="25427"/>
                            <a:chOff x="0" y="198"/>
                            <a:chExt cx="60816" cy="26410"/>
                          </a:xfrm>
                        </wpg:grpSpPr>
                        <wps:wsp>
                          <wps:cNvPr id="46" name="Rectangle 1419"/>
                          <wps:cNvSpPr>
                            <a:spLocks noChangeArrowheads="1"/>
                          </wps:cNvSpPr>
                          <wps:spPr bwMode="auto">
                            <a:xfrm>
                              <a:off x="36346" y="8927"/>
                              <a:ext cx="11573" cy="17681"/>
                            </a:xfrm>
                            <a:prstGeom prst="rect">
                              <a:avLst/>
                            </a:prstGeom>
                            <a:solidFill>
                              <a:srgbClr val="007F9B">
                                <a:alpha val="24706"/>
                              </a:srgbClr>
                            </a:solidFill>
                            <a:ln>
                              <a:noFill/>
                            </a:ln>
                            <a:extLst>
                              <a:ext uri="{91240B29-F687-4F45-9708-019B960494DF}">
                                <a14:hiddenLine xmlns:a14="http://schemas.microsoft.com/office/drawing/2010/main" w="25400">
                                  <a:solidFill>
                                    <a:srgbClr val="000000"/>
                                  </a:solidFill>
                                  <a:miter lim="800000"/>
                                  <a:headEnd/>
                                  <a:tailEnd/>
                                </a14:hiddenLine>
                              </a:ext>
                            </a:extLst>
                          </wps:spPr>
                          <wps:txbx>
                            <w:txbxContent>
                              <w:p w14:paraId="34C78E34" w14:textId="77777777" w:rsidR="002D21DB" w:rsidRPr="00A00D3E" w:rsidRDefault="002D21DB" w:rsidP="004C04CC">
                                <w:pPr>
                                  <w:pStyle w:val="NormalWeb"/>
                                  <w:spacing w:after="0" w:line="216" w:lineRule="auto"/>
                                  <w:rPr>
                                    <w:b/>
                                    <w:i/>
                                    <w:sz w:val="18"/>
                                    <w:szCs w:val="19"/>
                                  </w:rPr>
                                </w:pPr>
                                <w:r w:rsidRPr="007F017B">
                                  <w:rPr>
                                    <w:rFonts w:ascii="Calibri" w:hAnsi="Calibri"/>
                                    <w:b/>
                                    <w:bCs/>
                                    <w:i/>
                                    <w:iCs/>
                                    <w:kern w:val="24"/>
                                    <w:sz w:val="18"/>
                                    <w:szCs w:val="19"/>
                                  </w:rPr>
                                  <w:t>Uptak</w:t>
                                </w:r>
                                <w:r w:rsidRPr="00A00D3E">
                                  <w:rPr>
                                    <w:rFonts w:ascii="Calibri" w:hAnsi="Calibri"/>
                                    <w:b/>
                                    <w:i/>
                                    <w:kern w:val="24"/>
                                    <w:sz w:val="18"/>
                                    <w:szCs w:val="19"/>
                                  </w:rPr>
                                  <w:t>e and Adoption</w:t>
                                </w:r>
                              </w:p>
                              <w:p w14:paraId="66A735C8" w14:textId="2DA9CA74" w:rsidR="002D21DB" w:rsidRPr="0082506A" w:rsidRDefault="002D21DB" w:rsidP="00E561FD">
                                <w:pPr>
                                  <w:pStyle w:val="Tablelistbullet"/>
                                  <w:numPr>
                                    <w:ilvl w:val="0"/>
                                    <w:numId w:val="23"/>
                                  </w:numPr>
                                  <w:spacing w:before="40" w:after="40" w:line="240" w:lineRule="auto"/>
                                  <w:ind w:hanging="116"/>
                                  <w:rPr>
                                    <w:rFonts w:asciiTheme="minorHAnsi" w:hAnsiTheme="minorHAnsi" w:cs="Arial"/>
                                    <w:sz w:val="18"/>
                                    <w:szCs w:val="18"/>
                                  </w:rPr>
                                </w:pPr>
                                <w:r>
                                  <w:rPr>
                                    <w:rFonts w:asciiTheme="minorHAnsi" w:hAnsiTheme="minorHAnsi" w:cs="Arial"/>
                                    <w:sz w:val="18"/>
                                    <w:szCs w:val="18"/>
                                  </w:rPr>
                                  <w:t xml:space="preserve">Adoption of advice, modelling results </w:t>
                                </w:r>
                                <w:r w:rsidRPr="0082506A">
                                  <w:rPr>
                                    <w:rFonts w:asciiTheme="minorHAnsi" w:hAnsiTheme="minorHAnsi" w:cs="Arial"/>
                                    <w:sz w:val="18"/>
                                    <w:szCs w:val="18"/>
                                  </w:rPr>
                                  <w:t xml:space="preserve">by </w:t>
                                </w:r>
                                <w:r>
                                  <w:rPr>
                                    <w:rFonts w:asciiTheme="minorHAnsi" w:hAnsiTheme="minorHAnsi" w:cs="Arial"/>
                                    <w:sz w:val="18"/>
                                    <w:szCs w:val="18"/>
                                  </w:rPr>
                                  <w:t>government, industry and community</w:t>
                                </w:r>
                              </w:p>
                              <w:p w14:paraId="37C73224" w14:textId="65C8930A" w:rsidR="002D21DB" w:rsidRPr="00453006" w:rsidRDefault="002D21DB" w:rsidP="00E561FD">
                                <w:pPr>
                                  <w:pStyle w:val="Tablelistbullet"/>
                                  <w:numPr>
                                    <w:ilvl w:val="0"/>
                                    <w:numId w:val="23"/>
                                  </w:numPr>
                                  <w:spacing w:before="40" w:after="40" w:line="240" w:lineRule="auto"/>
                                  <w:ind w:hanging="116"/>
                                  <w:rPr>
                                    <w:rFonts w:asciiTheme="minorHAnsi" w:hAnsiTheme="minorHAnsi" w:cs="Arial"/>
                                    <w:sz w:val="18"/>
                                    <w:szCs w:val="18"/>
                                  </w:rPr>
                                </w:pPr>
                                <w:r w:rsidRPr="00453006">
                                  <w:rPr>
                                    <w:rFonts w:asciiTheme="minorHAnsi" w:hAnsiTheme="minorHAnsi" w:cs="Arial"/>
                                    <w:sz w:val="18"/>
                                    <w:szCs w:val="18"/>
                                  </w:rPr>
                                  <w:t>Commu</w:t>
                                </w:r>
                                <w:r>
                                  <w:rPr>
                                    <w:rFonts w:asciiTheme="minorHAnsi" w:hAnsiTheme="minorHAnsi" w:cs="Arial"/>
                                    <w:sz w:val="18"/>
                                    <w:szCs w:val="18"/>
                                  </w:rPr>
                                  <w:t>nication and capacity building (diffusion of ideas, creation of common understandings)</w:t>
                                </w:r>
                              </w:p>
                              <w:p w14:paraId="6FDB6BE9" w14:textId="595FBBB5" w:rsidR="002D21DB" w:rsidRDefault="002D21DB" w:rsidP="00E561FD">
                                <w:pPr>
                                  <w:pStyle w:val="Tablelistbullet"/>
                                  <w:numPr>
                                    <w:ilvl w:val="0"/>
                                    <w:numId w:val="23"/>
                                  </w:numPr>
                                  <w:spacing w:before="40" w:after="40" w:line="240" w:lineRule="auto"/>
                                  <w:ind w:hanging="116"/>
                                  <w:rPr>
                                    <w:rFonts w:asciiTheme="minorHAnsi" w:hAnsiTheme="minorHAnsi" w:cs="Arial"/>
                                    <w:sz w:val="18"/>
                                    <w:szCs w:val="18"/>
                                  </w:rPr>
                                </w:pPr>
                                <w:r w:rsidRPr="00453006">
                                  <w:rPr>
                                    <w:rFonts w:asciiTheme="minorHAnsi" w:hAnsiTheme="minorHAnsi" w:cs="Arial"/>
                                    <w:sz w:val="18"/>
                                    <w:szCs w:val="18"/>
                                  </w:rPr>
                                  <w:t>Policy/Regulation</w:t>
                                </w:r>
                                <w:r>
                                  <w:rPr>
                                    <w:rFonts w:asciiTheme="minorHAnsi" w:hAnsiTheme="minorHAnsi" w:cs="Arial"/>
                                    <w:sz w:val="18"/>
                                    <w:szCs w:val="18"/>
                                  </w:rPr>
                                  <w:t>.</w:t>
                                </w:r>
                                <w:r w:rsidRPr="00453006">
                                  <w:rPr>
                                    <w:rFonts w:asciiTheme="minorHAnsi" w:hAnsiTheme="minorHAnsi" w:cs="Arial"/>
                                    <w:sz w:val="18"/>
                                    <w:szCs w:val="18"/>
                                  </w:rPr>
                                  <w:t xml:space="preserve"> </w:t>
                                </w:r>
                              </w:p>
                              <w:p w14:paraId="4FC7CBDF" w14:textId="77777777" w:rsidR="002D21DB" w:rsidRPr="00453006" w:rsidRDefault="002D21DB" w:rsidP="004C04CC">
                                <w:pPr>
                                  <w:pStyle w:val="Tablelistbullet"/>
                                  <w:numPr>
                                    <w:ilvl w:val="0"/>
                                    <w:numId w:val="0"/>
                                  </w:numPr>
                                  <w:spacing w:before="40" w:after="40" w:line="240" w:lineRule="auto"/>
                                  <w:rPr>
                                    <w:rFonts w:asciiTheme="minorHAnsi" w:hAnsiTheme="minorHAnsi" w:cs="Arial"/>
                                    <w:sz w:val="18"/>
                                    <w:szCs w:val="18"/>
                                  </w:rPr>
                                </w:pPr>
                              </w:p>
                            </w:txbxContent>
                          </wps:txbx>
                          <wps:bodyPr rot="0" vert="horz" wrap="square" lIns="36000" tIns="45720" rIns="36000" bIns="45720" anchor="t" anchorCtr="0" upright="1">
                            <a:noAutofit/>
                          </wps:bodyPr>
                        </wps:wsp>
                        <wps:wsp>
                          <wps:cNvPr id="47" name="Rectangle 1420"/>
                          <wps:cNvSpPr>
                            <a:spLocks noChangeArrowheads="1"/>
                          </wps:cNvSpPr>
                          <wps:spPr bwMode="auto">
                            <a:xfrm>
                              <a:off x="48471" y="8926"/>
                              <a:ext cx="12345" cy="17682"/>
                            </a:xfrm>
                            <a:prstGeom prst="rect">
                              <a:avLst/>
                            </a:prstGeom>
                            <a:solidFill>
                              <a:srgbClr val="005367">
                                <a:alpha val="24706"/>
                              </a:srgbClr>
                            </a:solidFill>
                            <a:ln>
                              <a:noFill/>
                            </a:ln>
                            <a:extLst>
                              <a:ext uri="{91240B29-F687-4F45-9708-019B960494DF}">
                                <a14:hiddenLine xmlns:a14="http://schemas.microsoft.com/office/drawing/2010/main" w="25400">
                                  <a:solidFill>
                                    <a:srgbClr val="000000"/>
                                  </a:solidFill>
                                  <a:miter lim="800000"/>
                                  <a:headEnd/>
                                  <a:tailEnd/>
                                </a14:hiddenLine>
                              </a:ext>
                            </a:extLst>
                          </wps:spPr>
                          <wps:txbx>
                            <w:txbxContent>
                              <w:p w14:paraId="3EE4F82A" w14:textId="77777777" w:rsidR="002D21DB" w:rsidRPr="002462DA" w:rsidRDefault="002D21DB" w:rsidP="004C04CC">
                                <w:pPr>
                                  <w:pStyle w:val="NormalWeb"/>
                                  <w:spacing w:after="0" w:line="216" w:lineRule="auto"/>
                                  <w:rPr>
                                    <w:sz w:val="18"/>
                                    <w:szCs w:val="19"/>
                                  </w:rPr>
                                </w:pPr>
                                <w:r w:rsidRPr="002462DA">
                                  <w:rPr>
                                    <w:rFonts w:ascii="Calibri" w:hAnsi="Calibri"/>
                                    <w:b/>
                                    <w:bCs/>
                                    <w:i/>
                                    <w:iCs/>
                                    <w:kern w:val="24"/>
                                    <w:sz w:val="18"/>
                                    <w:szCs w:val="19"/>
                                  </w:rPr>
                                  <w:t>Economic impact</w:t>
                                </w:r>
                              </w:p>
                              <w:p w14:paraId="7111280A" w14:textId="77777777" w:rsidR="002D21DB" w:rsidRDefault="002D21DB" w:rsidP="00E561FD">
                                <w:pPr>
                                  <w:pStyle w:val="MediumGrid1-Accent21"/>
                                  <w:numPr>
                                    <w:ilvl w:val="0"/>
                                    <w:numId w:val="22"/>
                                  </w:numPr>
                                  <w:spacing w:after="0" w:line="216" w:lineRule="auto"/>
                                  <w:ind w:left="113" w:hanging="113"/>
                                  <w:rPr>
                                    <w:kern w:val="24"/>
                                    <w:sz w:val="18"/>
                                    <w:szCs w:val="19"/>
                                  </w:rPr>
                                </w:pPr>
                                <w:r>
                                  <w:rPr>
                                    <w:kern w:val="24"/>
                                    <w:sz w:val="18"/>
                                    <w:szCs w:val="19"/>
                                  </w:rPr>
                                  <w:t>Reduced uncertainty enables decision-making.</w:t>
                                </w:r>
                              </w:p>
                              <w:p w14:paraId="5B637290" w14:textId="562E3577" w:rsidR="002D21DB" w:rsidRDefault="002D21DB" w:rsidP="00E561FD">
                                <w:pPr>
                                  <w:pStyle w:val="MediumGrid1-Accent21"/>
                                  <w:numPr>
                                    <w:ilvl w:val="0"/>
                                    <w:numId w:val="22"/>
                                  </w:numPr>
                                  <w:spacing w:after="0" w:line="216" w:lineRule="auto"/>
                                  <w:ind w:left="113" w:hanging="113"/>
                                  <w:rPr>
                                    <w:kern w:val="24"/>
                                    <w:sz w:val="18"/>
                                    <w:szCs w:val="19"/>
                                  </w:rPr>
                                </w:pPr>
                                <w:r>
                                  <w:rPr>
                                    <w:kern w:val="24"/>
                                    <w:sz w:val="18"/>
                                    <w:szCs w:val="19"/>
                                  </w:rPr>
                                  <w:t>Reduction in household electricity bills.</w:t>
                                </w:r>
                              </w:p>
                              <w:p w14:paraId="45C5EAE6" w14:textId="5ABDCABC" w:rsidR="002D21DB" w:rsidRDefault="002D21DB" w:rsidP="00E561FD">
                                <w:pPr>
                                  <w:pStyle w:val="MediumGrid1-Accent21"/>
                                  <w:numPr>
                                    <w:ilvl w:val="0"/>
                                    <w:numId w:val="22"/>
                                  </w:numPr>
                                  <w:spacing w:after="0" w:line="216" w:lineRule="auto"/>
                                  <w:ind w:left="113" w:hanging="113"/>
                                  <w:rPr>
                                    <w:kern w:val="24"/>
                                    <w:sz w:val="18"/>
                                    <w:szCs w:val="19"/>
                                  </w:rPr>
                                </w:pPr>
                                <w:r>
                                  <w:rPr>
                                    <w:kern w:val="24"/>
                                    <w:sz w:val="18"/>
                                    <w:szCs w:val="19"/>
                                  </w:rPr>
                                  <w:t>Economic growth through improved productivity and competition</w:t>
                                </w:r>
                              </w:p>
                              <w:p w14:paraId="6C18CBFB" w14:textId="77777777" w:rsidR="002D21DB" w:rsidRPr="002462DA" w:rsidRDefault="002D21DB" w:rsidP="004C04CC">
                                <w:pPr>
                                  <w:pStyle w:val="NormalWeb"/>
                                  <w:spacing w:after="0" w:line="216" w:lineRule="auto"/>
                                  <w:rPr>
                                    <w:rFonts w:eastAsia="MS Mincho"/>
                                    <w:sz w:val="18"/>
                                    <w:szCs w:val="19"/>
                                  </w:rPr>
                                </w:pPr>
                                <w:r w:rsidRPr="002462DA">
                                  <w:rPr>
                                    <w:rFonts w:ascii="Calibri" w:hAnsi="Calibri"/>
                                    <w:b/>
                                    <w:bCs/>
                                    <w:i/>
                                    <w:iCs/>
                                    <w:kern w:val="24"/>
                                    <w:sz w:val="18"/>
                                    <w:szCs w:val="19"/>
                                  </w:rPr>
                                  <w:t>Environmental impact</w:t>
                                </w:r>
                              </w:p>
                              <w:p w14:paraId="0E564250" w14:textId="77777777" w:rsidR="002D21DB" w:rsidRPr="002462DA" w:rsidRDefault="002D21DB" w:rsidP="00E561FD">
                                <w:pPr>
                                  <w:pStyle w:val="MediumGrid1-Accent21"/>
                                  <w:numPr>
                                    <w:ilvl w:val="0"/>
                                    <w:numId w:val="22"/>
                                  </w:numPr>
                                  <w:spacing w:after="0" w:line="216" w:lineRule="auto"/>
                                  <w:ind w:left="113" w:hanging="113"/>
                                  <w:rPr>
                                    <w:kern w:val="24"/>
                                    <w:sz w:val="18"/>
                                    <w:szCs w:val="19"/>
                                  </w:rPr>
                                </w:pPr>
                                <w:r>
                                  <w:rPr>
                                    <w:kern w:val="24"/>
                                    <w:sz w:val="18"/>
                                    <w:szCs w:val="19"/>
                                  </w:rPr>
                                  <w:t xml:space="preserve">Environmental sustainability </w:t>
                                </w:r>
                              </w:p>
                              <w:p w14:paraId="1E3AC0B8" w14:textId="77777777" w:rsidR="002D21DB" w:rsidRPr="002462DA" w:rsidRDefault="002D21DB" w:rsidP="004C04CC">
                                <w:pPr>
                                  <w:pStyle w:val="NormalWeb"/>
                                  <w:spacing w:after="0" w:line="216" w:lineRule="auto"/>
                                  <w:rPr>
                                    <w:rFonts w:eastAsia="MS Mincho"/>
                                    <w:sz w:val="18"/>
                                    <w:szCs w:val="19"/>
                                  </w:rPr>
                                </w:pPr>
                                <w:r w:rsidRPr="002462DA">
                                  <w:rPr>
                                    <w:rFonts w:ascii="Calibri" w:hAnsi="Calibri"/>
                                    <w:b/>
                                    <w:bCs/>
                                    <w:i/>
                                    <w:iCs/>
                                    <w:kern w:val="24"/>
                                    <w:sz w:val="18"/>
                                    <w:szCs w:val="19"/>
                                  </w:rPr>
                                  <w:t>Social impact</w:t>
                                </w:r>
                              </w:p>
                              <w:p w14:paraId="4F001B86" w14:textId="3E1781E9" w:rsidR="002D21DB" w:rsidRDefault="002D21DB" w:rsidP="00E561FD">
                                <w:pPr>
                                  <w:pStyle w:val="MediumGrid1-Accent21"/>
                                  <w:numPr>
                                    <w:ilvl w:val="0"/>
                                    <w:numId w:val="22"/>
                                  </w:numPr>
                                  <w:spacing w:after="0" w:line="216" w:lineRule="auto"/>
                                  <w:ind w:left="113" w:hanging="113"/>
                                  <w:rPr>
                                    <w:kern w:val="24"/>
                                    <w:sz w:val="18"/>
                                    <w:szCs w:val="19"/>
                                  </w:rPr>
                                </w:pPr>
                                <w:r>
                                  <w:rPr>
                                    <w:kern w:val="24"/>
                                    <w:sz w:val="18"/>
                                    <w:szCs w:val="19"/>
                                  </w:rPr>
                                  <w:t xml:space="preserve">Social equity and fairness </w:t>
                                </w:r>
                              </w:p>
                              <w:p w14:paraId="3F12F50D" w14:textId="48B10690" w:rsidR="002D21DB" w:rsidRDefault="002D21DB" w:rsidP="00E561FD">
                                <w:pPr>
                                  <w:pStyle w:val="MediumGrid1-Accent21"/>
                                  <w:numPr>
                                    <w:ilvl w:val="0"/>
                                    <w:numId w:val="22"/>
                                  </w:numPr>
                                  <w:spacing w:after="0" w:line="216" w:lineRule="auto"/>
                                  <w:ind w:left="113" w:hanging="113"/>
                                  <w:rPr>
                                    <w:kern w:val="24"/>
                                    <w:sz w:val="18"/>
                                    <w:szCs w:val="19"/>
                                  </w:rPr>
                                </w:pPr>
                                <w:r>
                                  <w:rPr>
                                    <w:kern w:val="24"/>
                                    <w:sz w:val="18"/>
                                    <w:szCs w:val="19"/>
                                  </w:rPr>
                                  <w:t>Energy security.</w:t>
                                </w:r>
                              </w:p>
                              <w:p w14:paraId="522CC4DC" w14:textId="77777777" w:rsidR="002D21DB" w:rsidRPr="002462DA" w:rsidRDefault="002D21DB" w:rsidP="004C04CC">
                                <w:pPr>
                                  <w:pStyle w:val="NormalWeb"/>
                                  <w:spacing w:after="60" w:line="216" w:lineRule="auto"/>
                                  <w:rPr>
                                    <w:sz w:val="18"/>
                                    <w:szCs w:val="19"/>
                                  </w:rPr>
                                </w:pPr>
                              </w:p>
                            </w:txbxContent>
                          </wps:txbx>
                          <wps:bodyPr rot="0" vert="horz" wrap="square" lIns="36000" tIns="45720" rIns="36000" bIns="0" anchor="t" anchorCtr="0" upright="1">
                            <a:noAutofit/>
                          </wps:bodyPr>
                        </wps:wsp>
                        <wps:wsp>
                          <wps:cNvPr id="48" name="Rectangle 1421"/>
                          <wps:cNvSpPr>
                            <a:spLocks noChangeArrowheads="1"/>
                          </wps:cNvSpPr>
                          <wps:spPr bwMode="auto">
                            <a:xfrm>
                              <a:off x="24583" y="8927"/>
                              <a:ext cx="11059" cy="17681"/>
                            </a:xfrm>
                            <a:prstGeom prst="rect">
                              <a:avLst/>
                            </a:prstGeom>
                            <a:solidFill>
                              <a:srgbClr val="008DAD">
                                <a:alpha val="24706"/>
                              </a:srgbClr>
                            </a:solidFill>
                            <a:ln>
                              <a:noFill/>
                            </a:ln>
                            <a:extLst>
                              <a:ext uri="{91240B29-F687-4F45-9708-019B960494DF}">
                                <a14:hiddenLine xmlns:a14="http://schemas.microsoft.com/office/drawing/2010/main" w="25400">
                                  <a:solidFill>
                                    <a:srgbClr val="000000"/>
                                  </a:solidFill>
                                  <a:miter lim="800000"/>
                                  <a:headEnd/>
                                  <a:tailEnd/>
                                </a14:hiddenLine>
                              </a:ext>
                            </a:extLst>
                          </wps:spPr>
                          <wps:txbx>
                            <w:txbxContent>
                              <w:p w14:paraId="1A891C51" w14:textId="77777777" w:rsidR="002D21DB" w:rsidRPr="0082506A" w:rsidRDefault="002D21DB" w:rsidP="00E561FD">
                                <w:pPr>
                                  <w:pStyle w:val="Tablelistbullet"/>
                                  <w:numPr>
                                    <w:ilvl w:val="0"/>
                                    <w:numId w:val="23"/>
                                  </w:numPr>
                                  <w:spacing w:before="40" w:after="40" w:line="240" w:lineRule="auto"/>
                                  <w:ind w:hanging="116"/>
                                  <w:rPr>
                                    <w:rFonts w:asciiTheme="minorHAnsi" w:hAnsiTheme="minorHAnsi" w:cs="Arial"/>
                                    <w:sz w:val="18"/>
                                    <w:szCs w:val="18"/>
                                  </w:rPr>
                                </w:pPr>
                                <w:r>
                                  <w:rPr>
                                    <w:rFonts w:asciiTheme="minorHAnsi" w:hAnsiTheme="minorHAnsi" w:cs="Arial"/>
                                    <w:sz w:val="18"/>
                                    <w:szCs w:val="18"/>
                                  </w:rPr>
                                  <w:t>Analytical models/tools and modelling capabilities</w:t>
                                </w:r>
                              </w:p>
                              <w:p w14:paraId="19101496" w14:textId="3565A8C0" w:rsidR="002D21DB" w:rsidRPr="0082506A" w:rsidRDefault="002D21DB" w:rsidP="00E561FD">
                                <w:pPr>
                                  <w:pStyle w:val="Tablelistbullet"/>
                                  <w:numPr>
                                    <w:ilvl w:val="0"/>
                                    <w:numId w:val="23"/>
                                  </w:numPr>
                                  <w:spacing w:before="40" w:after="40" w:line="240" w:lineRule="auto"/>
                                  <w:ind w:hanging="116"/>
                                  <w:rPr>
                                    <w:rFonts w:asciiTheme="minorHAnsi" w:hAnsiTheme="minorHAnsi" w:cs="Arial"/>
                                    <w:sz w:val="18"/>
                                    <w:szCs w:val="18"/>
                                  </w:rPr>
                                </w:pPr>
                                <w:r>
                                  <w:rPr>
                                    <w:rFonts w:asciiTheme="minorHAnsi" w:hAnsiTheme="minorHAnsi" w:cs="Arial"/>
                                    <w:sz w:val="18"/>
                                    <w:szCs w:val="18"/>
                                  </w:rPr>
                                  <w:t>Reports, and papers and submissions, to COAG</w:t>
                                </w:r>
                              </w:p>
                              <w:p w14:paraId="18F28B12" w14:textId="77777777" w:rsidR="002D21DB" w:rsidRDefault="002D21DB" w:rsidP="00E561FD">
                                <w:pPr>
                                  <w:pStyle w:val="Tablelistbullet"/>
                                  <w:numPr>
                                    <w:ilvl w:val="0"/>
                                    <w:numId w:val="23"/>
                                  </w:numPr>
                                  <w:spacing w:before="40" w:after="40" w:line="240" w:lineRule="auto"/>
                                  <w:ind w:hanging="116"/>
                                  <w:rPr>
                                    <w:rFonts w:asciiTheme="minorHAnsi" w:hAnsiTheme="minorHAnsi" w:cs="Arial"/>
                                    <w:sz w:val="18"/>
                                    <w:szCs w:val="18"/>
                                  </w:rPr>
                                </w:pPr>
                                <w:r w:rsidRPr="00D90D8D">
                                  <w:rPr>
                                    <w:rFonts w:asciiTheme="minorHAnsi" w:hAnsiTheme="minorHAnsi" w:cs="Arial"/>
                                    <w:sz w:val="18"/>
                                    <w:szCs w:val="18"/>
                                  </w:rPr>
                                  <w:t xml:space="preserve">Media launch and media </w:t>
                                </w:r>
                                <w:r>
                                  <w:rPr>
                                    <w:rFonts w:asciiTheme="minorHAnsi" w:hAnsiTheme="minorHAnsi" w:cs="Arial"/>
                                    <w:sz w:val="18"/>
                                    <w:szCs w:val="18"/>
                                  </w:rPr>
                                  <w:t>reports.</w:t>
                                </w:r>
                              </w:p>
                              <w:p w14:paraId="2BCDFD71" w14:textId="77777777" w:rsidR="002D21DB" w:rsidRDefault="002D21DB" w:rsidP="004C04CC">
                                <w:pPr>
                                  <w:pStyle w:val="MediumGrid1-Accent21"/>
                                  <w:spacing w:after="0" w:line="216" w:lineRule="auto"/>
                                  <w:ind w:left="113"/>
                                  <w:rPr>
                                    <w:kern w:val="24"/>
                                    <w:sz w:val="18"/>
                                    <w:szCs w:val="19"/>
                                  </w:rPr>
                                </w:pPr>
                              </w:p>
                              <w:p w14:paraId="1880B1F8" w14:textId="77777777" w:rsidR="002D21DB" w:rsidRDefault="002D21DB" w:rsidP="004C04CC">
                                <w:pPr>
                                  <w:pStyle w:val="MediumGrid1-Accent21"/>
                                  <w:spacing w:line="216" w:lineRule="auto"/>
                                  <w:rPr>
                                    <w:kern w:val="24"/>
                                    <w:sz w:val="18"/>
                                    <w:szCs w:val="19"/>
                                  </w:rPr>
                                </w:pPr>
                              </w:p>
                              <w:p w14:paraId="1C382960" w14:textId="77777777" w:rsidR="002D21DB" w:rsidRPr="002462DA" w:rsidRDefault="002D21DB" w:rsidP="004C04CC">
                                <w:pPr>
                                  <w:spacing w:after="0" w:line="216" w:lineRule="auto"/>
                                  <w:ind w:left="85" w:hanging="85"/>
                                  <w:rPr>
                                    <w:kern w:val="24"/>
                                    <w:sz w:val="18"/>
                                    <w:szCs w:val="19"/>
                                  </w:rPr>
                                </w:pPr>
                              </w:p>
                            </w:txbxContent>
                          </wps:txbx>
                          <wps:bodyPr rot="0" vert="horz" wrap="square" lIns="36000" tIns="45720" rIns="36000" bIns="45720" anchor="t" anchorCtr="0" upright="1">
                            <a:noAutofit/>
                          </wps:bodyPr>
                        </wps:wsp>
                        <wps:wsp>
                          <wps:cNvPr id="49" name="Rectangle 1422"/>
                          <wps:cNvSpPr>
                            <a:spLocks noChangeArrowheads="1"/>
                          </wps:cNvSpPr>
                          <wps:spPr bwMode="auto">
                            <a:xfrm>
                              <a:off x="407" y="8927"/>
                              <a:ext cx="11324" cy="17681"/>
                            </a:xfrm>
                            <a:prstGeom prst="rect">
                              <a:avLst/>
                            </a:prstGeom>
                            <a:solidFill>
                              <a:srgbClr val="1ED6FF">
                                <a:alpha val="24706"/>
                              </a:srgbClr>
                            </a:solidFill>
                            <a:ln>
                              <a:noFill/>
                            </a:ln>
                            <a:extLst>
                              <a:ext uri="{91240B29-F687-4F45-9708-019B960494DF}">
                                <a14:hiddenLine xmlns:a14="http://schemas.microsoft.com/office/drawing/2010/main" w="25400">
                                  <a:solidFill>
                                    <a:srgbClr val="000000"/>
                                  </a:solidFill>
                                  <a:miter lim="800000"/>
                                  <a:headEnd/>
                                  <a:tailEnd/>
                                </a14:hiddenLine>
                              </a:ext>
                            </a:extLst>
                          </wps:spPr>
                          <wps:txbx>
                            <w:txbxContent>
                              <w:p w14:paraId="1F362545" w14:textId="6DD271BD" w:rsidR="002D21DB" w:rsidRPr="00EF23B8" w:rsidRDefault="002D21DB" w:rsidP="00E561FD">
                                <w:pPr>
                                  <w:pStyle w:val="Tablelistbullet"/>
                                  <w:numPr>
                                    <w:ilvl w:val="0"/>
                                    <w:numId w:val="23"/>
                                  </w:numPr>
                                  <w:spacing w:before="40" w:after="40" w:line="240" w:lineRule="auto"/>
                                  <w:ind w:hanging="116"/>
                                  <w:rPr>
                                    <w:rFonts w:asciiTheme="minorHAnsi" w:hAnsiTheme="minorHAnsi" w:cs="Arial"/>
                                    <w:sz w:val="18"/>
                                    <w:szCs w:val="18"/>
                                  </w:rPr>
                                </w:pPr>
                                <w:r w:rsidRPr="00EF23B8">
                                  <w:rPr>
                                    <w:rFonts w:asciiTheme="minorHAnsi" w:hAnsiTheme="minorHAnsi" w:cs="Arial"/>
                                    <w:sz w:val="18"/>
                                    <w:szCs w:val="18"/>
                                  </w:rPr>
                                  <w:t xml:space="preserve">CSIRO investment (FTE, in-kind contributions, equipment/facilities and background IP) </w:t>
                                </w:r>
                              </w:p>
                              <w:p w14:paraId="7B408AD3" w14:textId="090759DE" w:rsidR="002D21DB" w:rsidRPr="00EF23B8" w:rsidRDefault="002D21DB" w:rsidP="00E561FD">
                                <w:pPr>
                                  <w:pStyle w:val="Tablelistbullet"/>
                                  <w:numPr>
                                    <w:ilvl w:val="0"/>
                                    <w:numId w:val="23"/>
                                  </w:numPr>
                                  <w:spacing w:before="40" w:after="40" w:line="240" w:lineRule="auto"/>
                                  <w:ind w:hanging="116"/>
                                  <w:rPr>
                                    <w:rFonts w:asciiTheme="minorHAnsi" w:hAnsiTheme="minorHAnsi" w:cs="Arial"/>
                                    <w:sz w:val="18"/>
                                    <w:szCs w:val="18"/>
                                  </w:rPr>
                                </w:pPr>
                                <w:r w:rsidRPr="00EF23B8">
                                  <w:rPr>
                                    <w:rFonts w:asciiTheme="minorHAnsi" w:hAnsiTheme="minorHAnsi" w:cs="Arial"/>
                                    <w:sz w:val="18"/>
                                    <w:szCs w:val="18"/>
                                  </w:rPr>
                                  <w:t>Funding from industry partners (cash, in-kind contributions)</w:t>
                                </w:r>
                              </w:p>
                              <w:p w14:paraId="7E191D34" w14:textId="6F71BBA1" w:rsidR="002D21DB" w:rsidRPr="00EF23B8" w:rsidRDefault="002D21DB" w:rsidP="00E561FD">
                                <w:pPr>
                                  <w:pStyle w:val="Tablelistbullet"/>
                                  <w:numPr>
                                    <w:ilvl w:val="0"/>
                                    <w:numId w:val="23"/>
                                  </w:numPr>
                                  <w:spacing w:before="40" w:after="40" w:line="240" w:lineRule="auto"/>
                                  <w:ind w:hanging="116"/>
                                  <w:rPr>
                                    <w:rFonts w:asciiTheme="minorHAnsi" w:hAnsiTheme="minorHAnsi" w:cs="Arial"/>
                                    <w:sz w:val="18"/>
                                    <w:szCs w:val="18"/>
                                  </w:rPr>
                                </w:pPr>
                                <w:r w:rsidRPr="00EF23B8">
                                  <w:rPr>
                                    <w:rFonts w:asciiTheme="minorHAnsi" w:hAnsiTheme="minorHAnsi" w:cs="Arial"/>
                                    <w:sz w:val="18"/>
                                    <w:szCs w:val="18"/>
                                  </w:rPr>
                                  <w:t>Costs of adaptive development and extension by the industry.</w:t>
                                </w:r>
                              </w:p>
                            </w:txbxContent>
                          </wps:txbx>
                          <wps:bodyPr rot="0" vert="horz" wrap="square" lIns="36000" tIns="45720" rIns="36000" bIns="45720" anchor="t" anchorCtr="0" upright="1">
                            <a:noAutofit/>
                          </wps:bodyPr>
                        </wps:wsp>
                        <wps:wsp>
                          <wps:cNvPr id="50" name="Rectangle 1423"/>
                          <wps:cNvSpPr>
                            <a:spLocks noChangeArrowheads="1"/>
                          </wps:cNvSpPr>
                          <wps:spPr bwMode="auto">
                            <a:xfrm>
                              <a:off x="12423" y="8927"/>
                              <a:ext cx="11574" cy="17681"/>
                            </a:xfrm>
                            <a:prstGeom prst="rect">
                              <a:avLst/>
                            </a:prstGeom>
                            <a:solidFill>
                              <a:srgbClr val="00A9CE">
                                <a:alpha val="24706"/>
                              </a:srgbClr>
                            </a:solidFill>
                            <a:ln>
                              <a:noFill/>
                            </a:ln>
                            <a:extLst>
                              <a:ext uri="{91240B29-F687-4F45-9708-019B960494DF}">
                                <a14:hiddenLine xmlns:a14="http://schemas.microsoft.com/office/drawing/2010/main" w="25400">
                                  <a:solidFill>
                                    <a:srgbClr val="000000"/>
                                  </a:solidFill>
                                  <a:miter lim="800000"/>
                                  <a:headEnd/>
                                  <a:tailEnd/>
                                </a14:hiddenLine>
                              </a:ext>
                            </a:extLst>
                          </wps:spPr>
                          <wps:txbx>
                            <w:txbxContent>
                              <w:p w14:paraId="248257FE" w14:textId="3D626209" w:rsidR="002D21DB" w:rsidRPr="007E4CC0" w:rsidRDefault="002D21DB" w:rsidP="00E561FD">
                                <w:pPr>
                                  <w:pStyle w:val="Tablelistbullet"/>
                                  <w:numPr>
                                    <w:ilvl w:val="0"/>
                                    <w:numId w:val="23"/>
                                  </w:numPr>
                                  <w:spacing w:before="40" w:after="40" w:line="240" w:lineRule="auto"/>
                                  <w:ind w:hanging="116"/>
                                  <w:rPr>
                                    <w:rFonts w:asciiTheme="minorHAnsi" w:hAnsiTheme="minorHAnsi"/>
                                    <w:szCs w:val="20"/>
                                  </w:rPr>
                                </w:pPr>
                                <w:r>
                                  <w:rPr>
                                    <w:rFonts w:asciiTheme="minorHAnsi" w:hAnsiTheme="minorHAnsi" w:cs="Arial"/>
                                    <w:sz w:val="18"/>
                                    <w:szCs w:val="18"/>
                                  </w:rPr>
                                  <w:t>Develop analytical models/tools, collect data and undertake analysis.</w:t>
                                </w:r>
                              </w:p>
                              <w:p w14:paraId="377667BE" w14:textId="120B5C6E" w:rsidR="002D21DB" w:rsidRPr="00D90D8D" w:rsidRDefault="002D21DB" w:rsidP="00E561FD">
                                <w:pPr>
                                  <w:pStyle w:val="Tablelistbullet"/>
                                  <w:numPr>
                                    <w:ilvl w:val="0"/>
                                    <w:numId w:val="23"/>
                                  </w:numPr>
                                  <w:spacing w:before="40" w:after="40" w:line="240" w:lineRule="auto"/>
                                  <w:ind w:hanging="116"/>
                                  <w:rPr>
                                    <w:rFonts w:asciiTheme="minorHAnsi" w:hAnsiTheme="minorHAnsi"/>
                                    <w:szCs w:val="20"/>
                                  </w:rPr>
                                </w:pPr>
                                <w:r>
                                  <w:rPr>
                                    <w:rFonts w:asciiTheme="minorHAnsi" w:hAnsiTheme="minorHAnsi" w:cs="Arial"/>
                                    <w:sz w:val="18"/>
                                    <w:szCs w:val="18"/>
                                  </w:rPr>
                                  <w:t xml:space="preserve">Enable and engage with participants across the energy supply chain. </w:t>
                                </w:r>
                              </w:p>
                              <w:p w14:paraId="5476ADE7" w14:textId="77777777" w:rsidR="002D21DB" w:rsidRDefault="002D21DB" w:rsidP="004C04CC">
                                <w:pPr>
                                  <w:pStyle w:val="MediumGrid1-Accent21"/>
                                  <w:spacing w:after="0" w:line="216" w:lineRule="auto"/>
                                  <w:ind w:left="85"/>
                                  <w:rPr>
                                    <w:kern w:val="24"/>
                                    <w:sz w:val="18"/>
                                    <w:szCs w:val="19"/>
                                  </w:rPr>
                                </w:pPr>
                              </w:p>
                              <w:p w14:paraId="67FA5480" w14:textId="77777777" w:rsidR="002D21DB" w:rsidRDefault="002D21DB" w:rsidP="004C04CC">
                                <w:pPr>
                                  <w:pStyle w:val="MediumGrid1-Accent21"/>
                                  <w:spacing w:after="0" w:line="216" w:lineRule="auto"/>
                                  <w:ind w:left="85"/>
                                  <w:rPr>
                                    <w:kern w:val="24"/>
                                    <w:sz w:val="18"/>
                                    <w:szCs w:val="19"/>
                                  </w:rPr>
                                </w:pPr>
                              </w:p>
                              <w:p w14:paraId="0988ADB0" w14:textId="77777777" w:rsidR="002D21DB" w:rsidRPr="002462DA" w:rsidRDefault="002D21DB" w:rsidP="004C04CC">
                                <w:pPr>
                                  <w:pStyle w:val="MediumGrid1-Accent21"/>
                                  <w:spacing w:after="0" w:line="216" w:lineRule="auto"/>
                                  <w:ind w:left="85"/>
                                  <w:rPr>
                                    <w:kern w:val="24"/>
                                    <w:sz w:val="18"/>
                                    <w:szCs w:val="19"/>
                                  </w:rPr>
                                </w:pPr>
                              </w:p>
                            </w:txbxContent>
                          </wps:txbx>
                          <wps:bodyPr rot="0" vert="horz" wrap="square" lIns="36000" tIns="45720" rIns="36000" bIns="45720" anchor="t" anchorCtr="0" upright="1">
                            <a:noAutofit/>
                          </wps:bodyPr>
                        </wps:wsp>
                        <wps:wsp>
                          <wps:cNvPr id="51" name="TextBox 18"/>
                          <wps:cNvSpPr txBox="1">
                            <a:spLocks noChangeArrowheads="1"/>
                          </wps:cNvSpPr>
                          <wps:spPr bwMode="auto">
                            <a:xfrm>
                              <a:off x="11627" y="7645"/>
                              <a:ext cx="11830" cy="27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7BDDBA" w14:textId="77777777" w:rsidR="002D21DB" w:rsidRDefault="002D21DB" w:rsidP="004C04CC">
                                <w:pPr>
                                  <w:pStyle w:val="NormalWeb"/>
                                  <w:spacing w:after="0" w:line="228" w:lineRule="auto"/>
                                  <w:jc w:val="center"/>
                                </w:pPr>
                              </w:p>
                              <w:p w14:paraId="39F60987" w14:textId="77777777" w:rsidR="002D21DB" w:rsidRDefault="002D21DB" w:rsidP="004C04CC"/>
                              <w:p w14:paraId="2ED85B88" w14:textId="77777777" w:rsidR="002D21DB" w:rsidRDefault="002D21DB" w:rsidP="004C04CC"/>
                            </w:txbxContent>
                          </wps:txbx>
                          <wps:bodyPr rot="0" vert="horz" wrap="square" lIns="91440" tIns="45720" rIns="91440" bIns="45720" anchor="ctr" anchorCtr="0" upright="1">
                            <a:noAutofit/>
                          </wps:bodyPr>
                        </wps:wsp>
                        <wpg:grpSp>
                          <wpg:cNvPr id="52" name="Group 1473"/>
                          <wpg:cNvGrpSpPr>
                            <a:grpSpLocks/>
                          </wpg:cNvGrpSpPr>
                          <wpg:grpSpPr bwMode="auto">
                            <a:xfrm>
                              <a:off x="0" y="198"/>
                              <a:ext cx="60726" cy="8038"/>
                              <a:chOff x="0" y="198"/>
                              <a:chExt cx="60726" cy="8038"/>
                            </a:xfrm>
                          </wpg:grpSpPr>
                          <wps:wsp>
                            <wps:cNvPr id="53" name="Rounded Rectangle 1438"/>
                            <wps:cNvSpPr>
                              <a:spLocks noChangeArrowheads="1"/>
                            </wps:cNvSpPr>
                            <wps:spPr bwMode="auto">
                              <a:xfrm>
                                <a:off x="0" y="2237"/>
                                <a:ext cx="60726" cy="5999"/>
                              </a:xfrm>
                              <a:prstGeom prst="roundRect">
                                <a:avLst>
                                  <a:gd name="adj" fmla="val 10722"/>
                                </a:avLst>
                              </a:prstGeom>
                              <a:solidFill>
                                <a:srgbClr val="005669">
                                  <a:alpha val="85881"/>
                                </a:srgbClr>
                              </a:solidFill>
                              <a:ln>
                                <a:noFill/>
                              </a:ln>
                              <a:extLst>
                                <a:ext uri="{91240B29-F687-4F45-9708-019B960494DF}">
                                  <a14:hiddenLine xmlns:a14="http://schemas.microsoft.com/office/drawing/2010/main" w="25400">
                                    <a:solidFill>
                                      <a:srgbClr val="000000"/>
                                    </a:solidFill>
                                    <a:round/>
                                    <a:headEnd/>
                                    <a:tailEnd/>
                                  </a14:hiddenLine>
                                </a:ext>
                              </a:extLst>
                            </wps:spPr>
                            <wps:bodyPr rot="0" vert="horz" wrap="square" lIns="91440" tIns="45720" rIns="91440" bIns="45720" anchor="ctr" anchorCtr="0" upright="1">
                              <a:noAutofit/>
                            </wps:bodyPr>
                          </wps:wsp>
                          <wps:wsp>
                            <wps:cNvPr id="54" name="Oval 1440"/>
                            <wps:cNvSpPr>
                              <a:spLocks noChangeArrowheads="1"/>
                            </wps:cNvSpPr>
                            <wps:spPr bwMode="auto">
                              <a:xfrm>
                                <a:off x="1093" y="3081"/>
                                <a:ext cx="9519" cy="4288"/>
                              </a:xfrm>
                              <a:prstGeom prst="ellipse">
                                <a:avLst/>
                              </a:prstGeom>
                              <a:solidFill>
                                <a:srgbClr val="41B6E6"/>
                              </a:solidFill>
                              <a:ln w="25400">
                                <a:solidFill>
                                  <a:srgbClr val="00A9CE"/>
                                </a:solidFill>
                                <a:round/>
                                <a:headEnd/>
                                <a:tailEnd/>
                              </a:ln>
                            </wps:spPr>
                            <wps:bodyPr rot="0" vert="horz" wrap="square" lIns="91440" tIns="45720" rIns="91440" bIns="45720" anchor="ctr" anchorCtr="0" upright="1">
                              <a:noAutofit/>
                            </wps:bodyPr>
                          </wps:wsp>
                          <wps:wsp>
                            <wps:cNvPr id="55" name="Oval 1442"/>
                            <wps:cNvSpPr>
                              <a:spLocks noChangeArrowheads="1"/>
                            </wps:cNvSpPr>
                            <wps:spPr bwMode="auto">
                              <a:xfrm>
                                <a:off x="13318" y="3081"/>
                                <a:ext cx="9519" cy="4288"/>
                              </a:xfrm>
                              <a:prstGeom prst="ellipse">
                                <a:avLst/>
                              </a:prstGeom>
                              <a:solidFill>
                                <a:srgbClr val="41B6E6"/>
                              </a:solidFill>
                              <a:ln w="25400">
                                <a:solidFill>
                                  <a:srgbClr val="00A9CE"/>
                                </a:solidFill>
                                <a:round/>
                                <a:headEnd/>
                                <a:tailEnd/>
                              </a:ln>
                            </wps:spPr>
                            <wps:bodyPr rot="0" vert="horz" wrap="square" lIns="91440" tIns="45720" rIns="91440" bIns="45720" anchor="ctr" anchorCtr="0" upright="1">
                              <a:noAutofit/>
                            </wps:bodyPr>
                          </wps:wsp>
                          <wps:wsp>
                            <wps:cNvPr id="56" name="Oval 1444"/>
                            <wps:cNvSpPr>
                              <a:spLocks noChangeArrowheads="1"/>
                            </wps:cNvSpPr>
                            <wps:spPr bwMode="auto">
                              <a:xfrm>
                                <a:off x="25444" y="3081"/>
                                <a:ext cx="9519" cy="4288"/>
                              </a:xfrm>
                              <a:prstGeom prst="ellipse">
                                <a:avLst/>
                              </a:prstGeom>
                              <a:solidFill>
                                <a:srgbClr val="41B6E6"/>
                              </a:solidFill>
                              <a:ln w="25400">
                                <a:solidFill>
                                  <a:srgbClr val="00A9CE"/>
                                </a:solidFill>
                                <a:round/>
                                <a:headEnd/>
                                <a:tailEnd/>
                              </a:ln>
                            </wps:spPr>
                            <wps:bodyPr rot="0" vert="horz" wrap="square" lIns="91440" tIns="45720" rIns="91440" bIns="45720" anchor="ctr" anchorCtr="0" upright="1">
                              <a:noAutofit/>
                            </wps:bodyPr>
                          </wps:wsp>
                          <wps:wsp>
                            <wps:cNvPr id="57" name="Oval 1446"/>
                            <wps:cNvSpPr>
                              <a:spLocks noChangeArrowheads="1"/>
                            </wps:cNvSpPr>
                            <wps:spPr bwMode="auto">
                              <a:xfrm>
                                <a:off x="37669" y="3081"/>
                                <a:ext cx="9519" cy="4288"/>
                              </a:xfrm>
                              <a:prstGeom prst="ellipse">
                                <a:avLst/>
                              </a:prstGeom>
                              <a:solidFill>
                                <a:srgbClr val="41B6E6"/>
                              </a:solidFill>
                              <a:ln w="25400">
                                <a:solidFill>
                                  <a:srgbClr val="00A9CE"/>
                                </a:solidFill>
                                <a:round/>
                                <a:headEnd/>
                                <a:tailEnd/>
                              </a:ln>
                            </wps:spPr>
                            <wps:bodyPr rot="0" vert="horz" wrap="square" lIns="91440" tIns="45720" rIns="91440" bIns="45720" anchor="ctr" anchorCtr="0" upright="1">
                              <a:noAutofit/>
                            </wps:bodyPr>
                          </wps:wsp>
                          <wps:wsp>
                            <wps:cNvPr id="58" name="Oval 1448"/>
                            <wps:cNvSpPr>
                              <a:spLocks noChangeArrowheads="1"/>
                            </wps:cNvSpPr>
                            <wps:spPr bwMode="auto">
                              <a:xfrm>
                                <a:off x="49795" y="3081"/>
                                <a:ext cx="9519" cy="4288"/>
                              </a:xfrm>
                              <a:prstGeom prst="ellipse">
                                <a:avLst/>
                              </a:prstGeom>
                              <a:solidFill>
                                <a:srgbClr val="41B6E6"/>
                              </a:solidFill>
                              <a:ln w="25400">
                                <a:solidFill>
                                  <a:srgbClr val="00A9CE"/>
                                </a:solidFill>
                                <a:round/>
                                <a:headEnd/>
                                <a:tailEnd/>
                              </a:ln>
                            </wps:spPr>
                            <wps:bodyPr rot="0" vert="horz" wrap="square" lIns="91440" tIns="45720" rIns="91440" bIns="45720" anchor="ctr" anchorCtr="0" upright="1">
                              <a:noAutofit/>
                            </wps:bodyPr>
                          </wps:wsp>
                          <wps:wsp>
                            <wps:cNvPr id="59" name="Isosceles Triangle 1451"/>
                            <wps:cNvSpPr>
                              <a:spLocks noChangeArrowheads="1"/>
                            </wps:cNvSpPr>
                            <wps:spPr bwMode="auto">
                              <a:xfrm rot="5400000">
                                <a:off x="23654" y="4572"/>
                                <a:ext cx="811" cy="1286"/>
                              </a:xfrm>
                              <a:prstGeom prst="triangle">
                                <a:avLst>
                                  <a:gd name="adj" fmla="val 50000"/>
                                </a:avLst>
                              </a:prstGeom>
                              <a:solidFill>
                                <a:srgbClr val="41B6E6"/>
                              </a:solidFill>
                              <a:ln>
                                <a:noFill/>
                              </a:ln>
                              <a:extLst>
                                <a:ext uri="{91240B29-F687-4F45-9708-019B960494DF}">
                                  <a14:hiddenLine xmlns:a14="http://schemas.microsoft.com/office/drawing/2010/main" w="25400">
                                    <a:solidFill>
                                      <a:srgbClr val="000000"/>
                                    </a:solidFill>
                                    <a:miter lim="800000"/>
                                    <a:headEnd/>
                                    <a:tailEnd/>
                                  </a14:hiddenLine>
                                </a:ext>
                              </a:extLst>
                            </wps:spPr>
                            <wps:bodyPr rot="0" vert="horz" wrap="square" lIns="91440" tIns="45720" rIns="91440" bIns="45720" anchor="ctr" anchorCtr="0" upright="1">
                              <a:noAutofit/>
                            </wps:bodyPr>
                          </wps:wsp>
                          <wps:wsp>
                            <wps:cNvPr id="60" name="Isosceles Triangle 1452"/>
                            <wps:cNvSpPr>
                              <a:spLocks noChangeArrowheads="1"/>
                            </wps:cNvSpPr>
                            <wps:spPr bwMode="auto">
                              <a:xfrm rot="5400000">
                                <a:off x="35880" y="4571"/>
                                <a:ext cx="811" cy="1287"/>
                              </a:xfrm>
                              <a:prstGeom prst="triangle">
                                <a:avLst>
                                  <a:gd name="adj" fmla="val 50000"/>
                                </a:avLst>
                              </a:prstGeom>
                              <a:solidFill>
                                <a:srgbClr val="41B6E6"/>
                              </a:solidFill>
                              <a:ln>
                                <a:noFill/>
                              </a:ln>
                              <a:extLst>
                                <a:ext uri="{91240B29-F687-4F45-9708-019B960494DF}">
                                  <a14:hiddenLine xmlns:a14="http://schemas.microsoft.com/office/drawing/2010/main" w="25400">
                                    <a:solidFill>
                                      <a:srgbClr val="000000"/>
                                    </a:solidFill>
                                    <a:miter lim="800000"/>
                                    <a:headEnd/>
                                    <a:tailEnd/>
                                  </a14:hiddenLine>
                                </a:ext>
                              </a:extLst>
                            </wps:spPr>
                            <wps:bodyPr rot="0" vert="horz" wrap="square" lIns="91440" tIns="45720" rIns="91440" bIns="45720" anchor="ctr" anchorCtr="0" upright="1">
                              <a:noAutofit/>
                            </wps:bodyPr>
                          </wps:wsp>
                          <wps:wsp>
                            <wps:cNvPr id="61" name="Isosceles Triangle 1453"/>
                            <wps:cNvSpPr>
                              <a:spLocks noChangeArrowheads="1"/>
                            </wps:cNvSpPr>
                            <wps:spPr bwMode="auto">
                              <a:xfrm rot="5400000">
                                <a:off x="48005" y="4572"/>
                                <a:ext cx="811" cy="1286"/>
                              </a:xfrm>
                              <a:prstGeom prst="triangle">
                                <a:avLst>
                                  <a:gd name="adj" fmla="val 50000"/>
                                </a:avLst>
                              </a:prstGeom>
                              <a:solidFill>
                                <a:srgbClr val="41B6E6"/>
                              </a:solidFill>
                              <a:ln>
                                <a:noFill/>
                              </a:ln>
                              <a:extLst>
                                <a:ext uri="{91240B29-F687-4F45-9708-019B960494DF}">
                                  <a14:hiddenLine xmlns:a14="http://schemas.microsoft.com/office/drawing/2010/main" w="25400">
                                    <a:solidFill>
                                      <a:srgbClr val="000000"/>
                                    </a:solidFill>
                                    <a:miter lim="800000"/>
                                    <a:headEnd/>
                                    <a:tailEnd/>
                                  </a14:hiddenLine>
                                </a:ext>
                              </a:extLst>
                            </wps:spPr>
                            <wps:bodyPr rot="0" vert="horz" wrap="square" lIns="91440" tIns="45720" rIns="91440" bIns="45720" anchor="ctr" anchorCtr="0" upright="1">
                              <a:noAutofit/>
                            </wps:bodyPr>
                          </wps:wsp>
                          <wps:wsp>
                            <wps:cNvPr id="62" name="TextBox 56"/>
                            <wps:cNvSpPr txBox="1">
                              <a:spLocks noChangeArrowheads="1"/>
                            </wps:cNvSpPr>
                            <wps:spPr bwMode="auto">
                              <a:xfrm>
                                <a:off x="46614" y="198"/>
                                <a:ext cx="7922" cy="26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3C41EE" w14:textId="77777777" w:rsidR="002D21DB" w:rsidRPr="00535412" w:rsidRDefault="002D21DB" w:rsidP="004C04CC">
                                  <w:pPr>
                                    <w:pStyle w:val="NormalWeb"/>
                                    <w:spacing w:after="0"/>
                                    <w:rPr>
                                      <w:b/>
                                      <w:sz w:val="22"/>
                                    </w:rPr>
                                  </w:pPr>
                                </w:p>
                              </w:txbxContent>
                            </wps:txbx>
                            <wps:bodyPr rot="0" vert="horz" wrap="square" lIns="91440" tIns="45720" rIns="91440" bIns="45720" anchor="t" anchorCtr="0" upright="1">
                              <a:noAutofit/>
                            </wps:bodyPr>
                          </wps:wsp>
                          <wps:wsp>
                            <wps:cNvPr id="63" name="TextBox 10"/>
                            <wps:cNvSpPr txBox="1">
                              <a:spLocks noChangeArrowheads="1"/>
                            </wps:cNvSpPr>
                            <wps:spPr bwMode="auto">
                              <a:xfrm>
                                <a:off x="993" y="3776"/>
                                <a:ext cx="9773" cy="35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BA12EA" w14:textId="77777777" w:rsidR="002D21DB" w:rsidRPr="00535412" w:rsidRDefault="002D21DB" w:rsidP="004C04CC">
                                  <w:pPr>
                                    <w:pStyle w:val="NormalWeb"/>
                                    <w:spacing w:after="0"/>
                                    <w:jc w:val="center"/>
                                    <w:rPr>
                                      <w:sz w:val="26"/>
                                      <w:szCs w:val="26"/>
                                    </w:rPr>
                                  </w:pPr>
                                  <w:r w:rsidRPr="002462DA">
                                    <w:rPr>
                                      <w:rFonts w:ascii="Calibri" w:hAnsi="Calibri"/>
                                      <w:b/>
                                      <w:bCs/>
                                      <w:color w:val="FFFFFF"/>
                                      <w:kern w:val="24"/>
                                      <w:sz w:val="26"/>
                                      <w:szCs w:val="26"/>
                                    </w:rPr>
                                    <w:t>INPUTS</w:t>
                                  </w:r>
                                </w:p>
                              </w:txbxContent>
                            </wps:txbx>
                            <wps:bodyPr rot="0" vert="horz" wrap="square" lIns="91440" tIns="45720" rIns="91440" bIns="45720" anchor="t" anchorCtr="0" upright="1">
                              <a:noAutofit/>
                            </wps:bodyPr>
                          </wps:wsp>
                          <wps:wsp>
                            <wps:cNvPr id="1606" name="TextBox 11"/>
                            <wps:cNvSpPr txBox="1">
                              <a:spLocks noChangeArrowheads="1"/>
                            </wps:cNvSpPr>
                            <wps:spPr bwMode="auto">
                              <a:xfrm>
                                <a:off x="13119" y="3776"/>
                                <a:ext cx="9775" cy="38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74717A" w14:textId="77777777" w:rsidR="002D21DB" w:rsidRPr="00535412" w:rsidRDefault="002D21DB" w:rsidP="004C04CC">
                                  <w:pPr>
                                    <w:pStyle w:val="NormalWeb"/>
                                    <w:spacing w:after="0"/>
                                    <w:jc w:val="center"/>
                                    <w:rPr>
                                      <w:sz w:val="26"/>
                                      <w:szCs w:val="26"/>
                                    </w:rPr>
                                  </w:pPr>
                                  <w:r w:rsidRPr="002462DA">
                                    <w:rPr>
                                      <w:rFonts w:ascii="Calibri" w:hAnsi="Calibri"/>
                                      <w:b/>
                                      <w:bCs/>
                                      <w:color w:val="FFFFFF"/>
                                      <w:kern w:val="24"/>
                                      <w:sz w:val="26"/>
                                      <w:szCs w:val="26"/>
                                    </w:rPr>
                                    <w:t>ACTIVITIES</w:t>
                                  </w:r>
                                </w:p>
                              </w:txbxContent>
                            </wps:txbx>
                            <wps:bodyPr rot="0" vert="horz" wrap="square" lIns="91440" tIns="45720" rIns="91440" bIns="45720" anchor="t" anchorCtr="0" upright="1">
                              <a:noAutofit/>
                            </wps:bodyPr>
                          </wps:wsp>
                          <wps:wsp>
                            <wps:cNvPr id="1607" name="TextBox 33"/>
                            <wps:cNvSpPr txBox="1">
                              <a:spLocks noChangeArrowheads="1"/>
                            </wps:cNvSpPr>
                            <wps:spPr bwMode="auto">
                              <a:xfrm>
                                <a:off x="25344" y="3776"/>
                                <a:ext cx="9773" cy="31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322052" w14:textId="77777777" w:rsidR="002D21DB" w:rsidRPr="00535412" w:rsidRDefault="002D21DB" w:rsidP="004C04CC">
                                  <w:pPr>
                                    <w:pStyle w:val="NormalWeb"/>
                                    <w:spacing w:after="0"/>
                                    <w:jc w:val="center"/>
                                    <w:rPr>
                                      <w:sz w:val="26"/>
                                      <w:szCs w:val="26"/>
                                    </w:rPr>
                                  </w:pPr>
                                  <w:r w:rsidRPr="002462DA">
                                    <w:rPr>
                                      <w:rFonts w:ascii="Calibri" w:hAnsi="Calibri"/>
                                      <w:b/>
                                      <w:bCs/>
                                      <w:color w:val="FFFFFF"/>
                                      <w:kern w:val="24"/>
                                      <w:sz w:val="26"/>
                                      <w:szCs w:val="26"/>
                                    </w:rPr>
                                    <w:t>OUTPUTS</w:t>
                                  </w:r>
                                </w:p>
                              </w:txbxContent>
                            </wps:txbx>
                            <wps:bodyPr rot="0" vert="horz" wrap="square" lIns="91440" tIns="45720" rIns="91440" bIns="45720" anchor="t" anchorCtr="0" upright="1">
                              <a:noAutofit/>
                            </wps:bodyPr>
                          </wps:wsp>
                          <wps:wsp>
                            <wps:cNvPr id="1608" name="TextBox 13"/>
                            <wps:cNvSpPr txBox="1">
                              <a:spLocks noChangeArrowheads="1"/>
                            </wps:cNvSpPr>
                            <wps:spPr bwMode="auto">
                              <a:xfrm>
                                <a:off x="37470" y="3776"/>
                                <a:ext cx="9970" cy="4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0EE32C" w14:textId="77777777" w:rsidR="002D21DB" w:rsidRPr="00535412" w:rsidRDefault="002D21DB" w:rsidP="004C04CC">
                                  <w:pPr>
                                    <w:pStyle w:val="NormalWeb"/>
                                    <w:spacing w:after="0"/>
                                    <w:jc w:val="center"/>
                                    <w:rPr>
                                      <w:sz w:val="26"/>
                                      <w:szCs w:val="26"/>
                                    </w:rPr>
                                  </w:pPr>
                                  <w:r w:rsidRPr="002462DA">
                                    <w:rPr>
                                      <w:rFonts w:ascii="Calibri" w:hAnsi="Calibri"/>
                                      <w:b/>
                                      <w:bCs/>
                                      <w:color w:val="FFFFFF"/>
                                      <w:kern w:val="24"/>
                                      <w:sz w:val="26"/>
                                      <w:szCs w:val="26"/>
                                    </w:rPr>
                                    <w:t>OUTCOMES</w:t>
                                  </w:r>
                                </w:p>
                              </w:txbxContent>
                            </wps:txbx>
                            <wps:bodyPr rot="0" vert="horz" wrap="square" lIns="91440" tIns="45720" rIns="91440" bIns="45720" anchor="t" anchorCtr="0" upright="1">
                              <a:noAutofit/>
                            </wps:bodyPr>
                          </wps:wsp>
                          <wps:wsp>
                            <wps:cNvPr id="1609" name="TextBox 14"/>
                            <wps:cNvSpPr txBox="1">
                              <a:spLocks noChangeArrowheads="1"/>
                            </wps:cNvSpPr>
                            <wps:spPr bwMode="auto">
                              <a:xfrm>
                                <a:off x="49695" y="3776"/>
                                <a:ext cx="9773" cy="38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2DF2B6" w14:textId="77777777" w:rsidR="002D21DB" w:rsidRPr="00535412" w:rsidRDefault="002D21DB" w:rsidP="004C04CC">
                                  <w:pPr>
                                    <w:pStyle w:val="NormalWeb"/>
                                    <w:spacing w:after="0"/>
                                    <w:jc w:val="center"/>
                                    <w:rPr>
                                      <w:sz w:val="26"/>
                                      <w:szCs w:val="26"/>
                                    </w:rPr>
                                  </w:pPr>
                                  <w:r w:rsidRPr="002462DA">
                                    <w:rPr>
                                      <w:rFonts w:ascii="Calibri" w:hAnsi="Calibri"/>
                                      <w:b/>
                                      <w:bCs/>
                                      <w:color w:val="FFFFFF"/>
                                      <w:kern w:val="24"/>
                                      <w:sz w:val="26"/>
                                      <w:szCs w:val="26"/>
                                    </w:rPr>
                                    <w:t>IMPACT</w:t>
                                  </w:r>
                                </w:p>
                              </w:txbxContent>
                            </wps:txbx>
                            <wps:bodyPr rot="0" vert="horz" wrap="square" lIns="91440" tIns="45720" rIns="91440" bIns="45720" anchor="t" anchorCtr="0" upright="1">
                              <a:noAutofit/>
                            </wps:bodyPr>
                          </wps:wsp>
                        </wpg:grpSp>
                      </wpg:grpSp>
                      <wps:wsp>
                        <wps:cNvPr id="1610" name="Text Box 1475"/>
                        <wps:cNvSpPr txBox="1">
                          <a:spLocks noChangeArrowheads="1"/>
                        </wps:cNvSpPr>
                        <wps:spPr bwMode="auto">
                          <a:xfrm>
                            <a:off x="95" y="25154"/>
                            <a:ext cx="39656" cy="25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0BC52742" w14:textId="07128FB2" w:rsidR="002D21DB" w:rsidRDefault="002D21DB" w:rsidP="004C04CC">
                              <w:pPr>
                                <w:pStyle w:val="Caption"/>
                              </w:pPr>
                              <w:r w:rsidRPr="00B66B5B">
                                <w:t>Figure 1</w:t>
                              </w:r>
                              <w:r>
                                <w:t>.1</w:t>
                              </w:r>
                              <w:r w:rsidRPr="00B66B5B">
                                <w:t>: Impact</w:t>
                              </w:r>
                              <w:r>
                                <w:t xml:space="preserve"> pathway for the FGF &amp; Roadmap project</w:t>
                              </w:r>
                            </w:p>
                          </w:txbxContent>
                        </wps:txbx>
                        <wps:bodyPr rot="0" vert="horz" wrap="square" lIns="36000" tIns="18000" rIns="36000" bIns="180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039FA7D" id="Group 1476" o:spid="_x0000_s1047" style="position:absolute;margin-left:6.8pt;margin-top:.1pt;width:512.2pt;height:321.55pt;z-index:251836928;mso-position-horizontal-relative:margin" coordorigin=",191" coordsize="60412,275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">
                <v:group id="Group 1474" o:spid="_x0000_s1048" style="position:absolute;top:191;width:60412;height:25427" coordorigin=",198" coordsize="60816,264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vlOn8UAAADbAAAADwAAAGRycy9kb3ducmV2LnhtbESPT2vCQBTE74V+h+UV&#10;ejObtFokZhWRtvQQBLUg3h7ZZxLMvg3Zbf58e7dQ6HGYmd8w2WY0jeipc7VlBUkUgyAurK65VPB9&#10;+pgtQTiPrLGxTAomcrBZPz5kmGo78IH6oy9FgLBLUUHlfZtK6YqKDLrItsTBu9rOoA+yK6XucAhw&#10;08iXOH6TBmsOCxW2tKuouB1/jILPAYfta/Le57frbrqcFvtznpBSz0/jdgXC0+j/w3/tL61gvoD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75Tp/FAAAA2wAA&#10;AA8AAAAAAAAAAAAAAAAAqgIAAGRycy9kb3ducmV2LnhtbFBLBQYAAAAABAAEAPoAAACcAwAAAAA=&#10;">
                  <v:rect id="Rectangle 1419" o:spid="_x0000_s1049" style="position:absolute;left:36346;top:8927;width:11573;height:176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1Tup8QA&#10;AADbAAAADwAAAGRycy9kb3ducmV2LnhtbESPT2sCMRTE7wW/Q3hCbzWp/1q2RhFB1IvSbWmvj83r&#10;7uLmZUnSdf32Rij0OMzMb5jFqreN6MiH2rGG55ECQVw4U3Op4fNj+/QKIkRkg41j0nClAKvl4GGB&#10;mXEXfqcuj6VIEA4ZaqhibDMpQ1GRxTByLXHyfpy3GJP0pTQeLwluGzlWai4t1pwWKmxpU1Fxzn+t&#10;hgnv80MXcv913b1Mpid1nh2/ldaPw379BiJSH//Df+290TCdw/1L+gFye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9U7qfEAAAA2wAAAA8AAAAAAAAAAAAAAAAAmAIAAGRycy9k&#10;b3ducmV2LnhtbFBLBQYAAAAABAAEAPUAAACJAwAAAAA=&#10;" fillcolor="#007f9b" stroked="f" strokeweight="2pt">
                    <v:fill opacity="16191f"/>
                    <v:textbox inset="1mm,,1mm">
                      <w:txbxContent>
                        <w:p w14:paraId="34C78E34" w14:textId="77777777" w:rsidR="002D21DB" w:rsidRPr="00A00D3E" w:rsidRDefault="002D21DB" w:rsidP="004C04CC">
                          <w:pPr>
                            <w:pStyle w:val="NormalWeb"/>
                            <w:spacing w:after="0" w:line="216" w:lineRule="auto"/>
                            <w:rPr>
                              <w:b/>
                              <w:i/>
                              <w:sz w:val="18"/>
                              <w:szCs w:val="19"/>
                            </w:rPr>
                          </w:pPr>
                          <w:r w:rsidRPr="007F017B">
                            <w:rPr>
                              <w:rFonts w:ascii="Calibri" w:hAnsi="Calibri"/>
                              <w:b/>
                              <w:bCs/>
                              <w:i/>
                              <w:iCs/>
                              <w:kern w:val="24"/>
                              <w:sz w:val="18"/>
                              <w:szCs w:val="19"/>
                            </w:rPr>
                            <w:t>Uptak</w:t>
                          </w:r>
                          <w:r w:rsidRPr="00A00D3E">
                            <w:rPr>
                              <w:rFonts w:ascii="Calibri" w:hAnsi="Calibri"/>
                              <w:b/>
                              <w:i/>
                              <w:kern w:val="24"/>
                              <w:sz w:val="18"/>
                              <w:szCs w:val="19"/>
                            </w:rPr>
                            <w:t>e and Adoption</w:t>
                          </w:r>
                        </w:p>
                        <w:p w14:paraId="66A735C8" w14:textId="2DA9CA74" w:rsidR="002D21DB" w:rsidRPr="0082506A" w:rsidRDefault="002D21DB" w:rsidP="00E561FD">
                          <w:pPr>
                            <w:pStyle w:val="Tablelistbullet"/>
                            <w:numPr>
                              <w:ilvl w:val="0"/>
                              <w:numId w:val="23"/>
                            </w:numPr>
                            <w:spacing w:before="40" w:after="40" w:line="240" w:lineRule="auto"/>
                            <w:ind w:hanging="116"/>
                            <w:rPr>
                              <w:rFonts w:asciiTheme="minorHAnsi" w:hAnsiTheme="minorHAnsi" w:cs="Arial"/>
                              <w:sz w:val="18"/>
                              <w:szCs w:val="18"/>
                            </w:rPr>
                          </w:pPr>
                          <w:r>
                            <w:rPr>
                              <w:rFonts w:asciiTheme="minorHAnsi" w:hAnsiTheme="minorHAnsi" w:cs="Arial"/>
                              <w:sz w:val="18"/>
                              <w:szCs w:val="18"/>
                            </w:rPr>
                            <w:t xml:space="preserve">Adoption of advice, modelling results </w:t>
                          </w:r>
                          <w:r w:rsidRPr="0082506A">
                            <w:rPr>
                              <w:rFonts w:asciiTheme="minorHAnsi" w:hAnsiTheme="minorHAnsi" w:cs="Arial"/>
                              <w:sz w:val="18"/>
                              <w:szCs w:val="18"/>
                            </w:rPr>
                            <w:t xml:space="preserve">by </w:t>
                          </w:r>
                          <w:r>
                            <w:rPr>
                              <w:rFonts w:asciiTheme="minorHAnsi" w:hAnsiTheme="minorHAnsi" w:cs="Arial"/>
                              <w:sz w:val="18"/>
                              <w:szCs w:val="18"/>
                            </w:rPr>
                            <w:t>government, industry and community</w:t>
                          </w:r>
                        </w:p>
                        <w:p w14:paraId="37C73224" w14:textId="65C8930A" w:rsidR="002D21DB" w:rsidRPr="00453006" w:rsidRDefault="002D21DB" w:rsidP="00E561FD">
                          <w:pPr>
                            <w:pStyle w:val="Tablelistbullet"/>
                            <w:numPr>
                              <w:ilvl w:val="0"/>
                              <w:numId w:val="23"/>
                            </w:numPr>
                            <w:spacing w:before="40" w:after="40" w:line="240" w:lineRule="auto"/>
                            <w:ind w:hanging="116"/>
                            <w:rPr>
                              <w:rFonts w:asciiTheme="minorHAnsi" w:hAnsiTheme="minorHAnsi" w:cs="Arial"/>
                              <w:sz w:val="18"/>
                              <w:szCs w:val="18"/>
                            </w:rPr>
                          </w:pPr>
                          <w:r w:rsidRPr="00453006">
                            <w:rPr>
                              <w:rFonts w:asciiTheme="minorHAnsi" w:hAnsiTheme="minorHAnsi" w:cs="Arial"/>
                              <w:sz w:val="18"/>
                              <w:szCs w:val="18"/>
                            </w:rPr>
                            <w:t>Commu</w:t>
                          </w:r>
                          <w:r>
                            <w:rPr>
                              <w:rFonts w:asciiTheme="minorHAnsi" w:hAnsiTheme="minorHAnsi" w:cs="Arial"/>
                              <w:sz w:val="18"/>
                              <w:szCs w:val="18"/>
                            </w:rPr>
                            <w:t>nication and capacity building (diffusion of ideas, creation of common understandings)</w:t>
                          </w:r>
                        </w:p>
                        <w:p w14:paraId="6FDB6BE9" w14:textId="595FBBB5" w:rsidR="002D21DB" w:rsidRDefault="002D21DB" w:rsidP="00E561FD">
                          <w:pPr>
                            <w:pStyle w:val="Tablelistbullet"/>
                            <w:numPr>
                              <w:ilvl w:val="0"/>
                              <w:numId w:val="23"/>
                            </w:numPr>
                            <w:spacing w:before="40" w:after="40" w:line="240" w:lineRule="auto"/>
                            <w:ind w:hanging="116"/>
                            <w:rPr>
                              <w:rFonts w:asciiTheme="minorHAnsi" w:hAnsiTheme="minorHAnsi" w:cs="Arial"/>
                              <w:sz w:val="18"/>
                              <w:szCs w:val="18"/>
                            </w:rPr>
                          </w:pPr>
                          <w:r w:rsidRPr="00453006">
                            <w:rPr>
                              <w:rFonts w:asciiTheme="minorHAnsi" w:hAnsiTheme="minorHAnsi" w:cs="Arial"/>
                              <w:sz w:val="18"/>
                              <w:szCs w:val="18"/>
                            </w:rPr>
                            <w:t>Policy/Regulation</w:t>
                          </w:r>
                          <w:r>
                            <w:rPr>
                              <w:rFonts w:asciiTheme="minorHAnsi" w:hAnsiTheme="minorHAnsi" w:cs="Arial"/>
                              <w:sz w:val="18"/>
                              <w:szCs w:val="18"/>
                            </w:rPr>
                            <w:t>.</w:t>
                          </w:r>
                          <w:r w:rsidRPr="00453006">
                            <w:rPr>
                              <w:rFonts w:asciiTheme="minorHAnsi" w:hAnsiTheme="minorHAnsi" w:cs="Arial"/>
                              <w:sz w:val="18"/>
                              <w:szCs w:val="18"/>
                            </w:rPr>
                            <w:t xml:space="preserve"> </w:t>
                          </w:r>
                        </w:p>
                        <w:p w14:paraId="4FC7CBDF" w14:textId="77777777" w:rsidR="002D21DB" w:rsidRPr="00453006" w:rsidRDefault="002D21DB" w:rsidP="004C04CC">
                          <w:pPr>
                            <w:pStyle w:val="Tablelistbullet"/>
                            <w:numPr>
                              <w:ilvl w:val="0"/>
                              <w:numId w:val="0"/>
                            </w:numPr>
                            <w:spacing w:before="40" w:after="40" w:line="240" w:lineRule="auto"/>
                            <w:rPr>
                              <w:rFonts w:asciiTheme="minorHAnsi" w:hAnsiTheme="minorHAnsi" w:cs="Arial"/>
                              <w:sz w:val="18"/>
                              <w:szCs w:val="18"/>
                            </w:rPr>
                          </w:pPr>
                        </w:p>
                      </w:txbxContent>
                    </v:textbox>
                  </v:rect>
                  <v:rect id="Rectangle 1420" o:spid="_x0000_s1050" style="position:absolute;left:48471;top:8926;width:12345;height:176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1ZQOcUA&#10;AADbAAAADwAAAGRycy9kb3ducmV2LnhtbESPQWvCQBSE7wX/w/KE3urGEtoQXYNYWtJLISp4fWSf&#10;STD7Nma3Seqv7xYKHoeZ+YZZZ5NpxUC9aywrWC4iEMSl1Q1XCo6H96cEhPPIGlvLpOCHHGSb2cMa&#10;U21HLmjY+0oECLsUFdTed6mUrqzJoFvYjjh4Z9sb9EH2ldQ9jgFuWvkcRS/SYMNhocaOdjWVl/23&#10;UZDn45B/3E5v/hYfhs+vqyuqIlHqcT5tVyA8Tf4e/m/nWkH8Cn9fwg+Qm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VlA5xQAAANsAAAAPAAAAAAAAAAAAAAAAAJgCAABkcnMv&#10;ZG93bnJldi54bWxQSwUGAAAAAAQABAD1AAAAigMAAAAA&#10;" fillcolor="#005367" stroked="f" strokeweight="2pt">
                    <v:fill opacity="16191f"/>
                    <v:textbox inset="1mm,,1mm,0">
                      <w:txbxContent>
                        <w:p w14:paraId="3EE4F82A" w14:textId="77777777" w:rsidR="002D21DB" w:rsidRPr="002462DA" w:rsidRDefault="002D21DB" w:rsidP="004C04CC">
                          <w:pPr>
                            <w:pStyle w:val="NormalWeb"/>
                            <w:spacing w:after="0" w:line="216" w:lineRule="auto"/>
                            <w:rPr>
                              <w:sz w:val="18"/>
                              <w:szCs w:val="19"/>
                            </w:rPr>
                          </w:pPr>
                          <w:r w:rsidRPr="002462DA">
                            <w:rPr>
                              <w:rFonts w:ascii="Calibri" w:hAnsi="Calibri"/>
                              <w:b/>
                              <w:bCs/>
                              <w:i/>
                              <w:iCs/>
                              <w:kern w:val="24"/>
                              <w:sz w:val="18"/>
                              <w:szCs w:val="19"/>
                            </w:rPr>
                            <w:t>Economic impact</w:t>
                          </w:r>
                        </w:p>
                        <w:p w14:paraId="7111280A" w14:textId="77777777" w:rsidR="002D21DB" w:rsidRDefault="002D21DB" w:rsidP="00E561FD">
                          <w:pPr>
                            <w:pStyle w:val="MediumGrid1-Accent21"/>
                            <w:numPr>
                              <w:ilvl w:val="0"/>
                              <w:numId w:val="22"/>
                            </w:numPr>
                            <w:spacing w:after="0" w:line="216" w:lineRule="auto"/>
                            <w:ind w:left="113" w:hanging="113"/>
                            <w:rPr>
                              <w:kern w:val="24"/>
                              <w:sz w:val="18"/>
                              <w:szCs w:val="19"/>
                            </w:rPr>
                          </w:pPr>
                          <w:r>
                            <w:rPr>
                              <w:kern w:val="24"/>
                              <w:sz w:val="18"/>
                              <w:szCs w:val="19"/>
                            </w:rPr>
                            <w:t>Reduced uncertainty enables decision-making.</w:t>
                          </w:r>
                        </w:p>
                        <w:p w14:paraId="5B637290" w14:textId="562E3577" w:rsidR="002D21DB" w:rsidRDefault="002D21DB" w:rsidP="00E561FD">
                          <w:pPr>
                            <w:pStyle w:val="MediumGrid1-Accent21"/>
                            <w:numPr>
                              <w:ilvl w:val="0"/>
                              <w:numId w:val="22"/>
                            </w:numPr>
                            <w:spacing w:after="0" w:line="216" w:lineRule="auto"/>
                            <w:ind w:left="113" w:hanging="113"/>
                            <w:rPr>
                              <w:kern w:val="24"/>
                              <w:sz w:val="18"/>
                              <w:szCs w:val="19"/>
                            </w:rPr>
                          </w:pPr>
                          <w:r>
                            <w:rPr>
                              <w:kern w:val="24"/>
                              <w:sz w:val="18"/>
                              <w:szCs w:val="19"/>
                            </w:rPr>
                            <w:t>Reduction in household electricity bills.</w:t>
                          </w:r>
                        </w:p>
                        <w:p w14:paraId="45C5EAE6" w14:textId="5ABDCABC" w:rsidR="002D21DB" w:rsidRDefault="002D21DB" w:rsidP="00E561FD">
                          <w:pPr>
                            <w:pStyle w:val="MediumGrid1-Accent21"/>
                            <w:numPr>
                              <w:ilvl w:val="0"/>
                              <w:numId w:val="22"/>
                            </w:numPr>
                            <w:spacing w:after="0" w:line="216" w:lineRule="auto"/>
                            <w:ind w:left="113" w:hanging="113"/>
                            <w:rPr>
                              <w:kern w:val="24"/>
                              <w:sz w:val="18"/>
                              <w:szCs w:val="19"/>
                            </w:rPr>
                          </w:pPr>
                          <w:r>
                            <w:rPr>
                              <w:kern w:val="24"/>
                              <w:sz w:val="18"/>
                              <w:szCs w:val="19"/>
                            </w:rPr>
                            <w:t>Economic growth through improved productivity and competition</w:t>
                          </w:r>
                        </w:p>
                        <w:p w14:paraId="6C18CBFB" w14:textId="77777777" w:rsidR="002D21DB" w:rsidRPr="002462DA" w:rsidRDefault="002D21DB" w:rsidP="004C04CC">
                          <w:pPr>
                            <w:pStyle w:val="NormalWeb"/>
                            <w:spacing w:after="0" w:line="216" w:lineRule="auto"/>
                            <w:rPr>
                              <w:rFonts w:eastAsia="MS Mincho"/>
                              <w:sz w:val="18"/>
                              <w:szCs w:val="19"/>
                            </w:rPr>
                          </w:pPr>
                          <w:r w:rsidRPr="002462DA">
                            <w:rPr>
                              <w:rFonts w:ascii="Calibri" w:hAnsi="Calibri"/>
                              <w:b/>
                              <w:bCs/>
                              <w:i/>
                              <w:iCs/>
                              <w:kern w:val="24"/>
                              <w:sz w:val="18"/>
                              <w:szCs w:val="19"/>
                            </w:rPr>
                            <w:t>Environmental impact</w:t>
                          </w:r>
                        </w:p>
                        <w:p w14:paraId="0E564250" w14:textId="77777777" w:rsidR="002D21DB" w:rsidRPr="002462DA" w:rsidRDefault="002D21DB" w:rsidP="00E561FD">
                          <w:pPr>
                            <w:pStyle w:val="MediumGrid1-Accent21"/>
                            <w:numPr>
                              <w:ilvl w:val="0"/>
                              <w:numId w:val="22"/>
                            </w:numPr>
                            <w:spacing w:after="0" w:line="216" w:lineRule="auto"/>
                            <w:ind w:left="113" w:hanging="113"/>
                            <w:rPr>
                              <w:kern w:val="24"/>
                              <w:sz w:val="18"/>
                              <w:szCs w:val="19"/>
                            </w:rPr>
                          </w:pPr>
                          <w:r>
                            <w:rPr>
                              <w:kern w:val="24"/>
                              <w:sz w:val="18"/>
                              <w:szCs w:val="19"/>
                            </w:rPr>
                            <w:t xml:space="preserve">Environmental sustainability </w:t>
                          </w:r>
                        </w:p>
                        <w:p w14:paraId="1E3AC0B8" w14:textId="77777777" w:rsidR="002D21DB" w:rsidRPr="002462DA" w:rsidRDefault="002D21DB" w:rsidP="004C04CC">
                          <w:pPr>
                            <w:pStyle w:val="NormalWeb"/>
                            <w:spacing w:after="0" w:line="216" w:lineRule="auto"/>
                            <w:rPr>
                              <w:rFonts w:eastAsia="MS Mincho"/>
                              <w:sz w:val="18"/>
                              <w:szCs w:val="19"/>
                            </w:rPr>
                          </w:pPr>
                          <w:r w:rsidRPr="002462DA">
                            <w:rPr>
                              <w:rFonts w:ascii="Calibri" w:hAnsi="Calibri"/>
                              <w:b/>
                              <w:bCs/>
                              <w:i/>
                              <w:iCs/>
                              <w:kern w:val="24"/>
                              <w:sz w:val="18"/>
                              <w:szCs w:val="19"/>
                            </w:rPr>
                            <w:t>Social impact</w:t>
                          </w:r>
                        </w:p>
                        <w:p w14:paraId="4F001B86" w14:textId="3E1781E9" w:rsidR="002D21DB" w:rsidRDefault="002D21DB" w:rsidP="00E561FD">
                          <w:pPr>
                            <w:pStyle w:val="MediumGrid1-Accent21"/>
                            <w:numPr>
                              <w:ilvl w:val="0"/>
                              <w:numId w:val="22"/>
                            </w:numPr>
                            <w:spacing w:after="0" w:line="216" w:lineRule="auto"/>
                            <w:ind w:left="113" w:hanging="113"/>
                            <w:rPr>
                              <w:kern w:val="24"/>
                              <w:sz w:val="18"/>
                              <w:szCs w:val="19"/>
                            </w:rPr>
                          </w:pPr>
                          <w:r>
                            <w:rPr>
                              <w:kern w:val="24"/>
                              <w:sz w:val="18"/>
                              <w:szCs w:val="19"/>
                            </w:rPr>
                            <w:t xml:space="preserve">Social equity and fairness </w:t>
                          </w:r>
                        </w:p>
                        <w:p w14:paraId="3F12F50D" w14:textId="48B10690" w:rsidR="002D21DB" w:rsidRDefault="002D21DB" w:rsidP="00E561FD">
                          <w:pPr>
                            <w:pStyle w:val="MediumGrid1-Accent21"/>
                            <w:numPr>
                              <w:ilvl w:val="0"/>
                              <w:numId w:val="22"/>
                            </w:numPr>
                            <w:spacing w:after="0" w:line="216" w:lineRule="auto"/>
                            <w:ind w:left="113" w:hanging="113"/>
                            <w:rPr>
                              <w:kern w:val="24"/>
                              <w:sz w:val="18"/>
                              <w:szCs w:val="19"/>
                            </w:rPr>
                          </w:pPr>
                          <w:r>
                            <w:rPr>
                              <w:kern w:val="24"/>
                              <w:sz w:val="18"/>
                              <w:szCs w:val="19"/>
                            </w:rPr>
                            <w:t>Energy security.</w:t>
                          </w:r>
                        </w:p>
                        <w:p w14:paraId="522CC4DC" w14:textId="77777777" w:rsidR="002D21DB" w:rsidRPr="002462DA" w:rsidRDefault="002D21DB" w:rsidP="004C04CC">
                          <w:pPr>
                            <w:pStyle w:val="NormalWeb"/>
                            <w:spacing w:after="60" w:line="216" w:lineRule="auto"/>
                            <w:rPr>
                              <w:sz w:val="18"/>
                              <w:szCs w:val="19"/>
                            </w:rPr>
                          </w:pPr>
                        </w:p>
                      </w:txbxContent>
                    </v:textbox>
                  </v:rect>
                  <v:rect id="Rectangle 1421" o:spid="_x0000_s1051" style="position:absolute;left:24583;top:8927;width:11059;height:176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07Ny8AA&#10;AADbAAAADwAAAGRycy9kb3ducmV2LnhtbERPz2vCMBS+D/wfwhN2m6ljyNYZpQpD2cGxKuz6SN7a&#10;sOalJNHW/345CB4/vt/L9eg6caEQrWcF81kBglh7Y7lRcDp+PL2CiAnZYOeZFFwpwno1eVhiafzA&#10;33SpUyNyCMcSFbQp9aWUUbfkMM58T5y5Xx8cpgxDI03AIYe7Tj4XxUI6tJwbWuxp25L+q89OgX2z&#10;2tW7n+E0/zx+bYKu+GAqpR6nY/UOItGY7uKbe28UvOSx+Uv+AXL1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07Ny8AAAADbAAAADwAAAAAAAAAAAAAAAACYAgAAZHJzL2Rvd25y&#10;ZXYueG1sUEsFBgAAAAAEAAQA9QAAAIUDAAAAAA==&#10;" fillcolor="#008dad" stroked="f" strokeweight="2pt">
                    <v:fill opacity="16191f"/>
                    <v:textbox inset="1mm,,1mm">
                      <w:txbxContent>
                        <w:p w14:paraId="1A891C51" w14:textId="77777777" w:rsidR="002D21DB" w:rsidRPr="0082506A" w:rsidRDefault="002D21DB" w:rsidP="00E561FD">
                          <w:pPr>
                            <w:pStyle w:val="Tablelistbullet"/>
                            <w:numPr>
                              <w:ilvl w:val="0"/>
                              <w:numId w:val="23"/>
                            </w:numPr>
                            <w:spacing w:before="40" w:after="40" w:line="240" w:lineRule="auto"/>
                            <w:ind w:hanging="116"/>
                            <w:rPr>
                              <w:rFonts w:asciiTheme="minorHAnsi" w:hAnsiTheme="minorHAnsi" w:cs="Arial"/>
                              <w:sz w:val="18"/>
                              <w:szCs w:val="18"/>
                            </w:rPr>
                          </w:pPr>
                          <w:r>
                            <w:rPr>
                              <w:rFonts w:asciiTheme="minorHAnsi" w:hAnsiTheme="minorHAnsi" w:cs="Arial"/>
                              <w:sz w:val="18"/>
                              <w:szCs w:val="18"/>
                            </w:rPr>
                            <w:t>Analytical models/tools and modelling capabilities</w:t>
                          </w:r>
                        </w:p>
                        <w:p w14:paraId="19101496" w14:textId="3565A8C0" w:rsidR="002D21DB" w:rsidRPr="0082506A" w:rsidRDefault="002D21DB" w:rsidP="00E561FD">
                          <w:pPr>
                            <w:pStyle w:val="Tablelistbullet"/>
                            <w:numPr>
                              <w:ilvl w:val="0"/>
                              <w:numId w:val="23"/>
                            </w:numPr>
                            <w:spacing w:before="40" w:after="40" w:line="240" w:lineRule="auto"/>
                            <w:ind w:hanging="116"/>
                            <w:rPr>
                              <w:rFonts w:asciiTheme="minorHAnsi" w:hAnsiTheme="minorHAnsi" w:cs="Arial"/>
                              <w:sz w:val="18"/>
                              <w:szCs w:val="18"/>
                            </w:rPr>
                          </w:pPr>
                          <w:r>
                            <w:rPr>
                              <w:rFonts w:asciiTheme="minorHAnsi" w:hAnsiTheme="minorHAnsi" w:cs="Arial"/>
                              <w:sz w:val="18"/>
                              <w:szCs w:val="18"/>
                            </w:rPr>
                            <w:t>Reports, and papers and submissions, to COAG</w:t>
                          </w:r>
                        </w:p>
                        <w:p w14:paraId="18F28B12" w14:textId="77777777" w:rsidR="002D21DB" w:rsidRDefault="002D21DB" w:rsidP="00E561FD">
                          <w:pPr>
                            <w:pStyle w:val="Tablelistbullet"/>
                            <w:numPr>
                              <w:ilvl w:val="0"/>
                              <w:numId w:val="23"/>
                            </w:numPr>
                            <w:spacing w:before="40" w:after="40" w:line="240" w:lineRule="auto"/>
                            <w:ind w:hanging="116"/>
                            <w:rPr>
                              <w:rFonts w:asciiTheme="minorHAnsi" w:hAnsiTheme="minorHAnsi" w:cs="Arial"/>
                              <w:sz w:val="18"/>
                              <w:szCs w:val="18"/>
                            </w:rPr>
                          </w:pPr>
                          <w:r w:rsidRPr="00D90D8D">
                            <w:rPr>
                              <w:rFonts w:asciiTheme="minorHAnsi" w:hAnsiTheme="minorHAnsi" w:cs="Arial"/>
                              <w:sz w:val="18"/>
                              <w:szCs w:val="18"/>
                            </w:rPr>
                            <w:t xml:space="preserve">Media launch and media </w:t>
                          </w:r>
                          <w:r>
                            <w:rPr>
                              <w:rFonts w:asciiTheme="minorHAnsi" w:hAnsiTheme="minorHAnsi" w:cs="Arial"/>
                              <w:sz w:val="18"/>
                              <w:szCs w:val="18"/>
                            </w:rPr>
                            <w:t>reports.</w:t>
                          </w:r>
                        </w:p>
                        <w:p w14:paraId="2BCDFD71" w14:textId="77777777" w:rsidR="002D21DB" w:rsidRDefault="002D21DB" w:rsidP="004C04CC">
                          <w:pPr>
                            <w:pStyle w:val="MediumGrid1-Accent21"/>
                            <w:spacing w:after="0" w:line="216" w:lineRule="auto"/>
                            <w:ind w:left="113"/>
                            <w:rPr>
                              <w:kern w:val="24"/>
                              <w:sz w:val="18"/>
                              <w:szCs w:val="19"/>
                            </w:rPr>
                          </w:pPr>
                        </w:p>
                        <w:p w14:paraId="1880B1F8" w14:textId="77777777" w:rsidR="002D21DB" w:rsidRDefault="002D21DB" w:rsidP="004C04CC">
                          <w:pPr>
                            <w:pStyle w:val="MediumGrid1-Accent21"/>
                            <w:spacing w:line="216" w:lineRule="auto"/>
                            <w:rPr>
                              <w:kern w:val="24"/>
                              <w:sz w:val="18"/>
                              <w:szCs w:val="19"/>
                            </w:rPr>
                          </w:pPr>
                        </w:p>
                        <w:p w14:paraId="1C382960" w14:textId="77777777" w:rsidR="002D21DB" w:rsidRPr="002462DA" w:rsidRDefault="002D21DB" w:rsidP="004C04CC">
                          <w:pPr>
                            <w:spacing w:after="0" w:line="216" w:lineRule="auto"/>
                            <w:ind w:left="85" w:hanging="85"/>
                            <w:rPr>
                              <w:kern w:val="24"/>
                              <w:sz w:val="18"/>
                              <w:szCs w:val="19"/>
                            </w:rPr>
                          </w:pPr>
                        </w:p>
                      </w:txbxContent>
                    </v:textbox>
                  </v:rect>
                  <v:rect id="Rectangle 1422" o:spid="_x0000_s1052" style="position:absolute;left:407;top:8927;width:11324;height:176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bqajMQA&#10;AADbAAAADwAAAGRycy9kb3ducmV2LnhtbESPQWvCQBSE70L/w/IKvemmRaWN2YgKLdabpuD1kX1m&#10;02bfxuxWY3+9Kwg9DjPzDZPNe9uIE3W+dqzgeZSAIC6drrlS8FW8D19B+ICssXFMCi7kYZ4/DDJM&#10;tTvzlk67UIkIYZ+iAhNCm0rpS0MW/ci1xNE7uM5iiLKrpO7wHOG2kS9JMpUWa44LBltaGSp/dr9W&#10;gSwuH5/76ns8YbtcThd7szn+9Uo9PfaLGYhAffgP39trrWD8Brcv8QfI/Ao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W6mozEAAAA2wAAAA8AAAAAAAAAAAAAAAAAmAIAAGRycy9k&#10;b3ducmV2LnhtbFBLBQYAAAAABAAEAPUAAACJAwAAAAA=&#10;" fillcolor="#1ed6ff" stroked="f" strokeweight="2pt">
                    <v:fill opacity="16191f"/>
                    <v:textbox inset="1mm,,1mm">
                      <w:txbxContent>
                        <w:p w14:paraId="1F362545" w14:textId="6DD271BD" w:rsidR="002D21DB" w:rsidRPr="00EF23B8" w:rsidRDefault="002D21DB" w:rsidP="00E561FD">
                          <w:pPr>
                            <w:pStyle w:val="Tablelistbullet"/>
                            <w:numPr>
                              <w:ilvl w:val="0"/>
                              <w:numId w:val="23"/>
                            </w:numPr>
                            <w:spacing w:before="40" w:after="40" w:line="240" w:lineRule="auto"/>
                            <w:ind w:hanging="116"/>
                            <w:rPr>
                              <w:rFonts w:asciiTheme="minorHAnsi" w:hAnsiTheme="minorHAnsi" w:cs="Arial"/>
                              <w:sz w:val="18"/>
                              <w:szCs w:val="18"/>
                            </w:rPr>
                          </w:pPr>
                          <w:r w:rsidRPr="00EF23B8">
                            <w:rPr>
                              <w:rFonts w:asciiTheme="minorHAnsi" w:hAnsiTheme="minorHAnsi" w:cs="Arial"/>
                              <w:sz w:val="18"/>
                              <w:szCs w:val="18"/>
                            </w:rPr>
                            <w:t xml:space="preserve">CSIRO investment (FTE, in-kind contributions, equipment/facilities and background IP) </w:t>
                          </w:r>
                        </w:p>
                        <w:p w14:paraId="7B408AD3" w14:textId="090759DE" w:rsidR="002D21DB" w:rsidRPr="00EF23B8" w:rsidRDefault="002D21DB" w:rsidP="00E561FD">
                          <w:pPr>
                            <w:pStyle w:val="Tablelistbullet"/>
                            <w:numPr>
                              <w:ilvl w:val="0"/>
                              <w:numId w:val="23"/>
                            </w:numPr>
                            <w:spacing w:before="40" w:after="40" w:line="240" w:lineRule="auto"/>
                            <w:ind w:hanging="116"/>
                            <w:rPr>
                              <w:rFonts w:asciiTheme="minorHAnsi" w:hAnsiTheme="minorHAnsi" w:cs="Arial"/>
                              <w:sz w:val="18"/>
                              <w:szCs w:val="18"/>
                            </w:rPr>
                          </w:pPr>
                          <w:r w:rsidRPr="00EF23B8">
                            <w:rPr>
                              <w:rFonts w:asciiTheme="minorHAnsi" w:hAnsiTheme="minorHAnsi" w:cs="Arial"/>
                              <w:sz w:val="18"/>
                              <w:szCs w:val="18"/>
                            </w:rPr>
                            <w:t>Funding from industry partners (cash, in-kind contributions)</w:t>
                          </w:r>
                        </w:p>
                        <w:p w14:paraId="7E191D34" w14:textId="6F71BBA1" w:rsidR="002D21DB" w:rsidRPr="00EF23B8" w:rsidRDefault="002D21DB" w:rsidP="00E561FD">
                          <w:pPr>
                            <w:pStyle w:val="Tablelistbullet"/>
                            <w:numPr>
                              <w:ilvl w:val="0"/>
                              <w:numId w:val="23"/>
                            </w:numPr>
                            <w:spacing w:before="40" w:after="40" w:line="240" w:lineRule="auto"/>
                            <w:ind w:hanging="116"/>
                            <w:rPr>
                              <w:rFonts w:asciiTheme="minorHAnsi" w:hAnsiTheme="minorHAnsi" w:cs="Arial"/>
                              <w:sz w:val="18"/>
                              <w:szCs w:val="18"/>
                            </w:rPr>
                          </w:pPr>
                          <w:r w:rsidRPr="00EF23B8">
                            <w:rPr>
                              <w:rFonts w:asciiTheme="minorHAnsi" w:hAnsiTheme="minorHAnsi" w:cs="Arial"/>
                              <w:sz w:val="18"/>
                              <w:szCs w:val="18"/>
                            </w:rPr>
                            <w:t>Costs of adaptive development and extension by the industry.</w:t>
                          </w:r>
                        </w:p>
                      </w:txbxContent>
                    </v:textbox>
                  </v:rect>
                  <v:rect id="Rectangle 1423" o:spid="_x0000_s1053" style="position:absolute;left:12423;top:8927;width:11574;height:176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n2gMEA&#10;AADbAAAADwAAAGRycy9kb3ducmV2LnhtbERPy4rCMBTdC/MP4Q64kTHt+BitRhkEwZX4mHF9aa5t&#10;sbkpTazVrzcLweXhvOfL1pSiodoVlhXE/QgEcWp1wZmCv+P6awLCeWSNpWVScCcHy8VHZ46Jtjfe&#10;U3PwmQgh7BJUkHtfJVK6NCeDrm8r4sCdbW3QB1hnUtd4C+GmlN9RNJYGCw4NOVa0yim9HK5GwdU+&#10;evE03k1/3DputpeBXZ3+h0p1P9vfGQhPrX+LX+6NVjAK68OX8APk4g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P59oDBAAAA2wAAAA8AAAAAAAAAAAAAAAAAmAIAAGRycy9kb3du&#10;cmV2LnhtbFBLBQYAAAAABAAEAPUAAACGAwAAAAA=&#10;" fillcolor="#00a9ce" stroked="f" strokeweight="2pt">
                    <v:fill opacity="16191f"/>
                    <v:textbox inset="1mm,,1mm">
                      <w:txbxContent>
                        <w:p w14:paraId="248257FE" w14:textId="3D626209" w:rsidR="002D21DB" w:rsidRPr="007E4CC0" w:rsidRDefault="002D21DB" w:rsidP="00E561FD">
                          <w:pPr>
                            <w:pStyle w:val="Tablelistbullet"/>
                            <w:numPr>
                              <w:ilvl w:val="0"/>
                              <w:numId w:val="23"/>
                            </w:numPr>
                            <w:spacing w:before="40" w:after="40" w:line="240" w:lineRule="auto"/>
                            <w:ind w:hanging="116"/>
                            <w:rPr>
                              <w:rFonts w:asciiTheme="minorHAnsi" w:hAnsiTheme="minorHAnsi"/>
                              <w:szCs w:val="20"/>
                            </w:rPr>
                          </w:pPr>
                          <w:r>
                            <w:rPr>
                              <w:rFonts w:asciiTheme="minorHAnsi" w:hAnsiTheme="minorHAnsi" w:cs="Arial"/>
                              <w:sz w:val="18"/>
                              <w:szCs w:val="18"/>
                            </w:rPr>
                            <w:t>Develop analytical models/tools, collect data and undertake analysis.</w:t>
                          </w:r>
                        </w:p>
                        <w:p w14:paraId="377667BE" w14:textId="120B5C6E" w:rsidR="002D21DB" w:rsidRPr="00D90D8D" w:rsidRDefault="002D21DB" w:rsidP="00E561FD">
                          <w:pPr>
                            <w:pStyle w:val="Tablelistbullet"/>
                            <w:numPr>
                              <w:ilvl w:val="0"/>
                              <w:numId w:val="23"/>
                            </w:numPr>
                            <w:spacing w:before="40" w:after="40" w:line="240" w:lineRule="auto"/>
                            <w:ind w:hanging="116"/>
                            <w:rPr>
                              <w:rFonts w:asciiTheme="minorHAnsi" w:hAnsiTheme="minorHAnsi"/>
                              <w:szCs w:val="20"/>
                            </w:rPr>
                          </w:pPr>
                          <w:r>
                            <w:rPr>
                              <w:rFonts w:asciiTheme="minorHAnsi" w:hAnsiTheme="minorHAnsi" w:cs="Arial"/>
                              <w:sz w:val="18"/>
                              <w:szCs w:val="18"/>
                            </w:rPr>
                            <w:t xml:space="preserve">Enable and engage with participants across the energy supply chain. </w:t>
                          </w:r>
                        </w:p>
                        <w:p w14:paraId="5476ADE7" w14:textId="77777777" w:rsidR="002D21DB" w:rsidRDefault="002D21DB" w:rsidP="004C04CC">
                          <w:pPr>
                            <w:pStyle w:val="MediumGrid1-Accent21"/>
                            <w:spacing w:after="0" w:line="216" w:lineRule="auto"/>
                            <w:ind w:left="85"/>
                            <w:rPr>
                              <w:kern w:val="24"/>
                              <w:sz w:val="18"/>
                              <w:szCs w:val="19"/>
                            </w:rPr>
                          </w:pPr>
                        </w:p>
                        <w:p w14:paraId="67FA5480" w14:textId="77777777" w:rsidR="002D21DB" w:rsidRDefault="002D21DB" w:rsidP="004C04CC">
                          <w:pPr>
                            <w:pStyle w:val="MediumGrid1-Accent21"/>
                            <w:spacing w:after="0" w:line="216" w:lineRule="auto"/>
                            <w:ind w:left="85"/>
                            <w:rPr>
                              <w:kern w:val="24"/>
                              <w:sz w:val="18"/>
                              <w:szCs w:val="19"/>
                            </w:rPr>
                          </w:pPr>
                        </w:p>
                        <w:p w14:paraId="0988ADB0" w14:textId="77777777" w:rsidR="002D21DB" w:rsidRPr="002462DA" w:rsidRDefault="002D21DB" w:rsidP="004C04CC">
                          <w:pPr>
                            <w:pStyle w:val="MediumGrid1-Accent21"/>
                            <w:spacing w:after="0" w:line="216" w:lineRule="auto"/>
                            <w:ind w:left="85"/>
                            <w:rPr>
                              <w:kern w:val="24"/>
                              <w:sz w:val="18"/>
                              <w:szCs w:val="19"/>
                            </w:rPr>
                          </w:pPr>
                        </w:p>
                      </w:txbxContent>
                    </v:textbox>
                  </v:rect>
                  <v:shape id="TextBox 18" o:spid="_x0000_s1054" type="#_x0000_t202" style="position:absolute;left:11627;top:7645;width:11830;height:277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RKxf8QA&#10;AADbAAAADwAAAGRycy9kb3ducmV2LnhtbESPwWrDMBBE74H+g9hCL6GWXWhS3MgmBAIhtIc4+YCt&#10;tbGMrZWxVMf9+6pQyHGYmTfMppxtLyYafetYQZakIIhrp1tuFFzO++c3ED4ga+wdk4If8lAWD4sN&#10;5trd+ERTFRoRIexzVGBCGHIpfW3Iok/cQBy9qxsthijHRuoRbxFue/mSpitpseW4YHCgnaG6q76t&#10;gqUZ0s+P6+Frr1e16Y4e13Y6KvX0OG/fQQSawz383z5oBa8Z/H2JP0AW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ESsX/EAAAA2wAAAA8AAAAAAAAAAAAAAAAAmAIAAGRycy9k&#10;b3ducmV2LnhtbFBLBQYAAAAABAAEAPUAAACJAwAAAAA=&#10;" filled="f" stroked="f">
                    <v:textbox>
                      <w:txbxContent>
                        <w:p w14:paraId="5B7BDDBA" w14:textId="77777777" w:rsidR="002D21DB" w:rsidRDefault="002D21DB" w:rsidP="004C04CC">
                          <w:pPr>
                            <w:pStyle w:val="NormalWeb"/>
                            <w:spacing w:after="0" w:line="228" w:lineRule="auto"/>
                            <w:jc w:val="center"/>
                          </w:pPr>
                        </w:p>
                        <w:p w14:paraId="39F60987" w14:textId="77777777" w:rsidR="002D21DB" w:rsidRDefault="002D21DB" w:rsidP="004C04CC"/>
                        <w:p w14:paraId="2ED85B88" w14:textId="77777777" w:rsidR="002D21DB" w:rsidRDefault="002D21DB" w:rsidP="004C04CC"/>
                      </w:txbxContent>
                    </v:textbox>
                  </v:shape>
                  <v:group id="Group 1473" o:spid="_x0000_s1055" style="position:absolute;top:198;width:60726;height:8038" coordorigin=",198" coordsize="60726,803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TJQDbFAAAA2wAA&#10;AA8AAAAAAAAAAAAAAAAAqgIAAGRycy9kb3ducmV2LnhtbFBLBQYAAAAABAAEAPoAAACcAwAAAAA=&#10;">
                    <v:roundrect id="Rounded Rectangle 1438" o:spid="_x0000_s1056" style="position:absolute;top:2237;width:60726;height:5999;visibility:visible;mso-wrap-style:square;v-text-anchor:middle" arcsize="7027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fuD/sMA&#10;AADbAAAADwAAAGRycy9kb3ducmV2LnhtbESPQYvCMBSE78L+h/AWvGmqort2jSKCIHqy696fzbMt&#10;Ni/dJtXqrzeC4HGYmW+Y2aI1pbhQ7QrLCgb9CARxanXBmYLD77r3DcJ5ZI2lZVJwIweL+UdnhrG2&#10;V97TJfGZCBB2MSrIva9iKV2ak0HXtxVx8E62NuiDrDOpa7wGuCnlMIom0mDBYSHHilY5peekMQr+&#10;v7bNeXpsjtl9KJPl4LY7jP52SnU/2+UPCE+tf4df7Y1WMB7B80v4AXL+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fuD/sMAAADbAAAADwAAAAAAAAAAAAAAAACYAgAAZHJzL2Rv&#10;d25yZXYueG1sUEsFBgAAAAAEAAQA9QAAAIgDAAAAAA==&#10;" fillcolor="#005669" stroked="f" strokeweight="2pt">
                      <v:fill opacity="56283f"/>
                    </v:roundrect>
                    <v:oval id="Oval 1440" o:spid="_x0000_s1057" style="position:absolute;left:1093;top:3081;width:9519;height:428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nad6MUA&#10;AADbAAAADwAAAGRycy9kb3ducmV2LnhtbESPQWvCQBSE7wX/w/IKvZS6Ma1FoqtIQ6FHtSoeH9ln&#10;NjT7Nma3Sfz3rlDocZiZb5jFarC16Kj1lWMFk3ECgrhwuuJSwf7782UGwgdkjbVjUnAlD6vl6GGB&#10;mXY9b6nbhVJECPsMFZgQmkxKXxiy6MeuIY7e2bUWQ5RtKXWLfYTbWqZJ8i4tVhwXDDb0Yaj42f1a&#10;BXmSny5pY47r8nlzOM7228vreVDq6XFYz0EEGsJ/+K/9pRVM3+D+Jf4Aub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dp3oxQAAANsAAAAPAAAAAAAAAAAAAAAAAJgCAABkcnMv&#10;ZG93bnJldi54bWxQSwUGAAAAAAQABAD1AAAAigMAAAAA&#10;" fillcolor="#41b6e6" strokecolor="#00a9ce" strokeweight="2pt"/>
                    <v:oval id="Oval 1442" o:spid="_x0000_s1058" style="position:absolute;left:13318;top:3081;width:9519;height:428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To4c8QA&#10;AADbAAAADwAAAGRycy9kb3ducmV2LnhtbESPT4vCMBTE74LfIbyFvYimKop0jSLKgkf/VNnjo3k2&#10;ZZuX2kSt336zIHgcZuY3zHzZ2krcqfGlYwXDQQKCOHe65EJBdvzuz0D4gKyxckwKnuRhueh25phq&#10;9+A93Q+hEBHCPkUFJoQ6ldLnhiz6gauJo3dxjcUQZVNI3eAjwm0lR0kylRZLjgsGa1obyn8PN6tg&#10;k2x+rqPanFdFb3c6z7L9dXxplfr8aFdfIAK14R1+tbdawWQC/1/iD5C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E6OHPEAAAA2wAAAA8AAAAAAAAAAAAAAAAAmAIAAGRycy9k&#10;b3ducmV2LnhtbFBLBQYAAAAABAAEAPUAAACJAwAAAAA=&#10;" fillcolor="#41b6e6" strokecolor="#00a9ce" strokeweight="2pt"/>
                    <v:oval id="Oval 1444" o:spid="_x0000_s1059" style="position:absolute;left:25444;top:3081;width:9519;height:428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imBMQA&#10;AADbAAAADwAAAGRycy9kb3ducmV2LnhtbESPT4vCMBTE74LfIbyFvYimKop0jSLKgkf/VNnjo3k2&#10;ZZuX2kSt336zIHgcZuY3zHzZ2krcqfGlYwXDQQKCOHe65EJBdvzuz0D4gKyxckwKnuRhueh25phq&#10;9+A93Q+hEBHCPkUFJoQ6ldLnhiz6gauJo3dxjcUQZVNI3eAjwm0lR0kylRZLjgsGa1obyn8PN6tg&#10;k2x+rqPanFdFb3c6z7L9dXxplfr8aFdfIAK14R1+tbdawWQK/1/iD5C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HopgTEAAAA2wAAAA8AAAAAAAAAAAAAAAAAmAIAAGRycy9k&#10;b3ducmV2LnhtbFBLBQYAAAAABAAEAPUAAACJAwAAAAA=&#10;" fillcolor="#41b6e6" strokecolor="#00a9ce" strokeweight="2pt"/>
                    <v:oval id="Oval 1446" o:spid="_x0000_s1060" style="position:absolute;left:37669;top:3081;width:9519;height:428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qQDn8UA&#10;AADbAAAADwAAAGRycy9kb3ducmV2LnhtbESPQWvCQBSE7wX/w/IKvZS6MaVWoqtIQ6FHtSoeH9ln&#10;NjT7Nma3Sfz3rlDocZiZb5jFarC16Kj1lWMFk3ECgrhwuuJSwf7782UGwgdkjbVjUnAlD6vl6GGB&#10;mXY9b6nbhVJECPsMFZgQmkxKXxiy6MeuIY7e2bUWQ5RtKXWLfYTbWqZJMpUWK44LBhv6MFT87H6t&#10;gjzJT5e0Mcd1+bw5HGf77eX1PCj19Dis5yACDeE//Nf+0gre3uH+Jf4Aub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AOfxQAAANsAAAAPAAAAAAAAAAAAAAAAAJgCAABkcnMv&#10;ZG93bnJldi54bWxQSwUGAAAAAAQABAD1AAAAigMAAAAA&#10;" fillcolor="#41b6e6" strokecolor="#00a9ce" strokeweight="2pt"/>
                    <v:oval id="Oval 1448" o:spid="_x0000_s1061" style="position:absolute;left:49795;top:3081;width:9519;height:428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zuX7b8A&#10;AADbAAAADwAAAGRycy9kb3ducmV2LnhtbERPy4rCMBTdC/5DuIIb0VRFkWoUUYRZ+sblpbk2xeam&#10;NlE7fz9ZDLg8nPdi1dhSvKn2hWMFw0ECgjhzuuBcwfm0689A+ICssXRMCn7Jw2rZbi0w1e7DB3of&#10;Qy5iCPsUFZgQqlRKnxmy6AeuIo7c3dUWQ4R1LnWNnxhuSzlKkqm0WHBsMFjRxlD2OL6sgm2yvT1H&#10;lbmu897+cp2dD8/xvVGq22nWcxCBmvAV/7t/tIJJHBu/xB8gl3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PO5ftvwAAANsAAAAPAAAAAAAAAAAAAAAAAJgCAABkcnMvZG93bnJl&#10;di54bWxQSwUGAAAAAAQABAD1AAAAhAMAAAAA&#10;" fillcolor="#41b6e6" strokecolor="#00a9ce" strokeweight="2p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1451" o:spid="_x0000_s1062" type="#_x0000_t5" style="position:absolute;left:23654;top:4572;width:811;height:1286;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0/cvcQA&#10;AADbAAAADwAAAGRycy9kb3ducmV2LnhtbESPQWvCQBCF70L/wzKFXkQ3FSqaukobkEo9mRZ6HbLT&#10;JJidDbujxn/vFgoeH2/e9+atNoPr1JlCbD0beJ5moIgrb1uuDXx/bScLUFGQLXaeycCVImzWD6MV&#10;5tZf+EDnUmqVIBxzNNCI9LnWsWrIYZz6njh5vz44lCRDrW3AS4K7Ts+ybK4dtpwaGuypaKg6lieX&#10;3gg/i+K9lKEYy3G+9x+l+zxdjXl6HN5eQQkNcj/+T++sgZcl/G1JANDr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9P3L3EAAAA2wAAAA8AAAAAAAAAAAAAAAAAmAIAAGRycy9k&#10;b3ducmV2LnhtbFBLBQYAAAAABAAEAPUAAACJAwAAAAA=&#10;" fillcolor="#41b6e6" stroked="f" strokeweight="2pt"/>
                    <v:shape id="Isosceles Triangle 1452" o:spid="_x0000_s1063" type="#_x0000_t5" style="position:absolute;left:35880;top:4571;width:811;height:1287;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Bm/ncMA&#10;AADbAAAADwAAAGRycy9kb3ducmV2LnhtbESPwUrDQBCG70LfYZmCF7Gbeggldls0UBQ9GQWvQ3ZM&#10;QrOzYXfapm/vHASPwz//N99s93MYzZlSHiI7WK8KMMRt9AN3Dr4+D/cbMFmQPY6RycGVMux3i5st&#10;Vj5e+IPOjXRGIZwrdNCLTJW1ue0pYF7FiVizn5gCio6psz7hReFhtA9FUdqAA+uFHieqe2qPzSmo&#10;Rvre1M+NzPWdHMv3+NKEt9PVudvl/PQIRmiW/+W/9qt3UKq9/qIAsL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Bm/ncMAAADbAAAADwAAAAAAAAAAAAAAAACYAgAAZHJzL2Rv&#10;d25yZXYueG1sUEsFBgAAAAAEAAQA9QAAAIgDAAAAAA==&#10;" fillcolor="#41b6e6" stroked="f" strokeweight="2pt"/>
                    <v:shape id="Isosceles Triangle 1453" o:spid="_x0000_s1064" type="#_x0000_t5" style="position:absolute;left:48005;top:4572;width:811;height:1286;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1UaBsMA&#10;AADbAAAADwAAAGRycy9kb3ducmV2LnhtbESPQWvCQBCF74X+h2UKXopu9BAkdZU2UCr2ZFrodciO&#10;STA7G3ZHjf/eFQoeH2/e9+atNqPr1ZlC7DwbmM8yUMS1tx03Bn5/PqdLUFGQLfaeycCVImzWz08r&#10;LKy/8J7OlTQqQTgWaKAVGQqtY92SwzjzA3HyDj44lCRDo23AS4K7Xi+yLNcOO04NLQ5UtlQfq5NL&#10;b4S/ZflRyVi+yjH/9l+V252uxkxexvc3UEKjPI7/01trIJ/DfUsCgF7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1UaBsMAAADbAAAADwAAAAAAAAAAAAAAAACYAgAAZHJzL2Rv&#10;d25yZXYueG1sUEsFBgAAAAAEAAQA9QAAAIgDAAAAAA==&#10;" fillcolor="#41b6e6" stroked="f" strokeweight="2pt"/>
                    <v:shape id="TextBox 56" o:spid="_x0000_s1065" type="#_x0000_t202" style="position:absolute;left:46614;top:198;width:7922;height:26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xidaMMA&#10;AADbAAAADwAAAGRycy9kb3ducmV2LnhtbESPzWrDMBCE74W8g9hAb7WU0JrEsRJCSqGnluYPclus&#10;jW1irYyl2u7bV4VCjsPMfMPkm9E2oqfO1441zBIFgrhwpuZSw/Hw9rQA4QOywcYxafghD5v15CHH&#10;zLiBv6jfh1JECPsMNVQhtJmUvqjIok9cSxy9q+sshii7UpoOhwi3jZwrlUqLNceFClvaVVTc9t9W&#10;w+njejk/q8/y1b60gxuVZLuUWj9Ox+0KRKAx3MP/7XejIZ3D35f4A+T6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xidaMMAAADbAAAADwAAAAAAAAAAAAAAAACYAgAAZHJzL2Rv&#10;d25yZXYueG1sUEsFBgAAAAAEAAQA9QAAAIgDAAAAAA==&#10;" filled="f" stroked="f">
                      <v:textbox>
                        <w:txbxContent>
                          <w:p w14:paraId="3D3C41EE" w14:textId="77777777" w:rsidR="002D21DB" w:rsidRPr="00535412" w:rsidRDefault="002D21DB" w:rsidP="004C04CC">
                            <w:pPr>
                              <w:pStyle w:val="NormalWeb"/>
                              <w:spacing w:after="0"/>
                              <w:rPr>
                                <w:b/>
                                <w:sz w:val="22"/>
                              </w:rPr>
                            </w:pPr>
                          </w:p>
                        </w:txbxContent>
                      </v:textbox>
                    </v:shape>
                    <v:shape id="TextBox 10" o:spid="_x0000_s1066" type="#_x0000_t202" style="position:absolute;left:993;top:3776;width:9773;height:35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FQ488MA&#10;AADbAAAADwAAAGRycy9kb3ducmV2LnhtbESPQWvCQBSE74L/YXlCb7prraKpq0il0JPSVAVvj+wz&#10;Cc2+DdmtSf+9Kwgeh5n5hlmuO1uJKzW+dKxhPFIgiDNnSs41HH4+h3MQPiAbrByThn/ysF71e0tM&#10;jGv5m65pyEWEsE9QQxFCnUjps4Is+pGriaN3cY3FEGWTS9NgG+G2kq9KzaTFkuNCgTV9FJT9pn9W&#10;w3F3OZ/e1D7f2mnduk5Jtgup9cug27yDCNSFZ/jR/jIaZhO4f4k/QK5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FQ488MAAADbAAAADwAAAAAAAAAAAAAAAACYAgAAZHJzL2Rv&#10;d25yZXYueG1sUEsFBgAAAAAEAAQA9QAAAIgDAAAAAA==&#10;" filled="f" stroked="f">
                      <v:textbox>
                        <w:txbxContent>
                          <w:p w14:paraId="4BBA12EA" w14:textId="77777777" w:rsidR="002D21DB" w:rsidRPr="00535412" w:rsidRDefault="002D21DB" w:rsidP="004C04CC">
                            <w:pPr>
                              <w:pStyle w:val="NormalWeb"/>
                              <w:spacing w:after="0"/>
                              <w:jc w:val="center"/>
                              <w:rPr>
                                <w:sz w:val="26"/>
                                <w:szCs w:val="26"/>
                              </w:rPr>
                            </w:pPr>
                            <w:r w:rsidRPr="002462DA">
                              <w:rPr>
                                <w:rFonts w:ascii="Calibri" w:hAnsi="Calibri"/>
                                <w:b/>
                                <w:bCs/>
                                <w:color w:val="FFFFFF"/>
                                <w:kern w:val="24"/>
                                <w:sz w:val="26"/>
                                <w:szCs w:val="26"/>
                              </w:rPr>
                              <w:t>INPUTS</w:t>
                            </w:r>
                          </w:p>
                        </w:txbxContent>
                      </v:textbox>
                    </v:shape>
                    <v:shape id="TextBox 11" o:spid="_x0000_s1067" type="#_x0000_t202" style="position:absolute;left:13119;top:3776;width:9775;height:38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seYPMMA&#10;AADdAAAADwAAAGRycy9kb3ducmV2LnhtbERPTWvCQBC9C/6HZQrezG6LDW3qKlIRPLUYW8HbkB2T&#10;0OxsyK5J+u+7BcHbPN7nLNejbURPna8da3hMFAjiwpmaSw1fx938BYQPyAYbx6ThlzysV9PJEjPj&#10;Bj5Qn4dSxBD2GWqoQmgzKX1RkUWfuJY4chfXWQwRdqU0HQ4x3DbySalUWqw5NlTY0ntFxU9+tRq+&#10;Py7n00J9llv73A5uVJLtq9R69jBu3kAEGsNdfHPvTZyfqhT+v4knyN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seYPMMAAADdAAAADwAAAAAAAAAAAAAAAACYAgAAZHJzL2Rv&#10;d25yZXYueG1sUEsFBgAAAAAEAAQA9QAAAIgDAAAAAA==&#10;" filled="f" stroked="f">
                      <v:textbox>
                        <w:txbxContent>
                          <w:p w14:paraId="3C74717A" w14:textId="77777777" w:rsidR="002D21DB" w:rsidRPr="00535412" w:rsidRDefault="002D21DB" w:rsidP="004C04CC">
                            <w:pPr>
                              <w:pStyle w:val="NormalWeb"/>
                              <w:spacing w:after="0"/>
                              <w:jc w:val="center"/>
                              <w:rPr>
                                <w:sz w:val="26"/>
                                <w:szCs w:val="26"/>
                              </w:rPr>
                            </w:pPr>
                            <w:r w:rsidRPr="002462DA">
                              <w:rPr>
                                <w:rFonts w:ascii="Calibri" w:hAnsi="Calibri"/>
                                <w:b/>
                                <w:bCs/>
                                <w:color w:val="FFFFFF"/>
                                <w:kern w:val="24"/>
                                <w:sz w:val="26"/>
                                <w:szCs w:val="26"/>
                              </w:rPr>
                              <w:t>ACTIVITIES</w:t>
                            </w:r>
                          </w:p>
                        </w:txbxContent>
                      </v:textbox>
                    </v:shape>
                    <v:shape id="TextBox 33" o:spid="_x0000_s1068" type="#_x0000_t202" style="position:absolute;left:25344;top:3776;width:9773;height:31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Ys9p8IA&#10;AADdAAAADwAAAGRycy9kb3ducmV2LnhtbERPS2vCQBC+C/0PyxR6092Kjza6SlEKPSnGKvQ2ZMck&#10;mJ0N2a2J/94VBG/z8T1nvuxsJS7U+NKxhveBAkGcOVNyruF3/93/AOEDssHKMWm4kofl4qU3x8S4&#10;lnd0SUMuYgj7BDUUIdSJlD4ryKIfuJo4cifXWAwRNrk0DbYx3FZyqNREWiw5NhRY06qg7Jz+Ww2H&#10;zenvOFLbfG3Hdes6Jdl+Sq3fXruvGYhAXXiKH+4fE+dP1BTu38QT5OI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Jiz2nwgAAAN0AAAAPAAAAAAAAAAAAAAAAAJgCAABkcnMvZG93&#10;bnJldi54bWxQSwUGAAAAAAQABAD1AAAAhwMAAAAA&#10;" filled="f" stroked="f">
                      <v:textbox>
                        <w:txbxContent>
                          <w:p w14:paraId="5A322052" w14:textId="77777777" w:rsidR="002D21DB" w:rsidRPr="00535412" w:rsidRDefault="002D21DB" w:rsidP="004C04CC">
                            <w:pPr>
                              <w:pStyle w:val="NormalWeb"/>
                              <w:spacing w:after="0"/>
                              <w:jc w:val="center"/>
                              <w:rPr>
                                <w:sz w:val="26"/>
                                <w:szCs w:val="26"/>
                              </w:rPr>
                            </w:pPr>
                            <w:r w:rsidRPr="002462DA">
                              <w:rPr>
                                <w:rFonts w:ascii="Calibri" w:hAnsi="Calibri"/>
                                <w:b/>
                                <w:bCs/>
                                <w:color w:val="FFFFFF"/>
                                <w:kern w:val="24"/>
                                <w:sz w:val="26"/>
                                <w:szCs w:val="26"/>
                              </w:rPr>
                              <w:t>OUTPUTS</w:t>
                            </w:r>
                          </w:p>
                        </w:txbxContent>
                      </v:textbox>
                    </v:shape>
                    <v:shape id="TextBox 13" o:spid="_x0000_s1069" type="#_x0000_t202" style="position:absolute;left:37470;top:3776;width:9970;height:44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Sp1cUA&#10;AADdAAAADwAAAGRycy9kb3ducmV2LnhtbESPQWvCQBCF70L/wzKF3nS3otJGVymK0FOl2grehuyY&#10;BLOzIbua9N87B6G3Gd6b975ZrHpfqxu1sQps4XVkQBHnwVVcWPg5bIdvoGJCdlgHJgt/FGG1fBos&#10;MHOh42+67VOhJIRjhhbKlJpM65iX5DGOQkMs2jm0HpOsbaFdi52E+1qPjZlpjxVLQ4kNrUvKL/ur&#10;t/D7dT4dJ2ZXbPy06UJvNPt3be3Lc/8xB5WoT//mx/WnE/yZEVz5RkbQy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4FKnVxQAAAN0AAAAPAAAAAAAAAAAAAAAAAJgCAABkcnMv&#10;ZG93bnJldi54bWxQSwUGAAAAAAQABAD1AAAAigMAAAAA&#10;" filled="f" stroked="f">
                      <v:textbox>
                        <w:txbxContent>
                          <w:p w14:paraId="500EE32C" w14:textId="77777777" w:rsidR="002D21DB" w:rsidRPr="00535412" w:rsidRDefault="002D21DB" w:rsidP="004C04CC">
                            <w:pPr>
                              <w:pStyle w:val="NormalWeb"/>
                              <w:spacing w:after="0"/>
                              <w:jc w:val="center"/>
                              <w:rPr>
                                <w:sz w:val="26"/>
                                <w:szCs w:val="26"/>
                              </w:rPr>
                            </w:pPr>
                            <w:r w:rsidRPr="002462DA">
                              <w:rPr>
                                <w:rFonts w:ascii="Calibri" w:hAnsi="Calibri"/>
                                <w:b/>
                                <w:bCs/>
                                <w:color w:val="FFFFFF"/>
                                <w:kern w:val="24"/>
                                <w:sz w:val="26"/>
                                <w:szCs w:val="26"/>
                              </w:rPr>
                              <w:t>OUTCOMES</w:t>
                            </w:r>
                          </w:p>
                        </w:txbxContent>
                      </v:textbox>
                    </v:shape>
                    <v:shape id="TextBox 14" o:spid="_x0000_s1070" type="#_x0000_t202" style="position:absolute;left:49695;top:3776;width:9773;height:38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1gMTsMA&#10;AADdAAAADwAAAGRycy9kb3ducmV2LnhtbERPyWrDMBC9F/IPYgK91VJKGmInsgktgZ5amg1yG6yJ&#10;bWKNjKXG7t9XhUJu83jrrIvRtuJGvW8ca5glCgRx6UzDlYbDfvu0BOEDssHWMWn4IQ9FPnlYY2bc&#10;wF9024VKxBD2GWqoQ+gyKX1Zk0WfuI44chfXWwwR9pU0PQ4x3LbyWamFtNhwbKixo9eayuvu22o4&#10;flzOp7n6rN7sSze4UUm2qdT6cTpuViACjeEu/ne/mzh/oVL4+yaeIP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1gMTsMAAADdAAAADwAAAAAAAAAAAAAAAACYAgAAZHJzL2Rv&#10;d25yZXYueG1sUEsFBgAAAAAEAAQA9QAAAIgDAAAAAA==&#10;" filled="f" stroked="f">
                      <v:textbox>
                        <w:txbxContent>
                          <w:p w14:paraId="662DF2B6" w14:textId="77777777" w:rsidR="002D21DB" w:rsidRPr="00535412" w:rsidRDefault="002D21DB" w:rsidP="004C04CC">
                            <w:pPr>
                              <w:pStyle w:val="NormalWeb"/>
                              <w:spacing w:after="0"/>
                              <w:jc w:val="center"/>
                              <w:rPr>
                                <w:sz w:val="26"/>
                                <w:szCs w:val="26"/>
                              </w:rPr>
                            </w:pPr>
                            <w:r w:rsidRPr="002462DA">
                              <w:rPr>
                                <w:rFonts w:ascii="Calibri" w:hAnsi="Calibri"/>
                                <w:b/>
                                <w:bCs/>
                                <w:color w:val="FFFFFF"/>
                                <w:kern w:val="24"/>
                                <w:sz w:val="26"/>
                                <w:szCs w:val="26"/>
                              </w:rPr>
                              <w:t>IMPACT</w:t>
                            </w:r>
                          </w:p>
                        </w:txbxContent>
                      </v:textbox>
                    </v:shape>
                  </v:group>
                </v:group>
                <v:shape id="Text Box 1475" o:spid="_x0000_s1071" type="#_x0000_t202" style="position:absolute;left:95;top:25154;width:39656;height:25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PsX5sgA&#10;AADdAAAADwAAAGRycy9kb3ducmV2LnhtbESPQWvCQBCF7wX/wzKCl6KbSAmauooIpdJDS7VQeht2&#10;p0kwOxuyG03/fedQ6G2G9+a9bza70bfqSn1sAhvIFxkoYhtcw5WBj/PTfAUqJmSHbWAy8EMRdtvJ&#10;3QZLF278TtdTqpSEcCzRQJ1SV2odbU0e4yJ0xKJ9h95jkrWvtOvxJuG+1cssK7THhqWhxo4ONdnL&#10;afAG7u3heViv3h4+l1/D+TWNL97mhTGz6bh/BJVoTP/mv+ujE/wiF375RkbQ21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k+xfmyAAAAN0AAAAPAAAAAAAAAAAAAAAAAJgCAABk&#10;cnMvZG93bnJldi54bWxQSwUGAAAAAAQABAD1AAAAjQMAAAAA&#10;" filled="f" stroked="f" strokeweight=".5pt">
                  <v:textbox inset="1mm,.5mm,1mm,.5mm">
                    <w:txbxContent>
                      <w:p w14:paraId="0BC52742" w14:textId="07128FB2" w:rsidR="002D21DB" w:rsidRDefault="002D21DB" w:rsidP="004C04CC">
                        <w:pPr>
                          <w:pStyle w:val="Caption"/>
                        </w:pPr>
                        <w:r w:rsidRPr="00B66B5B">
                          <w:t>Figure 1</w:t>
                        </w:r>
                        <w:r>
                          <w:t>.1</w:t>
                        </w:r>
                        <w:r w:rsidRPr="00B66B5B">
                          <w:t>: Impact</w:t>
                        </w:r>
                        <w:r>
                          <w:t xml:space="preserve"> pathway for the FGF &amp; Roadmap project</w:t>
                        </w:r>
                      </w:p>
                    </w:txbxContent>
                  </v:textbox>
                </v:shape>
                <w10:wrap anchorx="margin"/>
              </v:group>
            </w:pict>
          </mc:Fallback>
        </mc:AlternateContent>
      </w:r>
    </w:p>
    <w:p w14:paraId="61C58F3E" w14:textId="10A9A4A0" w:rsidR="00522E31" w:rsidRDefault="00522E31" w:rsidP="009E022C">
      <w:pPr>
        <w:pStyle w:val="BodyText"/>
        <w:rPr>
          <w:szCs w:val="24"/>
        </w:rPr>
      </w:pPr>
    </w:p>
    <w:p w14:paraId="0C0F653D" w14:textId="66C5E817" w:rsidR="00522E31" w:rsidRDefault="00522E31" w:rsidP="009E022C">
      <w:pPr>
        <w:pStyle w:val="BodyText"/>
        <w:rPr>
          <w:szCs w:val="24"/>
        </w:rPr>
      </w:pPr>
    </w:p>
    <w:p w14:paraId="323171DD" w14:textId="77777777" w:rsidR="00522E31" w:rsidRDefault="00522E31" w:rsidP="009E022C">
      <w:pPr>
        <w:pStyle w:val="BodyText"/>
        <w:rPr>
          <w:szCs w:val="24"/>
        </w:rPr>
      </w:pPr>
    </w:p>
    <w:p w14:paraId="2DE9FB9C" w14:textId="77777777" w:rsidR="00522E31" w:rsidRDefault="00522E31" w:rsidP="009E022C">
      <w:pPr>
        <w:pStyle w:val="BodyText"/>
        <w:rPr>
          <w:szCs w:val="24"/>
        </w:rPr>
      </w:pPr>
    </w:p>
    <w:p w14:paraId="04665EBA" w14:textId="77777777" w:rsidR="00522E31" w:rsidRDefault="00522E31" w:rsidP="009E022C">
      <w:pPr>
        <w:pStyle w:val="BodyText"/>
        <w:rPr>
          <w:szCs w:val="24"/>
        </w:rPr>
      </w:pPr>
    </w:p>
    <w:p w14:paraId="60B07522" w14:textId="77777777" w:rsidR="001654B5" w:rsidRDefault="001654B5" w:rsidP="00240ED2">
      <w:pPr>
        <w:pStyle w:val="Heading1"/>
        <w:ind w:left="1134" w:hanging="1134"/>
      </w:pPr>
    </w:p>
    <w:p w14:paraId="6C8A8A31" w14:textId="77777777" w:rsidR="001654B5" w:rsidRDefault="001654B5" w:rsidP="00240ED2">
      <w:pPr>
        <w:pStyle w:val="Heading1"/>
        <w:ind w:left="1134" w:hanging="1134"/>
      </w:pPr>
    </w:p>
    <w:p w14:paraId="19E468C6" w14:textId="77777777" w:rsidR="001654B5" w:rsidRDefault="001654B5" w:rsidP="00240ED2">
      <w:pPr>
        <w:pStyle w:val="Heading1"/>
        <w:ind w:left="1134" w:hanging="1134"/>
      </w:pPr>
    </w:p>
    <w:p w14:paraId="65EE3C27" w14:textId="77777777" w:rsidR="00EC3D75" w:rsidRPr="00EC3D75" w:rsidRDefault="00EC3D75" w:rsidP="00EC3D75">
      <w:pPr>
        <w:pStyle w:val="BodyText"/>
      </w:pPr>
    </w:p>
    <w:p w14:paraId="44F5E33A" w14:textId="34B32DB2" w:rsidR="00F02016" w:rsidRPr="004A6CF2" w:rsidRDefault="009668A3" w:rsidP="00240ED2">
      <w:pPr>
        <w:pStyle w:val="Heading1"/>
        <w:ind w:left="1134" w:hanging="1134"/>
      </w:pPr>
      <w:bookmarkStart w:id="4" w:name="_Toc476560102"/>
      <w:r>
        <w:t>2</w:t>
      </w:r>
      <w:r>
        <w:tab/>
      </w:r>
      <w:r w:rsidR="00F02016" w:rsidRPr="004A6CF2">
        <w:t>Purpose and audience</w:t>
      </w:r>
      <w:bookmarkEnd w:id="4"/>
    </w:p>
    <w:p w14:paraId="281AF386" w14:textId="4953EE08" w:rsidR="003E1D2D" w:rsidRDefault="00F02016" w:rsidP="003E1D2D">
      <w:pPr>
        <w:pStyle w:val="BodyText"/>
      </w:pPr>
      <w:r w:rsidRPr="004A6CF2">
        <w:t xml:space="preserve">This evaluation </w:t>
      </w:r>
      <w:r w:rsidR="00DB330E" w:rsidRPr="004A6CF2">
        <w:t>is being undertaken to demonstrate (to a range of stakeholders) the</w:t>
      </w:r>
      <w:r w:rsidR="00C91630">
        <w:t xml:space="preserve"> likely future social impacts </w:t>
      </w:r>
      <w:r w:rsidR="00DB330E" w:rsidRPr="004A6CF2">
        <w:t xml:space="preserve">arising from CSIRO’s </w:t>
      </w:r>
      <w:r w:rsidR="00ED6809">
        <w:t>F</w:t>
      </w:r>
      <w:r w:rsidR="007A7DAF">
        <w:t xml:space="preserve">GF </w:t>
      </w:r>
      <w:r w:rsidR="003C5C72">
        <w:t>and</w:t>
      </w:r>
      <w:r w:rsidR="007A7DAF">
        <w:t xml:space="preserve"> </w:t>
      </w:r>
      <w:r w:rsidR="00D7501E">
        <w:t xml:space="preserve">Roadmap </w:t>
      </w:r>
      <w:r w:rsidR="00ED6809">
        <w:t>research</w:t>
      </w:r>
      <w:r w:rsidR="00960904" w:rsidRPr="004A6CF2">
        <w:t>.</w:t>
      </w:r>
      <w:r w:rsidR="003E1D2D" w:rsidRPr="004A6CF2">
        <w:t xml:space="preserve"> This case study can be read as a standalone report or aggregated with other case studies to substantiate the impact and value of CSIRO’s activities relative to the funds invested in these activities.</w:t>
      </w:r>
    </w:p>
    <w:p w14:paraId="04F7BF0C" w14:textId="33DF8EA9" w:rsidR="00034000" w:rsidRPr="004A6CF2" w:rsidRDefault="00034000" w:rsidP="003E1D2D">
      <w:pPr>
        <w:pStyle w:val="BodyText"/>
      </w:pPr>
      <w:r>
        <w:t xml:space="preserve">The focus of </w:t>
      </w:r>
      <w:r w:rsidRPr="00034000">
        <w:t>the FGF and Roadmap research</w:t>
      </w:r>
      <w:r>
        <w:t xml:space="preserve"> is the electricity sector. However, the electricity sector is only a part of a wider energy section where inputs and energy substitutes such as coal, oil and gas can be affected by government policy settings and global events.  Given the scope of th</w:t>
      </w:r>
      <w:r w:rsidR="00B5120F">
        <w:t>is</w:t>
      </w:r>
      <w:r>
        <w:t xml:space="preserve"> evaluation, future developments in other energy sectors </w:t>
      </w:r>
      <w:r w:rsidR="00D54CB3">
        <w:t>have</w:t>
      </w:r>
      <w:r>
        <w:t xml:space="preserve"> not</w:t>
      </w:r>
      <w:r w:rsidR="00D54CB3">
        <w:t xml:space="preserve"> been</w:t>
      </w:r>
      <w:r>
        <w:t xml:space="preserve"> taken into account. We acknowledge that this limitation may contain a degree of </w:t>
      </w:r>
      <w:r w:rsidR="004536E9">
        <w:t>b</w:t>
      </w:r>
      <w:r>
        <w:t xml:space="preserve">ias both in the Roadmap scenarios and our evaluation outcomes. </w:t>
      </w:r>
    </w:p>
    <w:p w14:paraId="29AB8004" w14:textId="5F1CCDAF" w:rsidR="00BD173F" w:rsidRDefault="00BD173F" w:rsidP="00BD173F">
      <w:pPr>
        <w:pStyle w:val="BodyText"/>
        <w:rPr>
          <w:rFonts w:asciiTheme="minorHAnsi" w:hAnsiTheme="minorHAnsi"/>
        </w:rPr>
      </w:pPr>
      <w:r w:rsidRPr="00CC30AE">
        <w:rPr>
          <w:rFonts w:asciiTheme="minorHAnsi" w:hAnsiTheme="minorHAnsi"/>
        </w:rPr>
        <w:t xml:space="preserve">This case study </w:t>
      </w:r>
      <w:r>
        <w:rPr>
          <w:rFonts w:asciiTheme="minorHAnsi" w:hAnsiTheme="minorHAnsi"/>
        </w:rPr>
        <w:t>has been conducted</w:t>
      </w:r>
      <w:r w:rsidRPr="00CC30AE">
        <w:rPr>
          <w:rFonts w:asciiTheme="minorHAnsi" w:hAnsiTheme="minorHAnsi"/>
        </w:rPr>
        <w:t xml:space="preserve"> for accountability, reporting, communication</w:t>
      </w:r>
      <w:r>
        <w:rPr>
          <w:rFonts w:asciiTheme="minorHAnsi" w:hAnsiTheme="minorHAnsi"/>
        </w:rPr>
        <w:t>,</w:t>
      </w:r>
      <w:r w:rsidRPr="00CC30AE">
        <w:rPr>
          <w:rFonts w:asciiTheme="minorHAnsi" w:hAnsiTheme="minorHAnsi"/>
        </w:rPr>
        <w:t xml:space="preserve"> and continual improvement purposes. Audiences for this report may include </w:t>
      </w:r>
      <w:r>
        <w:rPr>
          <w:rFonts w:asciiTheme="minorHAnsi" w:hAnsiTheme="minorHAnsi"/>
        </w:rPr>
        <w:t>the Business Unit review panel, M</w:t>
      </w:r>
      <w:r w:rsidRPr="00CC30AE">
        <w:rPr>
          <w:rFonts w:asciiTheme="minorHAnsi" w:hAnsiTheme="minorHAnsi"/>
        </w:rPr>
        <w:t>embers of Parliament, Commonwealth Departments, CSIRO</w:t>
      </w:r>
      <w:r>
        <w:rPr>
          <w:rFonts w:asciiTheme="minorHAnsi" w:hAnsiTheme="minorHAnsi"/>
        </w:rPr>
        <w:t>,</w:t>
      </w:r>
      <w:r w:rsidRPr="00CC30AE">
        <w:rPr>
          <w:rFonts w:asciiTheme="minorHAnsi" w:hAnsiTheme="minorHAnsi"/>
        </w:rPr>
        <w:t xml:space="preserve"> and the general public.</w:t>
      </w:r>
    </w:p>
    <w:p w14:paraId="0879A6D0" w14:textId="58ECD802" w:rsidR="00843B06" w:rsidRPr="004A6CF2" w:rsidRDefault="009668A3" w:rsidP="00FE5F9D">
      <w:pPr>
        <w:pStyle w:val="Heading1"/>
        <w:ind w:left="1134" w:hanging="1134"/>
      </w:pPr>
      <w:bookmarkStart w:id="5" w:name="_Toc476560103"/>
      <w:bookmarkStart w:id="6" w:name="_Toc432078358"/>
      <w:bookmarkEnd w:id="2"/>
      <w:r>
        <w:lastRenderedPageBreak/>
        <w:t>3</w:t>
      </w:r>
      <w:r>
        <w:tab/>
      </w:r>
      <w:r w:rsidR="006A696B" w:rsidRPr="004A6CF2">
        <w:t>Background</w:t>
      </w:r>
      <w:bookmarkEnd w:id="5"/>
    </w:p>
    <w:p w14:paraId="629E27C7" w14:textId="4AA48706" w:rsidR="00C56173" w:rsidRPr="001C65FE" w:rsidRDefault="00C56173" w:rsidP="003933C0">
      <w:pPr>
        <w:pStyle w:val="BodyText"/>
        <w:rPr>
          <w:b/>
        </w:rPr>
      </w:pPr>
      <w:r w:rsidRPr="001C65FE">
        <w:rPr>
          <w:b/>
        </w:rPr>
        <w:t xml:space="preserve">The challenge </w:t>
      </w:r>
    </w:p>
    <w:p w14:paraId="00AE7648" w14:textId="071BB199" w:rsidR="003B7017" w:rsidRDefault="003B7017" w:rsidP="00BC7B55">
      <w:pPr>
        <w:pStyle w:val="BodyText"/>
      </w:pPr>
      <w:r w:rsidRPr="003933C0">
        <w:t>The electricity system is central to Australia’s modern lifestyle and economy</w:t>
      </w:r>
      <w:r w:rsidR="003C5C72">
        <w:t>. However,</w:t>
      </w:r>
      <w:r>
        <w:t xml:space="preserve"> it is also at a significance crossroad facing complex and unprecedented challenges (Graham et al. 2013). </w:t>
      </w:r>
      <w:r w:rsidR="00BC7B55">
        <w:t>The Australian energy landscape has huge potential for transformation towards 2050</w:t>
      </w:r>
      <w:r w:rsidR="003C5C72">
        <w:t>;</w:t>
      </w:r>
      <w:r w:rsidR="00BC7B55">
        <w:t xml:space="preserve"> and the greatest changes will be defined by the global drive to lower emissions, and by consumer choices. Australians could have </w:t>
      </w:r>
      <w:r w:rsidR="003C5C72">
        <w:t xml:space="preserve">an </w:t>
      </w:r>
      <w:r w:rsidR="00BC7B55">
        <w:t xml:space="preserve">unprecedented opportunity to tailor their energy use to better meet their </w:t>
      </w:r>
      <w:r w:rsidR="003537F9">
        <w:t xml:space="preserve">needs (Figure </w:t>
      </w:r>
      <w:r w:rsidR="00A81F6C">
        <w:t>3.1</w:t>
      </w:r>
      <w:r w:rsidR="003537F9">
        <w:t xml:space="preserve">). </w:t>
      </w:r>
      <w:r w:rsidR="00BC7B55">
        <w:t>The current challenge is to understand and prepare for the changes ahead.</w:t>
      </w:r>
    </w:p>
    <w:p w14:paraId="7D5FF7CA" w14:textId="579E6B8A" w:rsidR="00CB2F48" w:rsidRDefault="00CB2F48" w:rsidP="003933C0">
      <w:pPr>
        <w:pStyle w:val="BodyText"/>
      </w:pPr>
      <w:r w:rsidRPr="00CB2F48">
        <w:rPr>
          <w:noProof/>
        </w:rPr>
        <w:drawing>
          <wp:inline distT="0" distB="0" distL="0" distR="0" wp14:anchorId="53343C5D" wp14:editId="66397DED">
            <wp:extent cx="3258000" cy="19476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258000" cy="1947600"/>
                    </a:xfrm>
                    <a:prstGeom prst="rect">
                      <a:avLst/>
                    </a:prstGeom>
                    <a:noFill/>
                    <a:ln>
                      <a:noFill/>
                    </a:ln>
                  </pic:spPr>
                </pic:pic>
              </a:graphicData>
            </a:graphic>
          </wp:inline>
        </w:drawing>
      </w:r>
    </w:p>
    <w:p w14:paraId="1B366E3B" w14:textId="4AA1F470" w:rsidR="00137C49" w:rsidRPr="00916247" w:rsidRDefault="00137C49" w:rsidP="00137C49">
      <w:pPr>
        <w:pStyle w:val="BodyText"/>
        <w:rPr>
          <w:b/>
          <w:bCs/>
          <w:color w:val="007E9A" w:themeColor="accent1" w:themeShade="BF"/>
          <w:sz w:val="20"/>
          <w:szCs w:val="18"/>
        </w:rPr>
      </w:pPr>
      <w:r w:rsidRPr="00916247">
        <w:rPr>
          <w:b/>
          <w:bCs/>
          <w:color w:val="007E9A" w:themeColor="accent1" w:themeShade="BF"/>
          <w:sz w:val="20"/>
          <w:szCs w:val="18"/>
        </w:rPr>
        <w:t xml:space="preserve">Figure </w:t>
      </w:r>
      <w:r w:rsidR="000B79CE">
        <w:rPr>
          <w:b/>
          <w:bCs/>
          <w:color w:val="007E9A" w:themeColor="accent1" w:themeShade="BF"/>
          <w:sz w:val="20"/>
          <w:szCs w:val="18"/>
        </w:rPr>
        <w:t>3.1</w:t>
      </w:r>
      <w:r w:rsidRPr="00916247">
        <w:rPr>
          <w:b/>
          <w:bCs/>
          <w:color w:val="007E9A" w:themeColor="accent1" w:themeShade="BF"/>
          <w:sz w:val="20"/>
          <w:szCs w:val="18"/>
        </w:rPr>
        <w:t>: Key challenges facing the Australian electricity system</w:t>
      </w:r>
    </w:p>
    <w:p w14:paraId="2404D3F2" w14:textId="5546F1EE" w:rsidR="00CB2F48" w:rsidRPr="00916247" w:rsidRDefault="00CB2F48" w:rsidP="003933C0">
      <w:pPr>
        <w:pStyle w:val="BodyText"/>
        <w:rPr>
          <w:sz w:val="16"/>
          <w:szCs w:val="16"/>
        </w:rPr>
      </w:pPr>
      <w:r w:rsidRPr="00916247">
        <w:rPr>
          <w:sz w:val="16"/>
          <w:szCs w:val="16"/>
        </w:rPr>
        <w:t>Source: Graham et al 2013.</w:t>
      </w:r>
    </w:p>
    <w:p w14:paraId="4FE218EA" w14:textId="64DC4E8B" w:rsidR="007173D4" w:rsidRDefault="007173D4" w:rsidP="003B7017">
      <w:pPr>
        <w:pStyle w:val="BodyText"/>
      </w:pPr>
      <w:r>
        <w:t xml:space="preserve">In Australia, the change involves transforming </w:t>
      </w:r>
      <w:r w:rsidR="003C5C72">
        <w:t xml:space="preserve">the </w:t>
      </w:r>
      <w:r>
        <w:t>nationwide integrated electricity networks of almost one million kilometres while they continue to serve 10 million customers. Importantly, this change dose not impact only the poles and wires. The regulatory frameworks, commercial systems, pricing structures, and supporting control and technological systems that keep Australia switched on 24/7 are also exposed to this generational challenge (Paterson 2015).</w:t>
      </w:r>
    </w:p>
    <w:p w14:paraId="0345AF7B" w14:textId="4C78E2F8" w:rsidR="00ED6809" w:rsidRDefault="00ED6809" w:rsidP="003B7017">
      <w:pPr>
        <w:pStyle w:val="BodyText"/>
      </w:pPr>
      <w:r w:rsidRPr="003933C0">
        <w:t xml:space="preserve">Many studies and reviews have evaluated the drivers of change now affecting the system, but most have focused on specific parts of the system or </w:t>
      </w:r>
      <w:r w:rsidR="008032EF">
        <w:t>on</w:t>
      </w:r>
      <w:r w:rsidRPr="003933C0">
        <w:t xml:space="preserve"> the perspective of particular stakeholders. Australia’s electricity sector </w:t>
      </w:r>
      <w:r w:rsidR="00880FB2">
        <w:t>acknowledged</w:t>
      </w:r>
      <w:r w:rsidR="00880FB2" w:rsidRPr="003933C0">
        <w:t xml:space="preserve"> </w:t>
      </w:r>
      <w:r w:rsidRPr="003933C0">
        <w:t>that the system could not be analysed and optimised by only examining its separate parts. A whole-of-system evaluation was essential</w:t>
      </w:r>
      <w:r w:rsidR="003933C0" w:rsidRPr="003933C0">
        <w:t xml:space="preserve">. </w:t>
      </w:r>
    </w:p>
    <w:p w14:paraId="1EC808C7" w14:textId="77777777" w:rsidR="004D76EE" w:rsidRDefault="004D76EE" w:rsidP="003B7017">
      <w:pPr>
        <w:pStyle w:val="BodyText"/>
      </w:pPr>
    </w:p>
    <w:p w14:paraId="3365E33C" w14:textId="66CB4BDD" w:rsidR="00C56173" w:rsidRPr="001C65FE" w:rsidRDefault="00C56173" w:rsidP="003933C0">
      <w:pPr>
        <w:pStyle w:val="BodyText"/>
        <w:rPr>
          <w:b/>
        </w:rPr>
      </w:pPr>
      <w:r w:rsidRPr="001C65FE">
        <w:rPr>
          <w:b/>
        </w:rPr>
        <w:t>The response</w:t>
      </w:r>
    </w:p>
    <w:p w14:paraId="2369BF0D" w14:textId="54A81A43" w:rsidR="00ED6809" w:rsidRPr="003933C0" w:rsidRDefault="00CD26B8" w:rsidP="003933C0">
      <w:pPr>
        <w:pStyle w:val="BodyText"/>
      </w:pPr>
      <w:r>
        <w:t xml:space="preserve">Recognising the extraordinary circumstances of this time in the electricity sector, </w:t>
      </w:r>
      <w:r w:rsidR="00ED6809" w:rsidRPr="003933C0">
        <w:t xml:space="preserve">CSIRO convened the </w:t>
      </w:r>
      <w:r w:rsidR="001C65FE">
        <w:t>FGF</w:t>
      </w:r>
      <w:r w:rsidR="00ED6809" w:rsidRPr="003933C0">
        <w:t xml:space="preserve"> </w:t>
      </w:r>
      <w:r w:rsidR="00880FB2">
        <w:t xml:space="preserve">in 2012 </w:t>
      </w:r>
      <w:r w:rsidR="00ED6809" w:rsidRPr="003933C0">
        <w:t>to develop and explore potential scenarios for Australia’s energy future</w:t>
      </w:r>
      <w:r w:rsidR="008032EF">
        <w:t>.</w:t>
      </w:r>
      <w:r w:rsidR="00ED6809" w:rsidRPr="003933C0">
        <w:t xml:space="preserve"> The forum brought together more than 120 representatives of</w:t>
      </w:r>
      <w:r>
        <w:t xml:space="preserve"> every segment of the electricity industry, as well as </w:t>
      </w:r>
      <w:r w:rsidR="008032EF">
        <w:t xml:space="preserve">federal and state </w:t>
      </w:r>
      <w:r w:rsidR="00ED6809" w:rsidRPr="003933C0">
        <w:t>government</w:t>
      </w:r>
      <w:r w:rsidR="00880FB2">
        <w:t>s</w:t>
      </w:r>
      <w:r w:rsidR="00ED6809" w:rsidRPr="003933C0">
        <w:t xml:space="preserve"> and community </w:t>
      </w:r>
      <w:r w:rsidR="008032EF">
        <w:t>stakeholders</w:t>
      </w:r>
      <w:r w:rsidR="00880FB2">
        <w:t>,</w:t>
      </w:r>
      <w:r w:rsidR="008032EF">
        <w:t xml:space="preserve"> </w:t>
      </w:r>
      <w:r w:rsidR="00ED6809" w:rsidRPr="003933C0">
        <w:t>to inform and inspire a national conversation and provide a way forward</w:t>
      </w:r>
      <w:r w:rsidR="008032EF">
        <w:t xml:space="preserve">. </w:t>
      </w:r>
    </w:p>
    <w:p w14:paraId="7FC7CD32" w14:textId="5EDA60D9" w:rsidR="00C56173" w:rsidRDefault="007173D4" w:rsidP="007173D4">
      <w:pPr>
        <w:pStyle w:val="BodyText"/>
      </w:pPr>
      <w:r>
        <w:t>Flowing on from the FGF</w:t>
      </w:r>
      <w:r w:rsidR="00880FB2">
        <w:t xml:space="preserve">, </w:t>
      </w:r>
      <w:r>
        <w:t>CSIR</w:t>
      </w:r>
      <w:r w:rsidR="0054747C">
        <w:t>O</w:t>
      </w:r>
      <w:r>
        <w:t xml:space="preserve"> and </w:t>
      </w:r>
      <w:r w:rsidR="00C56173">
        <w:t>the Energy Networks Association (ENA)</w:t>
      </w:r>
      <w:r>
        <w:t xml:space="preserve"> </w:t>
      </w:r>
      <w:r w:rsidR="00BD0135">
        <w:t xml:space="preserve">partnered </w:t>
      </w:r>
      <w:r w:rsidR="00880FB2">
        <w:t xml:space="preserve">in 2015 </w:t>
      </w:r>
      <w:r w:rsidR="00BD0135">
        <w:t>to</w:t>
      </w:r>
      <w:r>
        <w:t xml:space="preserve"> </w:t>
      </w:r>
      <w:r w:rsidR="00BD0135">
        <w:t>develop</w:t>
      </w:r>
      <w:r w:rsidR="00C56173">
        <w:t xml:space="preserve"> an Electricity Network Trans</w:t>
      </w:r>
      <w:r w:rsidR="00990AD3">
        <w:t>formation Roadmap (the Roadmap) – a blueprint for transitioning Australia’s electricity systems to enable better customer outcomes.</w:t>
      </w:r>
      <w:r w:rsidR="003C5C72">
        <w:t xml:space="preserve"> </w:t>
      </w:r>
      <w:r>
        <w:t xml:space="preserve"> </w:t>
      </w:r>
    </w:p>
    <w:p w14:paraId="5C64FFEF" w14:textId="6C7096F3" w:rsidR="00990AD3" w:rsidRDefault="00C56173" w:rsidP="00C56173">
      <w:pPr>
        <w:pStyle w:val="BodyText"/>
      </w:pPr>
      <w:r>
        <w:lastRenderedPageBreak/>
        <w:t xml:space="preserve">The Roadmap </w:t>
      </w:r>
      <w:r w:rsidR="00990AD3">
        <w:t>program is a two stage process running over approximately 18 months. The Interim Program report outlines the findings of Stage 1</w:t>
      </w:r>
      <w:r w:rsidR="00880FB2">
        <w:t xml:space="preserve"> (</w:t>
      </w:r>
      <w:r w:rsidR="00990AD3">
        <w:t>which ran from July to October 2015</w:t>
      </w:r>
      <w:r w:rsidR="00880FB2">
        <w:t xml:space="preserve">) and </w:t>
      </w:r>
      <w:r w:rsidR="00990AD3">
        <w:t>include</w:t>
      </w:r>
      <w:r w:rsidR="00880FB2">
        <w:t>s</w:t>
      </w:r>
      <w:r w:rsidR="00990AD3">
        <w:t xml:space="preserve"> a refresh of the FGF scenarios. </w:t>
      </w:r>
      <w:r w:rsidR="00E06D4B">
        <w:t xml:space="preserve">A key concepts report or draft of the roadmap was publicly released in December 2016 for stakeholder review. </w:t>
      </w:r>
      <w:r w:rsidR="00990AD3">
        <w:t xml:space="preserve">The final Roadmap </w:t>
      </w:r>
      <w:r w:rsidR="00E06D4B">
        <w:t xml:space="preserve">incorporating stakeholder feedback </w:t>
      </w:r>
      <w:r w:rsidR="00933E61">
        <w:t xml:space="preserve">is due to be released in </w:t>
      </w:r>
      <w:r w:rsidR="00E06D4B">
        <w:t xml:space="preserve">April </w:t>
      </w:r>
      <w:r w:rsidR="00933E61">
        <w:t>2017</w:t>
      </w:r>
      <w:r w:rsidR="00880FB2">
        <w:t>. It</w:t>
      </w:r>
      <w:r w:rsidR="00933E61">
        <w:t xml:space="preserve"> </w:t>
      </w:r>
      <w:r w:rsidR="00990AD3">
        <w:t>will identify an integrated program of actions and measures that provide the ‘pathway’ for Australia’s energy transition over the 201</w:t>
      </w:r>
      <w:r w:rsidR="00675670">
        <w:t>7</w:t>
      </w:r>
      <w:r w:rsidR="00990AD3">
        <w:t>-2</w:t>
      </w:r>
      <w:r w:rsidR="00675670">
        <w:t>7</w:t>
      </w:r>
      <w:r w:rsidR="00990AD3">
        <w:t xml:space="preserve"> decade. </w:t>
      </w:r>
    </w:p>
    <w:p w14:paraId="4A1D007B" w14:textId="55A8442D" w:rsidR="00CD5F2C" w:rsidRDefault="00CD5F2C" w:rsidP="00C56173">
      <w:pPr>
        <w:pStyle w:val="BodyText"/>
      </w:pPr>
      <w:r>
        <w:rPr>
          <w:rFonts w:ascii="Roboto" w:hAnsi="Roboto" w:cs="Arial"/>
          <w:noProof/>
          <w:color w:val="039BE5"/>
        </w:rPr>
        <w:drawing>
          <wp:inline distT="0" distB="0" distL="0" distR="0" wp14:anchorId="334C55DB" wp14:editId="12866E6E">
            <wp:extent cx="2368800" cy="1828800"/>
            <wp:effectExtent l="0" t="0" r="0" b="0"/>
            <wp:docPr id="34" name="Picture 34" descr="key deliverables">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ey deliverables">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68800" cy="1828800"/>
                    </a:xfrm>
                    <a:prstGeom prst="rect">
                      <a:avLst/>
                    </a:prstGeom>
                    <a:noFill/>
                    <a:ln>
                      <a:noFill/>
                    </a:ln>
                  </pic:spPr>
                </pic:pic>
              </a:graphicData>
            </a:graphic>
          </wp:inline>
        </w:drawing>
      </w:r>
    </w:p>
    <w:p w14:paraId="26DBD734" w14:textId="422B3E0F" w:rsidR="00137C49" w:rsidRPr="00916247" w:rsidRDefault="00137C49" w:rsidP="00137C49">
      <w:pPr>
        <w:pStyle w:val="BodyText"/>
        <w:rPr>
          <w:b/>
          <w:bCs/>
          <w:color w:val="007E9A" w:themeColor="accent1" w:themeShade="BF"/>
          <w:sz w:val="20"/>
          <w:szCs w:val="18"/>
        </w:rPr>
      </w:pPr>
      <w:r w:rsidRPr="00916247">
        <w:rPr>
          <w:b/>
          <w:bCs/>
          <w:color w:val="007E9A" w:themeColor="accent1" w:themeShade="BF"/>
          <w:sz w:val="20"/>
          <w:szCs w:val="18"/>
        </w:rPr>
        <w:t xml:space="preserve">Figure </w:t>
      </w:r>
      <w:r w:rsidR="00D974C7">
        <w:rPr>
          <w:b/>
          <w:bCs/>
          <w:color w:val="007E9A" w:themeColor="accent1" w:themeShade="BF"/>
          <w:sz w:val="20"/>
          <w:szCs w:val="18"/>
        </w:rPr>
        <w:t>3</w:t>
      </w:r>
      <w:r w:rsidR="000B79CE">
        <w:rPr>
          <w:b/>
          <w:bCs/>
          <w:color w:val="007E9A" w:themeColor="accent1" w:themeShade="BF"/>
          <w:sz w:val="20"/>
          <w:szCs w:val="18"/>
        </w:rPr>
        <w:t>.2</w:t>
      </w:r>
      <w:r w:rsidRPr="00916247">
        <w:rPr>
          <w:b/>
          <w:bCs/>
          <w:color w:val="007E9A" w:themeColor="accent1" w:themeShade="BF"/>
          <w:sz w:val="20"/>
          <w:szCs w:val="18"/>
        </w:rPr>
        <w:t>: Roadmap timeframe</w:t>
      </w:r>
    </w:p>
    <w:p w14:paraId="5719745F" w14:textId="336E1171" w:rsidR="00CD5F2C" w:rsidRPr="00916247" w:rsidRDefault="00CD5F2C" w:rsidP="00C56173">
      <w:pPr>
        <w:pStyle w:val="BodyText"/>
        <w:rPr>
          <w:sz w:val="16"/>
          <w:szCs w:val="16"/>
        </w:rPr>
      </w:pPr>
      <w:r w:rsidRPr="00916247">
        <w:rPr>
          <w:sz w:val="16"/>
          <w:szCs w:val="16"/>
        </w:rPr>
        <w:t>Source: Paterson 2015.</w:t>
      </w:r>
    </w:p>
    <w:p w14:paraId="421B49B1" w14:textId="598A9CD6" w:rsidR="00C56173" w:rsidRDefault="00990AD3" w:rsidP="00C56173">
      <w:pPr>
        <w:pStyle w:val="BodyText"/>
      </w:pPr>
      <w:r w:rsidRPr="00990AD3">
        <w:t>Like the FGF</w:t>
      </w:r>
      <w:r>
        <w:t xml:space="preserve"> undertaken in 2013,</w:t>
      </w:r>
      <w:r w:rsidR="00880FB2">
        <w:t xml:space="preserve"> </w:t>
      </w:r>
      <w:r>
        <w:t>the Roadmap program emphasises broad stakeholder engagement to help ‘co-design’ and prioritise transition options</w:t>
      </w:r>
      <w:r w:rsidR="00880FB2">
        <w:t xml:space="preserve">. The development of the Roadmap has </w:t>
      </w:r>
      <w:r>
        <w:t>benefited from the valuable participation of almost 200 customers representatives, supply chain stakeholders</w:t>
      </w:r>
      <w:r w:rsidR="00880FB2">
        <w:t>,</w:t>
      </w:r>
      <w:r>
        <w:t xml:space="preserve"> and discipline experts.</w:t>
      </w:r>
      <w:r w:rsidR="003C5C72">
        <w:t xml:space="preserve"> </w:t>
      </w:r>
    </w:p>
    <w:p w14:paraId="737C8B5B" w14:textId="1DC3E3C7" w:rsidR="003852B6" w:rsidRPr="004A6CF2" w:rsidRDefault="00FA38E0" w:rsidP="00FE5F9D">
      <w:pPr>
        <w:pStyle w:val="Heading1"/>
        <w:ind w:left="1134" w:hanging="1134"/>
      </w:pPr>
      <w:bookmarkStart w:id="7" w:name="_Toc476560104"/>
      <w:r>
        <w:t>4</w:t>
      </w:r>
      <w:r>
        <w:tab/>
      </w:r>
      <w:r w:rsidR="003852B6" w:rsidRPr="004A6CF2">
        <w:t>Impact Pathway</w:t>
      </w:r>
      <w:bookmarkEnd w:id="7"/>
    </w:p>
    <w:p w14:paraId="19BF9D9E" w14:textId="77777777" w:rsidR="007867F1" w:rsidRPr="004A6CF2" w:rsidRDefault="00DB7278" w:rsidP="00862C0D">
      <w:pPr>
        <w:pStyle w:val="Heading2"/>
        <w:ind w:left="0" w:firstLine="0"/>
      </w:pPr>
      <w:bookmarkStart w:id="8" w:name="_Toc476560105"/>
      <w:r w:rsidRPr="004A6CF2">
        <w:t xml:space="preserve">Project </w:t>
      </w:r>
      <w:r w:rsidR="007867F1" w:rsidRPr="004A6CF2">
        <w:t>Inputs</w:t>
      </w:r>
      <w:bookmarkEnd w:id="8"/>
    </w:p>
    <w:p w14:paraId="70471306" w14:textId="7EFC0F7D" w:rsidR="00ED6809" w:rsidRPr="003933C0" w:rsidRDefault="00ED6809" w:rsidP="003933C0">
      <w:pPr>
        <w:pStyle w:val="BodyText"/>
      </w:pPr>
      <w:r w:rsidRPr="003933C0">
        <w:t>The F</w:t>
      </w:r>
      <w:r w:rsidR="008114B2">
        <w:t xml:space="preserve">GF </w:t>
      </w:r>
      <w:r w:rsidR="00880FB2">
        <w:t xml:space="preserve">and </w:t>
      </w:r>
      <w:r w:rsidR="00D7501E">
        <w:t>Roadmap</w:t>
      </w:r>
      <w:r w:rsidR="007A7DAF">
        <w:t xml:space="preserve"> research </w:t>
      </w:r>
      <w:r w:rsidRPr="003933C0">
        <w:t>is a collaboration between industry, government and CSIRO.</w:t>
      </w:r>
      <w:r w:rsidR="003C5C72">
        <w:t xml:space="preserve"> </w:t>
      </w:r>
      <w:r w:rsidR="00B44A40" w:rsidRPr="00B44A40">
        <w:t xml:space="preserve">As previously noted, both the FGF </w:t>
      </w:r>
      <w:r w:rsidR="00880FB2">
        <w:t>and</w:t>
      </w:r>
      <w:r w:rsidR="00953B37">
        <w:t xml:space="preserve"> </w:t>
      </w:r>
      <w:r w:rsidR="00B44A40" w:rsidRPr="00B44A40">
        <w:t xml:space="preserve">Roadmap contributed to the establishment of a pathway for the transformation of the electricity network industry over the next decade. For the purpose of this evaluation, research costs of both projects incurred by CSIRO and its collaborators are included. </w:t>
      </w:r>
      <w:r w:rsidRPr="003933C0">
        <w:t xml:space="preserve">Estimates of the funding by institution for the project are show in Table </w:t>
      </w:r>
      <w:r w:rsidR="000B79CE">
        <w:t>4.</w:t>
      </w:r>
      <w:r w:rsidRPr="003933C0">
        <w:t>1.</w:t>
      </w:r>
    </w:p>
    <w:p w14:paraId="3296EEBA" w14:textId="6469599C" w:rsidR="00255E33" w:rsidRPr="004A6CF2" w:rsidRDefault="00255E33" w:rsidP="004629F2">
      <w:pPr>
        <w:pStyle w:val="Heading4"/>
        <w:rPr>
          <w:sz w:val="20"/>
          <w:szCs w:val="20"/>
        </w:rPr>
      </w:pPr>
      <w:r w:rsidRPr="004A6CF2">
        <w:rPr>
          <w:sz w:val="20"/>
          <w:szCs w:val="20"/>
        </w:rPr>
        <w:t xml:space="preserve">Table </w:t>
      </w:r>
      <w:r w:rsidR="000B79CE">
        <w:rPr>
          <w:sz w:val="20"/>
          <w:szCs w:val="20"/>
        </w:rPr>
        <w:t>4.</w:t>
      </w:r>
      <w:r w:rsidRPr="004A6CF2">
        <w:rPr>
          <w:sz w:val="20"/>
          <w:szCs w:val="20"/>
        </w:rPr>
        <w:t xml:space="preserve">1: Total investment in </w:t>
      </w:r>
      <w:r w:rsidR="00377A9E">
        <w:rPr>
          <w:sz w:val="20"/>
          <w:szCs w:val="20"/>
        </w:rPr>
        <w:t xml:space="preserve">the </w:t>
      </w:r>
      <w:r w:rsidR="00940F96">
        <w:rPr>
          <w:sz w:val="20"/>
          <w:szCs w:val="20"/>
        </w:rPr>
        <w:t>FGF</w:t>
      </w:r>
      <w:r w:rsidR="00377A9E">
        <w:rPr>
          <w:sz w:val="20"/>
          <w:szCs w:val="20"/>
        </w:rPr>
        <w:t xml:space="preserve">&amp; </w:t>
      </w:r>
      <w:r w:rsidR="00C94766">
        <w:rPr>
          <w:sz w:val="20"/>
          <w:szCs w:val="20"/>
        </w:rPr>
        <w:t xml:space="preserve">Roadmap </w:t>
      </w:r>
      <w:r w:rsidR="00377A9E">
        <w:rPr>
          <w:sz w:val="20"/>
          <w:szCs w:val="20"/>
        </w:rPr>
        <w:t xml:space="preserve">project </w:t>
      </w:r>
      <w:r w:rsidRPr="004A6CF2">
        <w:rPr>
          <w:sz w:val="20"/>
          <w:szCs w:val="20"/>
        </w:rPr>
        <w:t>(</w:t>
      </w:r>
      <w:r w:rsidR="00ED6809">
        <w:rPr>
          <w:sz w:val="20"/>
          <w:szCs w:val="20"/>
        </w:rPr>
        <w:t xml:space="preserve">nominal </w:t>
      </w:r>
      <w:r w:rsidRPr="004A6CF2">
        <w:rPr>
          <w:sz w:val="20"/>
          <w:szCs w:val="20"/>
        </w:rPr>
        <w:t>$)</w:t>
      </w:r>
    </w:p>
    <w:tbl>
      <w:tblPr>
        <w:tblStyle w:val="TableCSIRO"/>
        <w:tblW w:w="4990" w:type="dxa"/>
        <w:tblLook w:val="04A0" w:firstRow="1" w:lastRow="0" w:firstColumn="1" w:lastColumn="0" w:noHBand="0" w:noVBand="1"/>
      </w:tblPr>
      <w:tblGrid>
        <w:gridCol w:w="960"/>
        <w:gridCol w:w="1195"/>
        <w:gridCol w:w="1418"/>
        <w:gridCol w:w="1417"/>
      </w:tblGrid>
      <w:tr w:rsidR="005C1C61" w:rsidRPr="004A6CF2" w14:paraId="33B69BD3" w14:textId="77777777" w:rsidTr="00916247">
        <w:trPr>
          <w:cnfStyle w:val="100000000000" w:firstRow="1" w:lastRow="0" w:firstColumn="0" w:lastColumn="0" w:oddVBand="0" w:evenVBand="0" w:oddHBand="0" w:evenHBand="0" w:firstRowFirstColumn="0" w:firstRowLastColumn="0" w:lastRowFirstColumn="0" w:lastRowLastColumn="0"/>
          <w:trHeight w:val="443"/>
        </w:trPr>
        <w:tc>
          <w:tcPr>
            <w:cnfStyle w:val="001000000000" w:firstRow="0" w:lastRow="0" w:firstColumn="1" w:lastColumn="0" w:oddVBand="0" w:evenVBand="0" w:oddHBand="0" w:evenHBand="0" w:firstRowFirstColumn="0" w:firstRowLastColumn="0" w:lastRowFirstColumn="0" w:lastRowLastColumn="0"/>
            <w:tcW w:w="960" w:type="dxa"/>
            <w:hideMark/>
          </w:tcPr>
          <w:p w14:paraId="7F8955F3" w14:textId="4899E19A" w:rsidR="005C1C61" w:rsidRPr="00916247" w:rsidRDefault="005C1C61" w:rsidP="00916247">
            <w:pPr>
              <w:spacing w:after="0"/>
              <w:rPr>
                <w:rFonts w:eastAsia="Times New Roman"/>
                <w:color w:val="FFFFFF" w:themeColor="background1"/>
                <w:sz w:val="16"/>
                <w:szCs w:val="16"/>
              </w:rPr>
            </w:pPr>
            <w:r w:rsidRPr="00916247">
              <w:rPr>
                <w:rFonts w:eastAsia="Times New Roman"/>
                <w:color w:val="FFFFFF" w:themeColor="background1"/>
                <w:sz w:val="16"/>
                <w:szCs w:val="16"/>
              </w:rPr>
              <w:t>Year</w:t>
            </w:r>
          </w:p>
        </w:tc>
        <w:tc>
          <w:tcPr>
            <w:tcW w:w="1195" w:type="dxa"/>
            <w:hideMark/>
          </w:tcPr>
          <w:p w14:paraId="52B348B5" w14:textId="389F9954" w:rsidR="005C1C61" w:rsidRPr="00916247" w:rsidRDefault="005C1C61" w:rsidP="00134A67">
            <w:pPr>
              <w:spacing w:after="0"/>
              <w:jc w:val="right"/>
              <w:cnfStyle w:val="100000000000" w:firstRow="1" w:lastRow="0" w:firstColumn="0" w:lastColumn="0" w:oddVBand="0" w:evenVBand="0" w:oddHBand="0" w:evenHBand="0" w:firstRowFirstColumn="0" w:firstRowLastColumn="0" w:lastRowFirstColumn="0" w:lastRowLastColumn="0"/>
              <w:rPr>
                <w:rFonts w:eastAsia="Times New Roman"/>
                <w:color w:val="FFFFFF" w:themeColor="background1"/>
                <w:sz w:val="16"/>
                <w:szCs w:val="16"/>
              </w:rPr>
            </w:pPr>
            <w:r w:rsidRPr="00916247">
              <w:rPr>
                <w:rFonts w:eastAsia="Times New Roman"/>
                <w:color w:val="FFFFFF" w:themeColor="background1"/>
                <w:sz w:val="16"/>
                <w:szCs w:val="16"/>
              </w:rPr>
              <w:t xml:space="preserve">CSIRO </w:t>
            </w:r>
            <w:r w:rsidR="00ED6809" w:rsidRPr="00916247">
              <w:rPr>
                <w:rFonts w:eastAsia="Times New Roman"/>
                <w:color w:val="FFFFFF" w:themeColor="background1"/>
                <w:sz w:val="16"/>
                <w:szCs w:val="16"/>
              </w:rPr>
              <w:t>(</w:t>
            </w:r>
            <w:r w:rsidRPr="00916247">
              <w:rPr>
                <w:rFonts w:eastAsia="Times New Roman"/>
                <w:color w:val="FFFFFF" w:themeColor="background1"/>
                <w:sz w:val="16"/>
                <w:szCs w:val="16"/>
              </w:rPr>
              <w:t>$</w:t>
            </w:r>
            <w:r w:rsidR="008D1706" w:rsidRPr="00916247">
              <w:rPr>
                <w:rFonts w:eastAsia="Times New Roman"/>
                <w:color w:val="FFFFFF" w:themeColor="background1"/>
                <w:sz w:val="16"/>
                <w:szCs w:val="16"/>
              </w:rPr>
              <w:t>m</w:t>
            </w:r>
            <w:r w:rsidR="00862C83" w:rsidRPr="00916247">
              <w:rPr>
                <w:rFonts w:eastAsia="Times New Roman"/>
                <w:color w:val="FFFFFF" w:themeColor="background1"/>
                <w:sz w:val="16"/>
                <w:szCs w:val="16"/>
              </w:rPr>
              <w:t>)</w:t>
            </w:r>
          </w:p>
        </w:tc>
        <w:tc>
          <w:tcPr>
            <w:tcW w:w="1418" w:type="dxa"/>
            <w:hideMark/>
          </w:tcPr>
          <w:p w14:paraId="42F93B38" w14:textId="11EDCFE0" w:rsidR="005C1C61" w:rsidRPr="00916247" w:rsidRDefault="00ED6809" w:rsidP="00134A67">
            <w:pPr>
              <w:spacing w:after="0"/>
              <w:jc w:val="right"/>
              <w:cnfStyle w:val="100000000000" w:firstRow="1" w:lastRow="0" w:firstColumn="0" w:lastColumn="0" w:oddVBand="0" w:evenVBand="0" w:oddHBand="0" w:evenHBand="0" w:firstRowFirstColumn="0" w:firstRowLastColumn="0" w:lastRowFirstColumn="0" w:lastRowLastColumn="0"/>
              <w:rPr>
                <w:rFonts w:eastAsia="Times New Roman"/>
                <w:color w:val="FFFFFF" w:themeColor="background1"/>
                <w:sz w:val="16"/>
                <w:szCs w:val="16"/>
              </w:rPr>
            </w:pPr>
            <w:r w:rsidRPr="00916247">
              <w:rPr>
                <w:rFonts w:eastAsia="Times New Roman"/>
                <w:color w:val="FFFFFF" w:themeColor="background1"/>
                <w:sz w:val="16"/>
                <w:szCs w:val="16"/>
              </w:rPr>
              <w:t xml:space="preserve">Industry </w:t>
            </w:r>
            <w:r w:rsidR="005C1C61" w:rsidRPr="00916247">
              <w:rPr>
                <w:rFonts w:eastAsia="Times New Roman"/>
                <w:color w:val="FFFFFF" w:themeColor="background1"/>
                <w:sz w:val="16"/>
                <w:szCs w:val="16"/>
              </w:rPr>
              <w:t>($ m)</w:t>
            </w:r>
          </w:p>
        </w:tc>
        <w:tc>
          <w:tcPr>
            <w:tcW w:w="1417" w:type="dxa"/>
            <w:hideMark/>
          </w:tcPr>
          <w:p w14:paraId="6E61A9A9" w14:textId="24B68043" w:rsidR="005C1C61" w:rsidRPr="00916247" w:rsidRDefault="00ED6809" w:rsidP="00134A67">
            <w:pPr>
              <w:spacing w:after="0"/>
              <w:jc w:val="right"/>
              <w:cnfStyle w:val="100000000000" w:firstRow="1" w:lastRow="0" w:firstColumn="0" w:lastColumn="0" w:oddVBand="0" w:evenVBand="0" w:oddHBand="0" w:evenHBand="0" w:firstRowFirstColumn="0" w:firstRowLastColumn="0" w:lastRowFirstColumn="0" w:lastRowLastColumn="0"/>
              <w:rPr>
                <w:rFonts w:eastAsia="Times New Roman"/>
                <w:color w:val="FFFFFF" w:themeColor="background1"/>
                <w:sz w:val="16"/>
                <w:szCs w:val="16"/>
              </w:rPr>
            </w:pPr>
            <w:r w:rsidRPr="00916247">
              <w:rPr>
                <w:rFonts w:eastAsia="Times New Roman"/>
                <w:color w:val="FFFFFF" w:themeColor="background1"/>
                <w:sz w:val="16"/>
                <w:szCs w:val="16"/>
              </w:rPr>
              <w:t xml:space="preserve">Total </w:t>
            </w:r>
            <w:r w:rsidR="005C1C61" w:rsidRPr="00916247">
              <w:rPr>
                <w:rFonts w:eastAsia="Times New Roman"/>
                <w:color w:val="FFFFFF" w:themeColor="background1"/>
                <w:sz w:val="16"/>
                <w:szCs w:val="16"/>
              </w:rPr>
              <w:t>($ m)</w:t>
            </w:r>
          </w:p>
        </w:tc>
      </w:tr>
      <w:tr w:rsidR="007006F5" w:rsidRPr="004A6CF2" w14:paraId="12153B56" w14:textId="77777777" w:rsidTr="00916247">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960" w:type="dxa"/>
            <w:hideMark/>
          </w:tcPr>
          <w:p w14:paraId="45A19BDB" w14:textId="5728344A" w:rsidR="007006F5" w:rsidRPr="004A6CF2" w:rsidRDefault="007006F5" w:rsidP="00916247">
            <w:pPr>
              <w:spacing w:after="0"/>
              <w:rPr>
                <w:rFonts w:eastAsia="Times New Roman"/>
              </w:rPr>
            </w:pPr>
            <w:r w:rsidRPr="004A6CF2">
              <w:rPr>
                <w:rFonts w:eastAsia="Times New Roman"/>
              </w:rPr>
              <w:t>2012</w:t>
            </w:r>
            <w:r>
              <w:rPr>
                <w:rFonts w:eastAsia="Times New Roman"/>
              </w:rPr>
              <w:t>/13</w:t>
            </w:r>
          </w:p>
        </w:tc>
        <w:tc>
          <w:tcPr>
            <w:tcW w:w="1195" w:type="dxa"/>
            <w:noWrap/>
          </w:tcPr>
          <w:p w14:paraId="63E4F8D2" w14:textId="5DC9F552" w:rsidR="007006F5" w:rsidRPr="004A6CF2" w:rsidRDefault="007006F5" w:rsidP="00916247">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rPr>
            </w:pPr>
            <w:r w:rsidRPr="00577484">
              <w:t>1.07</w:t>
            </w:r>
          </w:p>
        </w:tc>
        <w:tc>
          <w:tcPr>
            <w:tcW w:w="1418" w:type="dxa"/>
            <w:noWrap/>
          </w:tcPr>
          <w:p w14:paraId="622A8F71" w14:textId="27D52168" w:rsidR="007006F5" w:rsidRPr="004A6CF2" w:rsidRDefault="007006F5" w:rsidP="00916247">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rPr>
            </w:pPr>
            <w:r w:rsidRPr="00577484">
              <w:t>0.67</w:t>
            </w:r>
          </w:p>
        </w:tc>
        <w:tc>
          <w:tcPr>
            <w:tcW w:w="1417" w:type="dxa"/>
            <w:noWrap/>
          </w:tcPr>
          <w:p w14:paraId="15CDC542" w14:textId="366F6BB9" w:rsidR="007006F5" w:rsidRPr="004A6CF2" w:rsidRDefault="007006F5" w:rsidP="00916247">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rPr>
            </w:pPr>
            <w:r w:rsidRPr="00577484">
              <w:t>1.74</w:t>
            </w:r>
          </w:p>
        </w:tc>
      </w:tr>
      <w:tr w:rsidR="007006F5" w:rsidRPr="004A6CF2" w14:paraId="5C2974D1" w14:textId="77777777" w:rsidTr="00916247">
        <w:trPr>
          <w:trHeight w:val="276"/>
        </w:trPr>
        <w:tc>
          <w:tcPr>
            <w:cnfStyle w:val="001000000000" w:firstRow="0" w:lastRow="0" w:firstColumn="1" w:lastColumn="0" w:oddVBand="0" w:evenVBand="0" w:oddHBand="0" w:evenHBand="0" w:firstRowFirstColumn="0" w:firstRowLastColumn="0" w:lastRowFirstColumn="0" w:lastRowLastColumn="0"/>
            <w:tcW w:w="960" w:type="dxa"/>
            <w:hideMark/>
          </w:tcPr>
          <w:p w14:paraId="53921B39" w14:textId="3C6AED86" w:rsidR="007006F5" w:rsidRPr="004A6CF2" w:rsidRDefault="007006F5" w:rsidP="00916247">
            <w:pPr>
              <w:spacing w:after="0"/>
              <w:rPr>
                <w:rFonts w:eastAsia="Times New Roman"/>
              </w:rPr>
            </w:pPr>
            <w:r w:rsidRPr="004A6CF2">
              <w:rPr>
                <w:rFonts w:eastAsia="Times New Roman"/>
              </w:rPr>
              <w:t>2013</w:t>
            </w:r>
            <w:r>
              <w:rPr>
                <w:rFonts w:eastAsia="Times New Roman"/>
              </w:rPr>
              <w:t>/14</w:t>
            </w:r>
          </w:p>
        </w:tc>
        <w:tc>
          <w:tcPr>
            <w:tcW w:w="1195" w:type="dxa"/>
            <w:noWrap/>
          </w:tcPr>
          <w:p w14:paraId="272B3067" w14:textId="6B8462FC" w:rsidR="007006F5" w:rsidRPr="004A6CF2" w:rsidRDefault="007006F5" w:rsidP="00916247">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rPr>
            </w:pPr>
            <w:r w:rsidRPr="00577484">
              <w:t>0.36</w:t>
            </w:r>
          </w:p>
        </w:tc>
        <w:tc>
          <w:tcPr>
            <w:tcW w:w="1418" w:type="dxa"/>
            <w:noWrap/>
          </w:tcPr>
          <w:p w14:paraId="3EEC98F7" w14:textId="50D64206" w:rsidR="007006F5" w:rsidRPr="004A6CF2" w:rsidRDefault="007006F5" w:rsidP="00916247">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rPr>
            </w:pPr>
            <w:r w:rsidRPr="00577484">
              <w:t>0.02</w:t>
            </w:r>
          </w:p>
        </w:tc>
        <w:tc>
          <w:tcPr>
            <w:tcW w:w="1417" w:type="dxa"/>
            <w:noWrap/>
          </w:tcPr>
          <w:p w14:paraId="15B50264" w14:textId="46AFD059" w:rsidR="007006F5" w:rsidRPr="004A6CF2" w:rsidRDefault="007006F5" w:rsidP="00916247">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rPr>
            </w:pPr>
            <w:r w:rsidRPr="00577484">
              <w:t>0.38</w:t>
            </w:r>
          </w:p>
        </w:tc>
      </w:tr>
      <w:tr w:rsidR="007006F5" w:rsidRPr="004A6CF2" w14:paraId="13175248" w14:textId="77777777" w:rsidTr="00916247">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960" w:type="dxa"/>
          </w:tcPr>
          <w:p w14:paraId="5637DE78" w14:textId="00BC6096" w:rsidR="007006F5" w:rsidRPr="004A6CF2" w:rsidRDefault="007006F5" w:rsidP="00916247">
            <w:pPr>
              <w:spacing w:after="0"/>
              <w:rPr>
                <w:rFonts w:eastAsia="Times New Roman"/>
              </w:rPr>
            </w:pPr>
            <w:r>
              <w:rPr>
                <w:rFonts w:eastAsia="Times New Roman"/>
              </w:rPr>
              <w:t>2014/15</w:t>
            </w:r>
          </w:p>
        </w:tc>
        <w:tc>
          <w:tcPr>
            <w:tcW w:w="1195" w:type="dxa"/>
            <w:noWrap/>
          </w:tcPr>
          <w:p w14:paraId="385E894C" w14:textId="2F74D520" w:rsidR="007006F5" w:rsidRPr="00100926" w:rsidRDefault="007006F5" w:rsidP="00916247">
            <w:pPr>
              <w:spacing w:after="0"/>
              <w:jc w:val="right"/>
              <w:cnfStyle w:val="000000100000" w:firstRow="0" w:lastRow="0" w:firstColumn="0" w:lastColumn="0" w:oddVBand="0" w:evenVBand="0" w:oddHBand="1" w:evenHBand="0" w:firstRowFirstColumn="0" w:firstRowLastColumn="0" w:lastRowFirstColumn="0" w:lastRowLastColumn="0"/>
            </w:pPr>
            <w:r w:rsidRPr="00577484">
              <w:t>0.05</w:t>
            </w:r>
          </w:p>
        </w:tc>
        <w:tc>
          <w:tcPr>
            <w:tcW w:w="1418" w:type="dxa"/>
            <w:noWrap/>
          </w:tcPr>
          <w:p w14:paraId="1DC5EB13" w14:textId="7CDCA217" w:rsidR="007006F5" w:rsidRPr="00100926" w:rsidRDefault="007006F5" w:rsidP="00916247">
            <w:pPr>
              <w:spacing w:after="0"/>
              <w:jc w:val="right"/>
              <w:cnfStyle w:val="000000100000" w:firstRow="0" w:lastRow="0" w:firstColumn="0" w:lastColumn="0" w:oddVBand="0" w:evenVBand="0" w:oddHBand="1" w:evenHBand="0" w:firstRowFirstColumn="0" w:firstRowLastColumn="0" w:lastRowFirstColumn="0" w:lastRowLastColumn="0"/>
            </w:pPr>
            <w:r w:rsidRPr="00577484">
              <w:t>0.16</w:t>
            </w:r>
          </w:p>
        </w:tc>
        <w:tc>
          <w:tcPr>
            <w:tcW w:w="1417" w:type="dxa"/>
            <w:noWrap/>
          </w:tcPr>
          <w:p w14:paraId="4CD7EFCC" w14:textId="2B8C5F52" w:rsidR="007006F5" w:rsidRDefault="007006F5" w:rsidP="00916247">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rPr>
            </w:pPr>
            <w:r w:rsidRPr="00577484">
              <w:t>0.21</w:t>
            </w:r>
          </w:p>
        </w:tc>
      </w:tr>
      <w:tr w:rsidR="007006F5" w:rsidRPr="004A6CF2" w14:paraId="41E890C8" w14:textId="77777777" w:rsidTr="00916247">
        <w:trPr>
          <w:trHeight w:val="276"/>
        </w:trPr>
        <w:tc>
          <w:tcPr>
            <w:cnfStyle w:val="001000000000" w:firstRow="0" w:lastRow="0" w:firstColumn="1" w:lastColumn="0" w:oddVBand="0" w:evenVBand="0" w:oddHBand="0" w:evenHBand="0" w:firstRowFirstColumn="0" w:firstRowLastColumn="0" w:lastRowFirstColumn="0" w:lastRowLastColumn="0"/>
            <w:tcW w:w="960" w:type="dxa"/>
          </w:tcPr>
          <w:p w14:paraId="5C44B402" w14:textId="2F34BE11" w:rsidR="007006F5" w:rsidRPr="004A6CF2" w:rsidRDefault="007006F5" w:rsidP="00916247">
            <w:pPr>
              <w:spacing w:after="0"/>
              <w:rPr>
                <w:rFonts w:eastAsia="Times New Roman"/>
              </w:rPr>
            </w:pPr>
            <w:r>
              <w:rPr>
                <w:rFonts w:eastAsia="Times New Roman"/>
              </w:rPr>
              <w:t>2015/16</w:t>
            </w:r>
          </w:p>
        </w:tc>
        <w:tc>
          <w:tcPr>
            <w:tcW w:w="1195" w:type="dxa"/>
            <w:noWrap/>
          </w:tcPr>
          <w:p w14:paraId="52BA997A" w14:textId="61D8BCF3" w:rsidR="007006F5" w:rsidRDefault="007006F5" w:rsidP="00916247">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rPr>
            </w:pPr>
            <w:r w:rsidRPr="00577484">
              <w:t>0.50</w:t>
            </w:r>
          </w:p>
        </w:tc>
        <w:tc>
          <w:tcPr>
            <w:tcW w:w="1418" w:type="dxa"/>
            <w:noWrap/>
          </w:tcPr>
          <w:p w14:paraId="5B9EB49C" w14:textId="52D58F37" w:rsidR="007006F5" w:rsidRDefault="007006F5" w:rsidP="00916247">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rPr>
            </w:pPr>
            <w:r w:rsidRPr="00577484">
              <w:t>1.15</w:t>
            </w:r>
          </w:p>
        </w:tc>
        <w:tc>
          <w:tcPr>
            <w:tcW w:w="1417" w:type="dxa"/>
            <w:noWrap/>
          </w:tcPr>
          <w:p w14:paraId="7283B5F6" w14:textId="7BFDE3BD" w:rsidR="007006F5" w:rsidRDefault="007006F5" w:rsidP="00916247">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rPr>
            </w:pPr>
            <w:r w:rsidRPr="00577484">
              <w:t>1.65</w:t>
            </w:r>
          </w:p>
        </w:tc>
      </w:tr>
      <w:tr w:rsidR="007006F5" w:rsidRPr="004A6CF2" w14:paraId="0D02604A" w14:textId="77777777" w:rsidTr="00916247">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960" w:type="dxa"/>
          </w:tcPr>
          <w:p w14:paraId="0C86BAC2" w14:textId="156C5B15" w:rsidR="007006F5" w:rsidRPr="004A6CF2" w:rsidRDefault="007006F5" w:rsidP="00916247">
            <w:pPr>
              <w:spacing w:after="0"/>
              <w:rPr>
                <w:rFonts w:eastAsia="Times New Roman"/>
              </w:rPr>
            </w:pPr>
            <w:r>
              <w:rPr>
                <w:rFonts w:eastAsia="Times New Roman"/>
              </w:rPr>
              <w:t>2016/17</w:t>
            </w:r>
          </w:p>
        </w:tc>
        <w:tc>
          <w:tcPr>
            <w:tcW w:w="1195" w:type="dxa"/>
            <w:noWrap/>
          </w:tcPr>
          <w:p w14:paraId="27B74AFE" w14:textId="5616B9C0" w:rsidR="007006F5" w:rsidRDefault="007006F5" w:rsidP="00916247">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rPr>
            </w:pPr>
            <w:r w:rsidRPr="00577484">
              <w:t>0.50</w:t>
            </w:r>
          </w:p>
        </w:tc>
        <w:tc>
          <w:tcPr>
            <w:tcW w:w="1418" w:type="dxa"/>
            <w:noWrap/>
          </w:tcPr>
          <w:p w14:paraId="3DC4B3B0" w14:textId="40E0F0C3" w:rsidR="007006F5" w:rsidRDefault="007006F5" w:rsidP="00916247">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rPr>
            </w:pPr>
            <w:r w:rsidRPr="00577484">
              <w:t>0.86</w:t>
            </w:r>
          </w:p>
        </w:tc>
        <w:tc>
          <w:tcPr>
            <w:tcW w:w="1417" w:type="dxa"/>
            <w:noWrap/>
          </w:tcPr>
          <w:p w14:paraId="3E2E305E" w14:textId="108145E7" w:rsidR="007006F5" w:rsidRDefault="007006F5" w:rsidP="00916247">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rPr>
            </w:pPr>
            <w:r w:rsidRPr="00577484">
              <w:t>1.35</w:t>
            </w:r>
          </w:p>
        </w:tc>
      </w:tr>
      <w:tr w:rsidR="007006F5" w:rsidRPr="004A6CF2" w14:paraId="6B5F7860" w14:textId="77777777" w:rsidTr="00916247">
        <w:trPr>
          <w:trHeight w:val="276"/>
        </w:trPr>
        <w:tc>
          <w:tcPr>
            <w:cnfStyle w:val="001000000000" w:firstRow="0" w:lastRow="0" w:firstColumn="1" w:lastColumn="0" w:oddVBand="0" w:evenVBand="0" w:oddHBand="0" w:evenHBand="0" w:firstRowFirstColumn="0" w:firstRowLastColumn="0" w:lastRowFirstColumn="0" w:lastRowLastColumn="0"/>
            <w:tcW w:w="960" w:type="dxa"/>
            <w:noWrap/>
            <w:hideMark/>
          </w:tcPr>
          <w:p w14:paraId="462AF9C3" w14:textId="77777777" w:rsidR="007006F5" w:rsidRPr="004A6CF2" w:rsidRDefault="007006F5" w:rsidP="00916247">
            <w:pPr>
              <w:spacing w:after="0"/>
              <w:rPr>
                <w:rFonts w:eastAsia="Times New Roman"/>
              </w:rPr>
            </w:pPr>
            <w:r w:rsidRPr="004A6CF2">
              <w:rPr>
                <w:rFonts w:eastAsia="Times New Roman"/>
              </w:rPr>
              <w:t>Total</w:t>
            </w:r>
          </w:p>
        </w:tc>
        <w:tc>
          <w:tcPr>
            <w:tcW w:w="1195" w:type="dxa"/>
            <w:noWrap/>
          </w:tcPr>
          <w:p w14:paraId="79BC8FFE" w14:textId="4A637952" w:rsidR="007006F5" w:rsidRPr="004A6CF2" w:rsidRDefault="007006F5" w:rsidP="00916247">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b/>
                <w:bCs/>
              </w:rPr>
            </w:pPr>
            <w:r w:rsidRPr="00577484">
              <w:t>2.48</w:t>
            </w:r>
          </w:p>
        </w:tc>
        <w:tc>
          <w:tcPr>
            <w:tcW w:w="1418" w:type="dxa"/>
            <w:noWrap/>
          </w:tcPr>
          <w:p w14:paraId="51ED0187" w14:textId="653226CA" w:rsidR="007006F5" w:rsidRPr="004A6CF2" w:rsidRDefault="007006F5" w:rsidP="00916247">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b/>
                <w:bCs/>
              </w:rPr>
            </w:pPr>
            <w:r w:rsidRPr="00577484">
              <w:t>2.85</w:t>
            </w:r>
          </w:p>
        </w:tc>
        <w:tc>
          <w:tcPr>
            <w:tcW w:w="1417" w:type="dxa"/>
            <w:noWrap/>
          </w:tcPr>
          <w:p w14:paraId="0C60746F" w14:textId="5006F1B8" w:rsidR="007006F5" w:rsidRPr="004A6CF2" w:rsidRDefault="007006F5" w:rsidP="00916247">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b/>
                <w:bCs/>
              </w:rPr>
            </w:pPr>
            <w:r w:rsidRPr="00577484">
              <w:t>5.33</w:t>
            </w:r>
          </w:p>
        </w:tc>
      </w:tr>
    </w:tbl>
    <w:p w14:paraId="373C232D" w14:textId="3A8039BB" w:rsidR="00ED6809" w:rsidRPr="00916247" w:rsidRDefault="00ED6809" w:rsidP="00255E33">
      <w:pPr>
        <w:pStyle w:val="BodyText"/>
        <w:rPr>
          <w:sz w:val="16"/>
          <w:szCs w:val="16"/>
        </w:rPr>
      </w:pPr>
      <w:r w:rsidRPr="00916247">
        <w:rPr>
          <w:sz w:val="16"/>
          <w:szCs w:val="16"/>
        </w:rPr>
        <w:t>Source: CSIRO</w:t>
      </w:r>
    </w:p>
    <w:p w14:paraId="6732CF13" w14:textId="77777777" w:rsidR="00255E33" w:rsidRPr="004A6CF2" w:rsidRDefault="00D01C90" w:rsidP="004B7696">
      <w:pPr>
        <w:pStyle w:val="Heading2"/>
      </w:pPr>
      <w:bookmarkStart w:id="9" w:name="_Toc476560106"/>
      <w:r w:rsidRPr="004A6CF2">
        <w:lastRenderedPageBreak/>
        <w:t>A</w:t>
      </w:r>
      <w:r w:rsidR="004B7696" w:rsidRPr="004A6CF2">
        <w:t>ctivities</w:t>
      </w:r>
      <w:bookmarkEnd w:id="9"/>
      <w:r w:rsidR="00255E33" w:rsidRPr="004A6CF2">
        <w:tab/>
      </w:r>
      <w:r w:rsidR="00255E33" w:rsidRPr="004A6CF2">
        <w:tab/>
      </w:r>
      <w:r w:rsidR="00255E33" w:rsidRPr="004A6CF2">
        <w:tab/>
      </w:r>
      <w:r w:rsidR="00255E33" w:rsidRPr="004A6CF2">
        <w:tab/>
      </w:r>
      <w:r w:rsidR="00255E33" w:rsidRPr="004A6CF2">
        <w:tab/>
      </w:r>
      <w:r w:rsidR="00255E33" w:rsidRPr="004A6CF2">
        <w:tab/>
      </w:r>
    </w:p>
    <w:p w14:paraId="2DCABF9C" w14:textId="26EB3B94" w:rsidR="00ED6809" w:rsidRDefault="00ED6809" w:rsidP="00ED6809">
      <w:pPr>
        <w:spacing w:before="120" w:after="0" w:line="264" w:lineRule="auto"/>
        <w:rPr>
          <w:rFonts w:asciiTheme="minorHAnsi" w:hAnsiTheme="minorHAnsi"/>
          <w:sz w:val="24"/>
          <w:szCs w:val="24"/>
        </w:rPr>
      </w:pPr>
      <w:r w:rsidRPr="00ED6809">
        <w:rPr>
          <w:rFonts w:asciiTheme="minorHAnsi" w:hAnsiTheme="minorHAnsi"/>
          <w:sz w:val="24"/>
          <w:szCs w:val="24"/>
        </w:rPr>
        <w:t>This research focused on developing and exploring potential scenarios for Australia’s energy future and supporting the decision-making process around what comes next.</w:t>
      </w:r>
      <w:r w:rsidR="00CD26B8">
        <w:rPr>
          <w:rFonts w:asciiTheme="minorHAnsi" w:hAnsiTheme="minorHAnsi"/>
          <w:sz w:val="24"/>
          <w:szCs w:val="24"/>
        </w:rPr>
        <w:t xml:space="preserve"> It undertook extensive whole-of-system quantitative modelling and customer social dimensions research to support its deliberations and fi</w:t>
      </w:r>
      <w:r w:rsidR="00BB203B">
        <w:rPr>
          <w:rFonts w:asciiTheme="minorHAnsi" w:hAnsiTheme="minorHAnsi"/>
          <w:sz w:val="24"/>
          <w:szCs w:val="24"/>
        </w:rPr>
        <w:t>ndings.</w:t>
      </w:r>
      <w:r w:rsidR="003C5C72">
        <w:rPr>
          <w:rFonts w:asciiTheme="minorHAnsi" w:hAnsiTheme="minorHAnsi"/>
          <w:sz w:val="24"/>
          <w:szCs w:val="24"/>
        </w:rPr>
        <w:t xml:space="preserve"> </w:t>
      </w:r>
      <w:r w:rsidR="00BB203B">
        <w:rPr>
          <w:rFonts w:asciiTheme="minorHAnsi" w:hAnsiTheme="minorHAnsi"/>
          <w:sz w:val="24"/>
          <w:szCs w:val="24"/>
        </w:rPr>
        <w:t xml:space="preserve">The FGF explored the future challenges and extensively modelled four scenarios to </w:t>
      </w:r>
      <w:r w:rsidR="008032EF">
        <w:rPr>
          <w:rFonts w:asciiTheme="minorHAnsi" w:hAnsiTheme="minorHAnsi"/>
          <w:sz w:val="24"/>
          <w:szCs w:val="24"/>
        </w:rPr>
        <w:t xml:space="preserve">answer </w:t>
      </w:r>
      <w:r w:rsidR="00BB203B">
        <w:rPr>
          <w:rFonts w:asciiTheme="minorHAnsi" w:hAnsiTheme="minorHAnsi"/>
          <w:sz w:val="24"/>
          <w:szCs w:val="24"/>
        </w:rPr>
        <w:t>the following questions</w:t>
      </w:r>
      <w:r w:rsidR="008032EF">
        <w:rPr>
          <w:rFonts w:asciiTheme="minorHAnsi" w:hAnsiTheme="minorHAnsi"/>
          <w:sz w:val="24"/>
          <w:szCs w:val="24"/>
        </w:rPr>
        <w:t>:</w:t>
      </w:r>
    </w:p>
    <w:p w14:paraId="384B7724" w14:textId="3F90CE99" w:rsidR="00BB203B" w:rsidRDefault="00BB203B" w:rsidP="00E561FD">
      <w:pPr>
        <w:pStyle w:val="ListParagraph"/>
        <w:numPr>
          <w:ilvl w:val="0"/>
          <w:numId w:val="25"/>
        </w:numPr>
        <w:spacing w:before="120" w:after="0"/>
        <w:rPr>
          <w:rFonts w:asciiTheme="minorHAnsi" w:hAnsiTheme="minorHAnsi"/>
        </w:rPr>
      </w:pPr>
      <w:r>
        <w:rPr>
          <w:rFonts w:asciiTheme="minorHAnsi" w:hAnsiTheme="minorHAnsi"/>
        </w:rPr>
        <w:t>What might Australia’s electricity system look like in 2050?</w:t>
      </w:r>
    </w:p>
    <w:p w14:paraId="0B07A6A5" w14:textId="73F8F32F" w:rsidR="00BB203B" w:rsidRDefault="00BB203B" w:rsidP="00E561FD">
      <w:pPr>
        <w:pStyle w:val="ListParagraph"/>
        <w:numPr>
          <w:ilvl w:val="0"/>
          <w:numId w:val="25"/>
        </w:numPr>
        <w:spacing w:before="120" w:after="0"/>
        <w:rPr>
          <w:rFonts w:asciiTheme="minorHAnsi" w:hAnsiTheme="minorHAnsi"/>
        </w:rPr>
      </w:pPr>
      <w:r>
        <w:rPr>
          <w:rFonts w:asciiTheme="minorHAnsi" w:hAnsiTheme="minorHAnsi"/>
        </w:rPr>
        <w:t>What are the issues and options that might arise along the way?</w:t>
      </w:r>
    </w:p>
    <w:p w14:paraId="0C9CBC85" w14:textId="0E3813BD" w:rsidR="00BB203B" w:rsidRPr="00BB203B" w:rsidRDefault="00BB203B" w:rsidP="00E561FD">
      <w:pPr>
        <w:pStyle w:val="ListParagraph"/>
        <w:numPr>
          <w:ilvl w:val="0"/>
          <w:numId w:val="25"/>
        </w:numPr>
        <w:spacing w:before="120" w:after="0"/>
        <w:rPr>
          <w:rFonts w:asciiTheme="minorHAnsi" w:hAnsiTheme="minorHAnsi"/>
        </w:rPr>
      </w:pPr>
      <w:r>
        <w:rPr>
          <w:rFonts w:asciiTheme="minorHAnsi" w:hAnsiTheme="minorHAnsi"/>
        </w:rPr>
        <w:t>What can the electricity sector and its stakeholders do to most effectively plan and respond?</w:t>
      </w:r>
    </w:p>
    <w:p w14:paraId="7A74CF24" w14:textId="29595856" w:rsidR="00ED6809" w:rsidRDefault="00ED6809" w:rsidP="00ED6809">
      <w:pPr>
        <w:spacing w:before="120" w:after="0" w:line="264" w:lineRule="auto"/>
        <w:rPr>
          <w:rFonts w:asciiTheme="minorHAnsi" w:hAnsiTheme="minorHAnsi"/>
          <w:sz w:val="24"/>
          <w:szCs w:val="24"/>
        </w:rPr>
      </w:pPr>
      <w:r w:rsidRPr="00ED6809">
        <w:rPr>
          <w:rFonts w:asciiTheme="minorHAnsi" w:hAnsiTheme="minorHAnsi"/>
          <w:sz w:val="24"/>
          <w:szCs w:val="24"/>
        </w:rPr>
        <w:t xml:space="preserve">Through 11 days of workshops over 15 months, the forum participants developed and agreed on four </w:t>
      </w:r>
      <w:r w:rsidR="00934FF3">
        <w:rPr>
          <w:rFonts w:asciiTheme="minorHAnsi" w:hAnsiTheme="minorHAnsi"/>
          <w:sz w:val="24"/>
          <w:szCs w:val="24"/>
        </w:rPr>
        <w:t xml:space="preserve">energy future </w:t>
      </w:r>
      <w:r w:rsidRPr="00ED6809">
        <w:rPr>
          <w:rFonts w:asciiTheme="minorHAnsi" w:hAnsiTheme="minorHAnsi"/>
          <w:sz w:val="24"/>
          <w:szCs w:val="24"/>
        </w:rPr>
        <w:t>scenarios that are most likely to occur in Australia. The Forum involved participants in a fact</w:t>
      </w:r>
      <w:r w:rsidR="00880FB2">
        <w:rPr>
          <w:rFonts w:asciiTheme="minorHAnsi" w:hAnsiTheme="minorHAnsi"/>
          <w:sz w:val="24"/>
          <w:szCs w:val="24"/>
        </w:rPr>
        <w:t>-</w:t>
      </w:r>
      <w:r w:rsidRPr="00ED6809">
        <w:rPr>
          <w:rFonts w:asciiTheme="minorHAnsi" w:hAnsiTheme="minorHAnsi"/>
          <w:sz w:val="24"/>
          <w:szCs w:val="24"/>
        </w:rPr>
        <w:t>building and consensus-building process to provide factual information that could support decision-making by stakeholders who are in a position to act in or direct the future electricity system.</w:t>
      </w:r>
    </w:p>
    <w:p w14:paraId="780728F6" w14:textId="5AE812B5" w:rsidR="001908E3" w:rsidRPr="001908E3" w:rsidRDefault="00677623" w:rsidP="001908E3">
      <w:pPr>
        <w:spacing w:before="120" w:after="0" w:line="264" w:lineRule="auto"/>
        <w:rPr>
          <w:rFonts w:asciiTheme="minorHAnsi" w:hAnsiTheme="minorHAnsi"/>
          <w:sz w:val="24"/>
          <w:szCs w:val="24"/>
        </w:rPr>
      </w:pPr>
      <w:r w:rsidRPr="00677623">
        <w:rPr>
          <w:rFonts w:asciiTheme="minorHAnsi" w:hAnsiTheme="minorHAnsi"/>
          <w:sz w:val="24"/>
          <w:szCs w:val="24"/>
        </w:rPr>
        <w:t xml:space="preserve">Following </w:t>
      </w:r>
      <w:r w:rsidR="00995E0A">
        <w:rPr>
          <w:rFonts w:asciiTheme="minorHAnsi" w:hAnsiTheme="minorHAnsi"/>
          <w:sz w:val="24"/>
          <w:szCs w:val="24"/>
        </w:rPr>
        <w:t>its FGF in 2013</w:t>
      </w:r>
      <w:r w:rsidRPr="00677623">
        <w:rPr>
          <w:rFonts w:asciiTheme="minorHAnsi" w:hAnsiTheme="minorHAnsi"/>
          <w:sz w:val="24"/>
          <w:szCs w:val="24"/>
        </w:rPr>
        <w:t xml:space="preserve">, CSIRO </w:t>
      </w:r>
      <w:r w:rsidR="00995E0A">
        <w:rPr>
          <w:rFonts w:asciiTheme="minorHAnsi" w:hAnsiTheme="minorHAnsi"/>
          <w:sz w:val="24"/>
          <w:szCs w:val="24"/>
        </w:rPr>
        <w:t xml:space="preserve">partnered with </w:t>
      </w:r>
      <w:r w:rsidRPr="00677623">
        <w:rPr>
          <w:rFonts w:asciiTheme="minorHAnsi" w:hAnsiTheme="minorHAnsi"/>
          <w:sz w:val="24"/>
          <w:szCs w:val="24"/>
        </w:rPr>
        <w:t xml:space="preserve">the Energy Networks Association (ENA) </w:t>
      </w:r>
      <w:r w:rsidR="00AF210E">
        <w:rPr>
          <w:rFonts w:asciiTheme="minorHAnsi" w:hAnsiTheme="minorHAnsi"/>
          <w:sz w:val="24"/>
          <w:szCs w:val="24"/>
        </w:rPr>
        <w:t xml:space="preserve">on the </w:t>
      </w:r>
      <w:r w:rsidR="00AF210E" w:rsidRPr="00677623">
        <w:rPr>
          <w:rFonts w:asciiTheme="minorHAnsi" w:hAnsiTheme="minorHAnsi"/>
          <w:sz w:val="24"/>
          <w:szCs w:val="24"/>
        </w:rPr>
        <w:t>Electricity</w:t>
      </w:r>
      <w:r w:rsidRPr="00677623">
        <w:rPr>
          <w:rFonts w:asciiTheme="minorHAnsi" w:hAnsiTheme="minorHAnsi"/>
          <w:sz w:val="24"/>
          <w:szCs w:val="24"/>
        </w:rPr>
        <w:t xml:space="preserve"> Network Transformation </w:t>
      </w:r>
      <w:r w:rsidR="00EE7B07" w:rsidRPr="00677623">
        <w:rPr>
          <w:rFonts w:asciiTheme="minorHAnsi" w:hAnsiTheme="minorHAnsi"/>
          <w:sz w:val="24"/>
          <w:szCs w:val="24"/>
        </w:rPr>
        <w:t>Roadmap</w:t>
      </w:r>
      <w:r w:rsidR="00AF210E">
        <w:rPr>
          <w:rFonts w:asciiTheme="minorHAnsi" w:hAnsiTheme="minorHAnsi"/>
          <w:sz w:val="24"/>
          <w:szCs w:val="24"/>
        </w:rPr>
        <w:t xml:space="preserve">. </w:t>
      </w:r>
      <w:r w:rsidR="001908E3" w:rsidRPr="001908E3">
        <w:rPr>
          <w:rFonts w:asciiTheme="minorHAnsi" w:hAnsiTheme="minorHAnsi"/>
          <w:sz w:val="24"/>
          <w:szCs w:val="24"/>
        </w:rPr>
        <w:t>The Roadmap set</w:t>
      </w:r>
      <w:r w:rsidR="00EE7B07">
        <w:rPr>
          <w:rFonts w:asciiTheme="minorHAnsi" w:hAnsiTheme="minorHAnsi"/>
          <w:sz w:val="24"/>
          <w:szCs w:val="24"/>
        </w:rPr>
        <w:t>s</w:t>
      </w:r>
      <w:r w:rsidR="001908E3" w:rsidRPr="001908E3">
        <w:rPr>
          <w:rFonts w:asciiTheme="minorHAnsi" w:hAnsiTheme="minorHAnsi"/>
          <w:sz w:val="24"/>
          <w:szCs w:val="24"/>
        </w:rPr>
        <w:t xml:space="preserve"> out a pathway </w:t>
      </w:r>
      <w:r w:rsidR="00616A42">
        <w:rPr>
          <w:rFonts w:asciiTheme="minorHAnsi" w:hAnsiTheme="minorHAnsi"/>
          <w:sz w:val="24"/>
          <w:szCs w:val="24"/>
        </w:rPr>
        <w:t xml:space="preserve">consisting of detailed milestones and actions </w:t>
      </w:r>
      <w:r w:rsidR="001908E3" w:rsidRPr="001908E3">
        <w:rPr>
          <w:rFonts w:asciiTheme="minorHAnsi" w:hAnsiTheme="minorHAnsi"/>
          <w:sz w:val="24"/>
          <w:szCs w:val="24"/>
        </w:rPr>
        <w:t>for the transformation of the electricity network industry over the next decade, supporting better customer outcomes as the sector accommodates rapid adoption of new technologies.</w:t>
      </w:r>
      <w:r w:rsidR="00616A42">
        <w:rPr>
          <w:rFonts w:asciiTheme="minorHAnsi" w:hAnsiTheme="minorHAnsi"/>
          <w:sz w:val="24"/>
          <w:szCs w:val="24"/>
        </w:rPr>
        <w:t xml:space="preserve"> The milestones and actions are addressed across five key domains for the 10 year period to 2027 (summarised in </w:t>
      </w:r>
      <w:r w:rsidR="00A13830">
        <w:rPr>
          <w:rFonts w:asciiTheme="minorHAnsi" w:hAnsiTheme="minorHAnsi"/>
          <w:sz w:val="24"/>
          <w:szCs w:val="24"/>
        </w:rPr>
        <w:t>F</w:t>
      </w:r>
      <w:r w:rsidR="00616A42">
        <w:rPr>
          <w:rFonts w:asciiTheme="minorHAnsi" w:hAnsiTheme="minorHAnsi"/>
          <w:sz w:val="24"/>
          <w:szCs w:val="24"/>
        </w:rPr>
        <w:t xml:space="preserve">igure </w:t>
      </w:r>
      <w:r w:rsidR="00880FB2">
        <w:rPr>
          <w:rFonts w:asciiTheme="minorHAnsi" w:hAnsiTheme="minorHAnsi"/>
          <w:sz w:val="24"/>
          <w:szCs w:val="24"/>
        </w:rPr>
        <w:t>4.1</w:t>
      </w:r>
      <w:r w:rsidR="00616A42">
        <w:rPr>
          <w:rFonts w:asciiTheme="minorHAnsi" w:hAnsiTheme="minorHAnsi"/>
          <w:sz w:val="24"/>
          <w:szCs w:val="24"/>
        </w:rPr>
        <w:t>).</w:t>
      </w:r>
    </w:p>
    <w:p w14:paraId="6E3B8BB1" w14:textId="352B4215" w:rsidR="00ED6809" w:rsidRDefault="00817383" w:rsidP="00ED6809">
      <w:pPr>
        <w:spacing w:before="120" w:after="0" w:line="264" w:lineRule="auto"/>
        <w:rPr>
          <w:rFonts w:asciiTheme="minorHAnsi" w:hAnsiTheme="minorHAnsi"/>
          <w:sz w:val="24"/>
          <w:szCs w:val="24"/>
        </w:rPr>
      </w:pPr>
      <w:r>
        <w:rPr>
          <w:rFonts w:asciiTheme="minorHAnsi" w:hAnsiTheme="minorHAnsi"/>
          <w:sz w:val="24"/>
          <w:szCs w:val="24"/>
        </w:rPr>
        <w:t>T</w:t>
      </w:r>
      <w:r w:rsidR="001908E3" w:rsidRPr="001908E3">
        <w:rPr>
          <w:rFonts w:asciiTheme="minorHAnsi" w:hAnsiTheme="minorHAnsi"/>
          <w:sz w:val="24"/>
          <w:szCs w:val="24"/>
        </w:rPr>
        <w:t xml:space="preserve">he </w:t>
      </w:r>
      <w:r>
        <w:rPr>
          <w:rFonts w:asciiTheme="minorHAnsi" w:hAnsiTheme="minorHAnsi"/>
          <w:sz w:val="24"/>
          <w:szCs w:val="24"/>
        </w:rPr>
        <w:t>R</w:t>
      </w:r>
      <w:r w:rsidR="001908E3" w:rsidRPr="001908E3">
        <w:rPr>
          <w:rFonts w:asciiTheme="minorHAnsi" w:hAnsiTheme="minorHAnsi"/>
          <w:sz w:val="24"/>
          <w:szCs w:val="24"/>
        </w:rPr>
        <w:t>oadmap development process involve</w:t>
      </w:r>
      <w:r w:rsidR="00C94766">
        <w:rPr>
          <w:rFonts w:asciiTheme="minorHAnsi" w:hAnsiTheme="minorHAnsi"/>
          <w:sz w:val="24"/>
          <w:szCs w:val="24"/>
        </w:rPr>
        <w:t>d</w:t>
      </w:r>
      <w:r w:rsidR="001908E3" w:rsidRPr="001908E3">
        <w:rPr>
          <w:rFonts w:asciiTheme="minorHAnsi" w:hAnsiTheme="minorHAnsi"/>
          <w:sz w:val="24"/>
          <w:szCs w:val="24"/>
        </w:rPr>
        <w:t xml:space="preserve"> collaboration across the energy supply chain, including consumer representatives, service and technology providers, policy makers, regulators, and academia.</w:t>
      </w:r>
      <w:r w:rsidR="006E3CB6">
        <w:rPr>
          <w:rFonts w:asciiTheme="minorHAnsi" w:hAnsiTheme="minorHAnsi"/>
          <w:sz w:val="24"/>
          <w:szCs w:val="24"/>
        </w:rPr>
        <w:t xml:space="preserve"> </w:t>
      </w:r>
      <w:r w:rsidR="00ED6809" w:rsidRPr="00ED6809">
        <w:rPr>
          <w:rFonts w:asciiTheme="minorHAnsi" w:hAnsiTheme="minorHAnsi"/>
          <w:sz w:val="24"/>
          <w:szCs w:val="24"/>
        </w:rPr>
        <w:t xml:space="preserve">As part of the process, new models were developed, and existing models </w:t>
      </w:r>
      <w:r w:rsidR="00780A06">
        <w:rPr>
          <w:rFonts w:asciiTheme="minorHAnsi" w:hAnsiTheme="minorHAnsi"/>
          <w:sz w:val="24"/>
          <w:szCs w:val="24"/>
        </w:rPr>
        <w:t xml:space="preserve">were </w:t>
      </w:r>
      <w:r w:rsidR="00ED6809" w:rsidRPr="00ED6809">
        <w:rPr>
          <w:rFonts w:asciiTheme="minorHAnsi" w:hAnsiTheme="minorHAnsi"/>
          <w:sz w:val="24"/>
          <w:szCs w:val="24"/>
        </w:rPr>
        <w:t>augmented to perform systemic analysis of the electricity supply chain.</w:t>
      </w:r>
    </w:p>
    <w:p w14:paraId="1A46F68E" w14:textId="77777777" w:rsidR="00616A42" w:rsidRDefault="00616A42" w:rsidP="00ED6809">
      <w:pPr>
        <w:spacing w:before="120" w:after="0" w:line="264" w:lineRule="auto"/>
        <w:rPr>
          <w:rFonts w:asciiTheme="minorHAnsi" w:hAnsiTheme="minorHAnsi"/>
          <w:sz w:val="24"/>
          <w:szCs w:val="24"/>
        </w:rPr>
        <w:sectPr w:rsidR="00616A42" w:rsidSect="00B11DC0">
          <w:headerReference w:type="default" r:id="rId13"/>
          <w:footerReference w:type="even" r:id="rId14"/>
          <w:footerReference w:type="default" r:id="rId15"/>
          <w:type w:val="continuous"/>
          <w:pgSz w:w="11906" w:h="16838" w:code="9"/>
          <w:pgMar w:top="1134" w:right="1134" w:bottom="1134" w:left="1134" w:header="510" w:footer="624" w:gutter="0"/>
          <w:pgNumType w:start="0"/>
          <w:cols w:space="850"/>
          <w:titlePg/>
          <w:docGrid w:linePitch="360"/>
        </w:sectPr>
      </w:pPr>
    </w:p>
    <w:p w14:paraId="471B6B29" w14:textId="12C2D785" w:rsidR="00616A42" w:rsidRDefault="00616A42" w:rsidP="00ED6809">
      <w:pPr>
        <w:spacing w:before="120" w:after="0" w:line="264" w:lineRule="auto"/>
        <w:rPr>
          <w:rFonts w:asciiTheme="minorHAnsi" w:hAnsiTheme="minorHAnsi"/>
          <w:sz w:val="24"/>
          <w:szCs w:val="24"/>
        </w:rPr>
      </w:pPr>
    </w:p>
    <w:p w14:paraId="292E893D" w14:textId="37B11D29" w:rsidR="00616A42" w:rsidRDefault="00A13830" w:rsidP="00ED6809">
      <w:pPr>
        <w:spacing w:before="120" w:after="0" w:line="264" w:lineRule="auto"/>
        <w:rPr>
          <w:rFonts w:asciiTheme="minorHAnsi" w:hAnsiTheme="minorHAnsi"/>
          <w:sz w:val="24"/>
          <w:szCs w:val="24"/>
        </w:rPr>
      </w:pPr>
      <w:r w:rsidRPr="00616A42">
        <w:rPr>
          <w:noProof/>
        </w:rPr>
        <w:drawing>
          <wp:inline distT="0" distB="0" distL="0" distR="0" wp14:anchorId="3F9B11B5" wp14:editId="3B032DB6">
            <wp:extent cx="8420100" cy="4663440"/>
            <wp:effectExtent l="0" t="0" r="0" b="381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6">
                      <a:extLst>
                        <a:ext uri="{28A0092B-C50C-407E-A947-70E740481C1C}">
                          <a14:useLocalDpi xmlns:a14="http://schemas.microsoft.com/office/drawing/2010/main" val="0"/>
                        </a:ext>
                      </a:extLst>
                    </a:blip>
                    <a:srcRect l="3986" t="7227" r="4236" b="2508"/>
                    <a:stretch/>
                  </pic:blipFill>
                  <pic:spPr bwMode="auto">
                    <a:xfrm>
                      <a:off x="0" y="0"/>
                      <a:ext cx="8420100" cy="4663440"/>
                    </a:xfrm>
                    <a:prstGeom prst="rect">
                      <a:avLst/>
                    </a:prstGeom>
                    <a:noFill/>
                    <a:ln>
                      <a:noFill/>
                    </a:ln>
                    <a:extLst>
                      <a:ext uri="{53640926-AAD7-44D8-BBD7-CCE9431645EC}">
                        <a14:shadowObscured xmlns:a14="http://schemas.microsoft.com/office/drawing/2010/main"/>
                      </a:ext>
                    </a:extLst>
                  </pic:spPr>
                </pic:pic>
              </a:graphicData>
            </a:graphic>
          </wp:inline>
        </w:drawing>
      </w:r>
    </w:p>
    <w:p w14:paraId="55CD2C16" w14:textId="77777777" w:rsidR="000B79CE" w:rsidRPr="00B407C2" w:rsidRDefault="000B79CE" w:rsidP="000B79CE">
      <w:pPr>
        <w:pStyle w:val="Heading4"/>
        <w:rPr>
          <w:sz w:val="20"/>
          <w:szCs w:val="20"/>
        </w:rPr>
      </w:pPr>
      <w:r w:rsidRPr="00B407C2">
        <w:rPr>
          <w:sz w:val="20"/>
          <w:szCs w:val="20"/>
        </w:rPr>
        <w:t>Figure 4.1: Energy Network Transformation Roadmap summary diagram</w:t>
      </w:r>
    </w:p>
    <w:p w14:paraId="005B22B8" w14:textId="06A2FD7E" w:rsidR="006664A4" w:rsidRDefault="006664A4" w:rsidP="000D0922">
      <w:pPr>
        <w:spacing w:before="120" w:after="0" w:line="264" w:lineRule="auto"/>
        <w:jc w:val="right"/>
        <w:rPr>
          <w:rFonts w:asciiTheme="minorHAnsi" w:hAnsiTheme="minorHAnsi"/>
          <w:sz w:val="24"/>
          <w:szCs w:val="24"/>
        </w:rPr>
      </w:pPr>
    </w:p>
    <w:p w14:paraId="35E37782" w14:textId="726C7A8F" w:rsidR="006664A4" w:rsidRDefault="006664A4" w:rsidP="006664A4">
      <w:pPr>
        <w:rPr>
          <w:rFonts w:asciiTheme="minorHAnsi" w:hAnsiTheme="minorHAnsi"/>
          <w:sz w:val="24"/>
          <w:szCs w:val="24"/>
        </w:rPr>
      </w:pPr>
    </w:p>
    <w:p w14:paraId="46A6B2F7" w14:textId="77777777" w:rsidR="006B2907" w:rsidRDefault="006B2907" w:rsidP="000D0922">
      <w:pPr>
        <w:rPr>
          <w:rFonts w:asciiTheme="minorHAnsi" w:hAnsiTheme="minorHAnsi"/>
          <w:sz w:val="24"/>
          <w:szCs w:val="24"/>
        </w:rPr>
        <w:sectPr w:rsidR="006B2907" w:rsidSect="00307567">
          <w:footerReference w:type="first" r:id="rId17"/>
          <w:pgSz w:w="16838" w:h="11906" w:orient="landscape" w:code="9"/>
          <w:pgMar w:top="1134" w:right="1134" w:bottom="1134" w:left="1134" w:header="510" w:footer="624" w:gutter="0"/>
          <w:cols w:space="850"/>
          <w:docGrid w:linePitch="360"/>
        </w:sectPr>
      </w:pPr>
    </w:p>
    <w:p w14:paraId="2F6D53F8" w14:textId="461EDDC4" w:rsidR="00616A42" w:rsidRPr="00ED6809" w:rsidRDefault="00616A42" w:rsidP="00ED6809">
      <w:pPr>
        <w:spacing w:before="120" w:after="0" w:line="264" w:lineRule="auto"/>
        <w:rPr>
          <w:rFonts w:asciiTheme="minorHAnsi" w:hAnsiTheme="minorHAnsi"/>
          <w:sz w:val="24"/>
          <w:szCs w:val="24"/>
        </w:rPr>
      </w:pPr>
    </w:p>
    <w:p w14:paraId="05D4C98D" w14:textId="77777777" w:rsidR="00112414" w:rsidRPr="004A6CF2" w:rsidRDefault="00D01C90" w:rsidP="00112414">
      <w:pPr>
        <w:pStyle w:val="Heading2"/>
      </w:pPr>
      <w:bookmarkStart w:id="10" w:name="_Toc476560107"/>
      <w:r w:rsidRPr="004A6CF2">
        <w:t>O</w:t>
      </w:r>
      <w:r w:rsidR="001C5D2F" w:rsidRPr="004A6CF2">
        <w:t>utputs</w:t>
      </w:r>
      <w:bookmarkEnd w:id="10"/>
    </w:p>
    <w:p w14:paraId="076E015D" w14:textId="14229F2B" w:rsidR="006E01AC" w:rsidRPr="00402637" w:rsidRDefault="006E01AC" w:rsidP="006E01AC">
      <w:pPr>
        <w:pStyle w:val="BodyText"/>
        <w:spacing w:after="0"/>
        <w:rPr>
          <w:rFonts w:asciiTheme="minorHAnsi" w:hAnsiTheme="minorHAnsi"/>
          <w:szCs w:val="24"/>
        </w:rPr>
      </w:pPr>
      <w:r w:rsidRPr="00402637">
        <w:rPr>
          <w:rFonts w:asciiTheme="minorHAnsi" w:hAnsiTheme="minorHAnsi"/>
          <w:szCs w:val="24"/>
        </w:rPr>
        <w:t>The main output</w:t>
      </w:r>
      <w:r w:rsidR="00D410C9">
        <w:rPr>
          <w:rFonts w:asciiTheme="minorHAnsi" w:hAnsiTheme="minorHAnsi"/>
          <w:szCs w:val="24"/>
        </w:rPr>
        <w:t xml:space="preserve"> of the FGF</w:t>
      </w:r>
      <w:r w:rsidRPr="00402637">
        <w:rPr>
          <w:rFonts w:asciiTheme="minorHAnsi" w:hAnsiTheme="minorHAnsi"/>
          <w:szCs w:val="24"/>
        </w:rPr>
        <w:t xml:space="preserve"> is Australia’s first extensive whole-of-</w:t>
      </w:r>
      <w:r w:rsidR="00B4746E" w:rsidRPr="00402637">
        <w:rPr>
          <w:rFonts w:asciiTheme="minorHAnsi" w:hAnsiTheme="minorHAnsi"/>
          <w:szCs w:val="24"/>
        </w:rPr>
        <w:t xml:space="preserve">system </w:t>
      </w:r>
      <w:r w:rsidR="00B4746E">
        <w:rPr>
          <w:rFonts w:asciiTheme="minorHAnsi" w:hAnsiTheme="minorHAnsi"/>
          <w:szCs w:val="24"/>
        </w:rPr>
        <w:t>assessment</w:t>
      </w:r>
      <w:r w:rsidR="00D7501E">
        <w:rPr>
          <w:rFonts w:asciiTheme="minorHAnsi" w:hAnsiTheme="minorHAnsi"/>
          <w:szCs w:val="24"/>
        </w:rPr>
        <w:t xml:space="preserve"> of</w:t>
      </w:r>
      <w:r w:rsidRPr="00402637">
        <w:rPr>
          <w:rFonts w:asciiTheme="minorHAnsi" w:hAnsiTheme="minorHAnsi"/>
          <w:szCs w:val="24"/>
        </w:rPr>
        <w:t xml:space="preserve"> the entire energy chain</w:t>
      </w:r>
      <w:r w:rsidR="00780A06">
        <w:rPr>
          <w:rFonts w:asciiTheme="minorHAnsi" w:hAnsiTheme="minorHAnsi"/>
          <w:szCs w:val="24"/>
        </w:rPr>
        <w:t xml:space="preserve"> – </w:t>
      </w:r>
      <w:r w:rsidRPr="00402637">
        <w:rPr>
          <w:rFonts w:asciiTheme="minorHAnsi" w:hAnsiTheme="minorHAnsi"/>
          <w:szCs w:val="24"/>
        </w:rPr>
        <w:t xml:space="preserve">from generation through to consumption. Findings from the forum are presented in a comprehensive report, </w:t>
      </w:r>
      <w:r w:rsidRPr="00CD5F2C">
        <w:rPr>
          <w:rFonts w:asciiTheme="minorHAnsi" w:hAnsiTheme="minorHAnsi"/>
          <w:i/>
          <w:szCs w:val="24"/>
        </w:rPr>
        <w:t>Change and choice: The Future Grid Forum’s analysis of Australia’s potential electricity pathways to 2050</w:t>
      </w:r>
      <w:r w:rsidRPr="00402637">
        <w:rPr>
          <w:rFonts w:asciiTheme="minorHAnsi" w:hAnsiTheme="minorHAnsi"/>
          <w:szCs w:val="24"/>
        </w:rPr>
        <w:t>.</w:t>
      </w:r>
    </w:p>
    <w:p w14:paraId="3D831238" w14:textId="0F41004D" w:rsidR="00616A42" w:rsidRDefault="006E01AC" w:rsidP="00CD5F2C">
      <w:pPr>
        <w:pStyle w:val="BodyText"/>
        <w:spacing w:after="0"/>
        <w:rPr>
          <w:rFonts w:asciiTheme="minorHAnsi" w:hAnsiTheme="minorHAnsi"/>
          <w:szCs w:val="24"/>
        </w:rPr>
      </w:pPr>
      <w:r w:rsidRPr="00402637">
        <w:rPr>
          <w:rFonts w:asciiTheme="minorHAnsi" w:hAnsiTheme="minorHAnsi"/>
          <w:szCs w:val="24"/>
        </w:rPr>
        <w:t xml:space="preserve">The forum developed four scenarios </w:t>
      </w:r>
      <w:r w:rsidR="00780A06">
        <w:rPr>
          <w:rFonts w:asciiTheme="minorHAnsi" w:hAnsiTheme="minorHAnsi"/>
          <w:szCs w:val="24"/>
        </w:rPr>
        <w:t>which</w:t>
      </w:r>
      <w:r w:rsidRPr="00402637">
        <w:rPr>
          <w:rFonts w:asciiTheme="minorHAnsi" w:hAnsiTheme="minorHAnsi"/>
          <w:szCs w:val="24"/>
        </w:rPr>
        <w:t xml:space="preserve"> have far-reaching implications for the current and future electricity supply chain and would alter the electricity system in Australia</w:t>
      </w:r>
      <w:r w:rsidR="002E5555">
        <w:rPr>
          <w:rFonts w:asciiTheme="minorHAnsi" w:hAnsiTheme="minorHAnsi"/>
          <w:szCs w:val="24"/>
        </w:rPr>
        <w:t>:</w:t>
      </w:r>
    </w:p>
    <w:p w14:paraId="3BA63C7F" w14:textId="62E2C177" w:rsidR="00451835" w:rsidRPr="00451835" w:rsidRDefault="00451835" w:rsidP="00916247">
      <w:pPr>
        <w:pStyle w:val="BodyText"/>
        <w:numPr>
          <w:ilvl w:val="0"/>
          <w:numId w:val="27"/>
        </w:numPr>
        <w:spacing w:after="0"/>
        <w:rPr>
          <w:rFonts w:asciiTheme="minorHAnsi" w:hAnsiTheme="minorHAnsi"/>
          <w:szCs w:val="24"/>
        </w:rPr>
      </w:pPr>
      <w:r w:rsidRPr="00451835">
        <w:rPr>
          <w:rFonts w:asciiTheme="minorHAnsi" w:hAnsiTheme="minorHAnsi"/>
          <w:szCs w:val="24"/>
        </w:rPr>
        <w:t>set and forget – where consumers rely on utilities</w:t>
      </w:r>
      <w:r w:rsidR="003758AC">
        <w:rPr>
          <w:rFonts w:asciiTheme="minorHAnsi" w:hAnsiTheme="minorHAnsi"/>
          <w:szCs w:val="24"/>
        </w:rPr>
        <w:t>;</w:t>
      </w:r>
    </w:p>
    <w:p w14:paraId="736BBAB6" w14:textId="0E13B901" w:rsidR="00451835" w:rsidRPr="00451835" w:rsidRDefault="00451835" w:rsidP="00E561FD">
      <w:pPr>
        <w:pStyle w:val="BodyText"/>
        <w:numPr>
          <w:ilvl w:val="0"/>
          <w:numId w:val="27"/>
        </w:numPr>
        <w:spacing w:after="0"/>
        <w:rPr>
          <w:rFonts w:asciiTheme="minorHAnsi" w:hAnsiTheme="minorHAnsi"/>
          <w:szCs w:val="24"/>
        </w:rPr>
      </w:pPr>
      <w:r w:rsidRPr="00451835">
        <w:rPr>
          <w:rFonts w:asciiTheme="minorHAnsi" w:hAnsiTheme="minorHAnsi"/>
          <w:szCs w:val="24"/>
        </w:rPr>
        <w:t>rise of the prosumer – where consumers actively design or customise solutions</w:t>
      </w:r>
      <w:r w:rsidR="003758AC">
        <w:rPr>
          <w:rFonts w:asciiTheme="minorHAnsi" w:hAnsiTheme="minorHAnsi"/>
          <w:szCs w:val="24"/>
        </w:rPr>
        <w:t>;</w:t>
      </w:r>
    </w:p>
    <w:p w14:paraId="06E6CB83" w14:textId="09840F29" w:rsidR="00451835" w:rsidRPr="00451835" w:rsidRDefault="00451835" w:rsidP="00E561FD">
      <w:pPr>
        <w:pStyle w:val="BodyText"/>
        <w:numPr>
          <w:ilvl w:val="0"/>
          <w:numId w:val="27"/>
        </w:numPr>
        <w:spacing w:after="0"/>
        <w:rPr>
          <w:rFonts w:asciiTheme="minorHAnsi" w:hAnsiTheme="minorHAnsi"/>
          <w:szCs w:val="24"/>
        </w:rPr>
      </w:pPr>
      <w:r w:rsidRPr="00451835">
        <w:rPr>
          <w:rFonts w:asciiTheme="minorHAnsi" w:hAnsiTheme="minorHAnsi"/>
          <w:szCs w:val="24"/>
        </w:rPr>
        <w:t>leaving the grid – where consumers disconnect from the grid</w:t>
      </w:r>
      <w:r w:rsidR="003758AC">
        <w:rPr>
          <w:rFonts w:asciiTheme="minorHAnsi" w:hAnsiTheme="minorHAnsi"/>
          <w:szCs w:val="24"/>
        </w:rPr>
        <w:t>;</w:t>
      </w:r>
      <w:r w:rsidR="00AD57D7">
        <w:rPr>
          <w:rFonts w:asciiTheme="minorHAnsi" w:hAnsiTheme="minorHAnsi"/>
          <w:szCs w:val="24"/>
        </w:rPr>
        <w:t xml:space="preserve"> </w:t>
      </w:r>
      <w:r w:rsidR="003758AC">
        <w:rPr>
          <w:rFonts w:asciiTheme="minorHAnsi" w:hAnsiTheme="minorHAnsi"/>
          <w:szCs w:val="24"/>
        </w:rPr>
        <w:t>and</w:t>
      </w:r>
    </w:p>
    <w:p w14:paraId="2DB4E617" w14:textId="36F26EBB" w:rsidR="00451835" w:rsidRDefault="00451835" w:rsidP="00E561FD">
      <w:pPr>
        <w:pStyle w:val="BodyText"/>
        <w:numPr>
          <w:ilvl w:val="0"/>
          <w:numId w:val="27"/>
        </w:numPr>
        <w:spacing w:after="0"/>
        <w:rPr>
          <w:rFonts w:asciiTheme="minorHAnsi" w:hAnsiTheme="minorHAnsi"/>
          <w:szCs w:val="24"/>
        </w:rPr>
      </w:pPr>
      <w:proofErr w:type="gramStart"/>
      <w:r w:rsidRPr="00451835">
        <w:rPr>
          <w:rFonts w:asciiTheme="minorHAnsi" w:hAnsiTheme="minorHAnsi"/>
          <w:szCs w:val="24"/>
        </w:rPr>
        <w:t>renewables</w:t>
      </w:r>
      <w:proofErr w:type="gramEnd"/>
      <w:r w:rsidRPr="00451835">
        <w:rPr>
          <w:rFonts w:asciiTheme="minorHAnsi" w:hAnsiTheme="minorHAnsi"/>
          <w:szCs w:val="24"/>
        </w:rPr>
        <w:t xml:space="preserve"> thrive – where storage play a large part in entire electricity system.</w:t>
      </w:r>
    </w:p>
    <w:p w14:paraId="7110DEFD" w14:textId="0DD43E4C" w:rsidR="00F1287B" w:rsidRDefault="00F1287B" w:rsidP="006E01AC">
      <w:pPr>
        <w:pStyle w:val="BodyText"/>
        <w:spacing w:after="0"/>
        <w:rPr>
          <w:rFonts w:asciiTheme="minorHAnsi" w:hAnsiTheme="minorHAnsi"/>
          <w:szCs w:val="24"/>
        </w:rPr>
      </w:pPr>
      <w:r>
        <w:rPr>
          <w:noProof/>
        </w:rPr>
        <w:drawing>
          <wp:inline distT="0" distB="0" distL="0" distR="0" wp14:anchorId="2266A5EE" wp14:editId="4778D19F">
            <wp:extent cx="3823200" cy="2386800"/>
            <wp:effectExtent l="0" t="0" r="6350" b="0"/>
            <wp:docPr id="35" name="Picture 35" descr="https://cdn.theconversation.com/files/103979/area14mp/image-20151202-30813-1tllvl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dn.theconversation.com/files/103979/area14mp/image-20151202-30813-1tllvl2.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823200" cy="2386800"/>
                    </a:xfrm>
                    <a:prstGeom prst="rect">
                      <a:avLst/>
                    </a:prstGeom>
                    <a:noFill/>
                    <a:ln>
                      <a:noFill/>
                    </a:ln>
                  </pic:spPr>
                </pic:pic>
              </a:graphicData>
            </a:graphic>
          </wp:inline>
        </w:drawing>
      </w:r>
    </w:p>
    <w:p w14:paraId="6782B7D0" w14:textId="291EA956" w:rsidR="00A81F6C" w:rsidRPr="00916247" w:rsidRDefault="00A81F6C" w:rsidP="00A81F6C">
      <w:pPr>
        <w:pStyle w:val="BodyText"/>
        <w:spacing w:after="0"/>
        <w:rPr>
          <w:rFonts w:eastAsiaTheme="majorEastAsia" w:cstheme="majorBidi"/>
          <w:b/>
          <w:bCs/>
          <w:iCs/>
          <w:color w:val="007E9A" w:themeColor="accent1" w:themeShade="BF"/>
          <w:spacing w:val="1"/>
          <w:sz w:val="20"/>
          <w:szCs w:val="20"/>
        </w:rPr>
      </w:pPr>
      <w:r w:rsidRPr="00916247">
        <w:rPr>
          <w:rFonts w:eastAsiaTheme="majorEastAsia" w:cstheme="majorBidi"/>
          <w:b/>
          <w:bCs/>
          <w:iCs/>
          <w:color w:val="007E9A" w:themeColor="accent1" w:themeShade="BF"/>
          <w:spacing w:val="1"/>
          <w:sz w:val="20"/>
          <w:szCs w:val="20"/>
        </w:rPr>
        <w:t xml:space="preserve">Figure 4.2: </w:t>
      </w:r>
      <w:r w:rsidR="006B6C32" w:rsidRPr="003917E3">
        <w:rPr>
          <w:rFonts w:eastAsiaTheme="majorEastAsia" w:cstheme="majorBidi"/>
          <w:b/>
          <w:bCs/>
          <w:iCs/>
          <w:color w:val="007E9A" w:themeColor="accent1" w:themeShade="BF"/>
          <w:spacing w:val="1"/>
          <w:sz w:val="20"/>
          <w:szCs w:val="20"/>
        </w:rPr>
        <w:t>F</w:t>
      </w:r>
      <w:r w:rsidRPr="00916247">
        <w:rPr>
          <w:rFonts w:eastAsiaTheme="majorEastAsia" w:cstheme="majorBidi"/>
          <w:b/>
          <w:bCs/>
          <w:iCs/>
          <w:color w:val="007E9A" w:themeColor="accent1" w:themeShade="BF"/>
          <w:spacing w:val="1"/>
          <w:sz w:val="20"/>
          <w:szCs w:val="20"/>
        </w:rPr>
        <w:t>our possible future scenarios</w:t>
      </w:r>
    </w:p>
    <w:p w14:paraId="2F4772D1" w14:textId="2C2DA6DA" w:rsidR="00F1287B" w:rsidRPr="00916247" w:rsidRDefault="00F1287B" w:rsidP="006E01AC">
      <w:pPr>
        <w:pStyle w:val="BodyText"/>
        <w:spacing w:after="0"/>
        <w:rPr>
          <w:rFonts w:asciiTheme="minorHAnsi" w:hAnsiTheme="minorHAnsi"/>
          <w:sz w:val="16"/>
          <w:szCs w:val="16"/>
        </w:rPr>
      </w:pPr>
      <w:r w:rsidRPr="00916247">
        <w:rPr>
          <w:rFonts w:asciiTheme="minorHAnsi" w:hAnsiTheme="minorHAnsi"/>
          <w:sz w:val="16"/>
          <w:szCs w:val="16"/>
        </w:rPr>
        <w:t>Source: Graham et al. 2013.</w:t>
      </w:r>
    </w:p>
    <w:p w14:paraId="4CF27440" w14:textId="0B888E96" w:rsidR="005642AD" w:rsidRDefault="00D410C9" w:rsidP="006E01AC">
      <w:pPr>
        <w:pStyle w:val="BodyText"/>
        <w:spacing w:after="0"/>
        <w:rPr>
          <w:rFonts w:asciiTheme="minorHAnsi" w:hAnsiTheme="minorHAnsi"/>
          <w:szCs w:val="24"/>
        </w:rPr>
      </w:pPr>
      <w:r w:rsidRPr="00D410C9">
        <w:rPr>
          <w:rFonts w:asciiTheme="minorHAnsi" w:hAnsiTheme="minorHAnsi"/>
          <w:szCs w:val="24"/>
        </w:rPr>
        <w:t xml:space="preserve">The four scenarios developed by the </w:t>
      </w:r>
      <w:r w:rsidR="00953B37">
        <w:rPr>
          <w:rFonts w:asciiTheme="minorHAnsi" w:hAnsiTheme="minorHAnsi"/>
          <w:szCs w:val="24"/>
        </w:rPr>
        <w:t xml:space="preserve">FGF </w:t>
      </w:r>
      <w:r w:rsidRPr="00D410C9">
        <w:rPr>
          <w:rFonts w:asciiTheme="minorHAnsi" w:hAnsiTheme="minorHAnsi"/>
          <w:szCs w:val="24"/>
        </w:rPr>
        <w:t>highlighted that Australia’s electricity future is very different from current and historical norms. This set of long term perspectives supports five propositions affirming the need for the Roadmap</w:t>
      </w:r>
      <w:r w:rsidR="00A3098E">
        <w:rPr>
          <w:rFonts w:asciiTheme="minorHAnsi" w:hAnsiTheme="minorHAnsi"/>
          <w:szCs w:val="24"/>
        </w:rPr>
        <w:t xml:space="preserve"> </w:t>
      </w:r>
      <w:r w:rsidR="00AD57D7">
        <w:rPr>
          <w:rFonts w:asciiTheme="minorHAnsi" w:hAnsiTheme="minorHAnsi"/>
          <w:szCs w:val="24"/>
        </w:rPr>
        <w:t>(</w:t>
      </w:r>
      <w:r w:rsidR="00AD57D7" w:rsidRPr="00BD0135">
        <w:rPr>
          <w:rFonts w:asciiTheme="minorHAnsi" w:hAnsiTheme="minorHAnsi"/>
          <w:szCs w:val="24"/>
        </w:rPr>
        <w:t>Paterson 2015</w:t>
      </w:r>
      <w:r w:rsidR="00AD57D7">
        <w:rPr>
          <w:rFonts w:asciiTheme="minorHAnsi" w:hAnsiTheme="minorHAnsi"/>
          <w:szCs w:val="24"/>
        </w:rPr>
        <w:t>), including</w:t>
      </w:r>
      <w:r w:rsidR="002E5555">
        <w:rPr>
          <w:rFonts w:asciiTheme="minorHAnsi" w:hAnsiTheme="minorHAnsi"/>
          <w:szCs w:val="24"/>
        </w:rPr>
        <w:t>:</w:t>
      </w:r>
    </w:p>
    <w:p w14:paraId="324C6D89" w14:textId="1AF71943" w:rsidR="00BD0135" w:rsidRPr="00BD0135" w:rsidRDefault="00BD0135" w:rsidP="00E561FD">
      <w:pPr>
        <w:pStyle w:val="BodyText"/>
        <w:numPr>
          <w:ilvl w:val="0"/>
          <w:numId w:val="28"/>
        </w:numPr>
        <w:spacing w:after="0"/>
        <w:rPr>
          <w:rFonts w:asciiTheme="minorHAnsi" w:hAnsiTheme="minorHAnsi"/>
          <w:szCs w:val="24"/>
        </w:rPr>
      </w:pPr>
      <w:r w:rsidRPr="00BD0135">
        <w:rPr>
          <w:rFonts w:asciiTheme="minorHAnsi" w:hAnsiTheme="minorHAnsi"/>
          <w:szCs w:val="24"/>
        </w:rPr>
        <w:t>Disruptive change is upon us –</w:t>
      </w:r>
      <w:r w:rsidR="002E5555">
        <w:rPr>
          <w:rFonts w:asciiTheme="minorHAnsi" w:hAnsiTheme="minorHAnsi"/>
          <w:szCs w:val="24"/>
        </w:rPr>
        <w:t xml:space="preserve"> </w:t>
      </w:r>
      <w:r w:rsidRPr="00BD0135">
        <w:rPr>
          <w:rFonts w:asciiTheme="minorHAnsi" w:hAnsiTheme="minorHAnsi"/>
          <w:szCs w:val="24"/>
        </w:rPr>
        <w:t xml:space="preserve">electricity networks </w:t>
      </w:r>
      <w:r w:rsidR="00837BEA">
        <w:rPr>
          <w:rFonts w:asciiTheme="minorHAnsi" w:hAnsiTheme="minorHAnsi"/>
          <w:szCs w:val="24"/>
        </w:rPr>
        <w:t>face</w:t>
      </w:r>
      <w:r w:rsidRPr="00BD0135">
        <w:rPr>
          <w:rFonts w:asciiTheme="minorHAnsi" w:hAnsiTheme="minorHAnsi"/>
          <w:szCs w:val="24"/>
        </w:rPr>
        <w:t xml:space="preserve"> significant and transformative challenge unanticipated by the architects of current industry systems.</w:t>
      </w:r>
    </w:p>
    <w:p w14:paraId="3912ED0C" w14:textId="0872524D" w:rsidR="00BD0135" w:rsidRPr="00BD0135" w:rsidRDefault="00BD0135" w:rsidP="00E561FD">
      <w:pPr>
        <w:pStyle w:val="BodyText"/>
        <w:numPr>
          <w:ilvl w:val="0"/>
          <w:numId w:val="28"/>
        </w:numPr>
        <w:spacing w:after="0"/>
        <w:rPr>
          <w:rFonts w:asciiTheme="minorHAnsi" w:hAnsiTheme="minorHAnsi"/>
          <w:szCs w:val="24"/>
        </w:rPr>
      </w:pPr>
      <w:r w:rsidRPr="00BD0135">
        <w:rPr>
          <w:rFonts w:asciiTheme="minorHAnsi" w:hAnsiTheme="minorHAnsi"/>
          <w:szCs w:val="24"/>
        </w:rPr>
        <w:t xml:space="preserve">The change is multidimensional – </w:t>
      </w:r>
      <w:r w:rsidR="002E5555">
        <w:rPr>
          <w:rFonts w:asciiTheme="minorHAnsi" w:hAnsiTheme="minorHAnsi"/>
          <w:szCs w:val="24"/>
        </w:rPr>
        <w:t>t</w:t>
      </w:r>
      <w:r w:rsidRPr="00BD0135">
        <w:rPr>
          <w:rFonts w:asciiTheme="minorHAnsi" w:hAnsiTheme="minorHAnsi"/>
          <w:szCs w:val="24"/>
        </w:rPr>
        <w:t>he transformative forces are multidimensional and must be addressed in a whole-of-system manner rather than in silos.</w:t>
      </w:r>
    </w:p>
    <w:p w14:paraId="261CBBC1" w14:textId="2317444C" w:rsidR="006664A4" w:rsidRDefault="00BD0135" w:rsidP="00E561FD">
      <w:pPr>
        <w:pStyle w:val="BodyText"/>
        <w:numPr>
          <w:ilvl w:val="0"/>
          <w:numId w:val="28"/>
        </w:numPr>
        <w:spacing w:after="0"/>
        <w:rPr>
          <w:rFonts w:asciiTheme="minorHAnsi" w:hAnsiTheme="minorHAnsi"/>
          <w:szCs w:val="24"/>
        </w:rPr>
      </w:pPr>
      <w:r w:rsidRPr="00BD0135">
        <w:rPr>
          <w:rFonts w:asciiTheme="minorHAnsi" w:hAnsiTheme="minorHAnsi"/>
          <w:szCs w:val="24"/>
        </w:rPr>
        <w:t xml:space="preserve">The pace and scale of change may outstrip current change management – </w:t>
      </w:r>
      <w:r w:rsidR="002E5555">
        <w:rPr>
          <w:rFonts w:asciiTheme="minorHAnsi" w:hAnsiTheme="minorHAnsi"/>
          <w:szCs w:val="24"/>
        </w:rPr>
        <w:t>r</w:t>
      </w:r>
      <w:r w:rsidRPr="00BD0135">
        <w:rPr>
          <w:rFonts w:asciiTheme="minorHAnsi" w:hAnsiTheme="minorHAnsi"/>
          <w:szCs w:val="24"/>
        </w:rPr>
        <w:t>egulatory mechanisms were not designed to facilitate the transformative change and they are increasingly at risk of being outpaced by disruptive threats.</w:t>
      </w:r>
    </w:p>
    <w:p w14:paraId="6FE11EDB" w14:textId="77777777" w:rsidR="006664A4" w:rsidRPr="000D0922" w:rsidRDefault="006664A4" w:rsidP="000D0922"/>
    <w:p w14:paraId="4EA3E2D3" w14:textId="00419AED" w:rsidR="00BD0135" w:rsidRPr="000D0922" w:rsidRDefault="00BD0135" w:rsidP="000D0922">
      <w:pPr>
        <w:jc w:val="right"/>
      </w:pPr>
    </w:p>
    <w:p w14:paraId="375B9F26" w14:textId="650265EC" w:rsidR="00BD0135" w:rsidRPr="00BD0135" w:rsidRDefault="00BD0135" w:rsidP="00E561FD">
      <w:pPr>
        <w:pStyle w:val="BodyText"/>
        <w:numPr>
          <w:ilvl w:val="0"/>
          <w:numId w:val="28"/>
        </w:numPr>
        <w:spacing w:after="0"/>
        <w:rPr>
          <w:rFonts w:asciiTheme="minorHAnsi" w:hAnsiTheme="minorHAnsi"/>
          <w:szCs w:val="24"/>
        </w:rPr>
      </w:pPr>
      <w:r w:rsidRPr="00BD0135">
        <w:rPr>
          <w:rFonts w:asciiTheme="minorHAnsi" w:hAnsiTheme="minorHAnsi"/>
          <w:szCs w:val="24"/>
        </w:rPr>
        <w:lastRenderedPageBreak/>
        <w:t>A ‘critical decade’ of transition is ahead –</w:t>
      </w:r>
      <w:r w:rsidR="002E5555">
        <w:rPr>
          <w:rFonts w:asciiTheme="minorHAnsi" w:hAnsiTheme="minorHAnsi"/>
          <w:szCs w:val="24"/>
        </w:rPr>
        <w:t xml:space="preserve"> c</w:t>
      </w:r>
      <w:r w:rsidRPr="00BD0135">
        <w:rPr>
          <w:rFonts w:asciiTheme="minorHAnsi" w:hAnsiTheme="minorHAnsi"/>
          <w:szCs w:val="24"/>
        </w:rPr>
        <w:t>hange is occurring quicker and more broadly</w:t>
      </w:r>
      <w:r w:rsidR="00780A06">
        <w:rPr>
          <w:rFonts w:asciiTheme="minorHAnsi" w:hAnsiTheme="minorHAnsi"/>
          <w:szCs w:val="24"/>
        </w:rPr>
        <w:t>,</w:t>
      </w:r>
      <w:r w:rsidRPr="00BD0135">
        <w:rPr>
          <w:rFonts w:asciiTheme="minorHAnsi" w:hAnsiTheme="minorHAnsi"/>
          <w:szCs w:val="24"/>
        </w:rPr>
        <w:t xml:space="preserve"> and the 2015–25 decade will be a critical window for </w:t>
      </w:r>
      <w:r w:rsidR="00424DF3">
        <w:rPr>
          <w:rFonts w:asciiTheme="minorHAnsi" w:hAnsiTheme="minorHAnsi"/>
          <w:szCs w:val="24"/>
        </w:rPr>
        <w:t>the</w:t>
      </w:r>
      <w:r w:rsidRPr="00BD0135">
        <w:rPr>
          <w:rFonts w:asciiTheme="minorHAnsi" w:hAnsiTheme="minorHAnsi"/>
          <w:szCs w:val="24"/>
        </w:rPr>
        <w:t xml:space="preserve"> Australia’s electricity system.</w:t>
      </w:r>
    </w:p>
    <w:p w14:paraId="40655DD8" w14:textId="6A65DC4E" w:rsidR="005642AD" w:rsidRDefault="00BD0135" w:rsidP="00C34CF7">
      <w:pPr>
        <w:pStyle w:val="BodyText"/>
        <w:numPr>
          <w:ilvl w:val="0"/>
          <w:numId w:val="28"/>
        </w:numPr>
        <w:rPr>
          <w:rFonts w:asciiTheme="minorHAnsi" w:hAnsiTheme="minorHAnsi"/>
          <w:szCs w:val="24"/>
        </w:rPr>
      </w:pPr>
      <w:r w:rsidRPr="00BD0135">
        <w:rPr>
          <w:rFonts w:asciiTheme="minorHAnsi" w:hAnsiTheme="minorHAnsi"/>
          <w:szCs w:val="24"/>
        </w:rPr>
        <w:t xml:space="preserve">Agility, collaboration and co-design are needed – </w:t>
      </w:r>
      <w:r w:rsidR="002E5555">
        <w:rPr>
          <w:rFonts w:asciiTheme="minorHAnsi" w:hAnsiTheme="minorHAnsi"/>
          <w:szCs w:val="24"/>
        </w:rPr>
        <w:t>n</w:t>
      </w:r>
      <w:r w:rsidRPr="00BD0135">
        <w:rPr>
          <w:rFonts w:asciiTheme="minorHAnsi" w:hAnsiTheme="minorHAnsi"/>
          <w:szCs w:val="24"/>
        </w:rPr>
        <w:t>o single player or industry sector can ‘engineer’ the energy system transformation.</w:t>
      </w:r>
    </w:p>
    <w:p w14:paraId="7B24F210" w14:textId="19E99B15" w:rsidR="00E561FD" w:rsidRDefault="001A06E2" w:rsidP="00E561FD">
      <w:pPr>
        <w:spacing w:line="276" w:lineRule="auto"/>
        <w:rPr>
          <w:rFonts w:asciiTheme="minorHAnsi" w:hAnsiTheme="minorHAnsi"/>
          <w:sz w:val="24"/>
          <w:szCs w:val="24"/>
        </w:rPr>
      </w:pPr>
      <w:r w:rsidRPr="001A06E2">
        <w:rPr>
          <w:rFonts w:asciiTheme="minorHAnsi" w:hAnsiTheme="minorHAnsi"/>
          <w:sz w:val="24"/>
          <w:szCs w:val="24"/>
        </w:rPr>
        <w:t>The Roadmap</w:t>
      </w:r>
      <w:r w:rsidR="0059738C">
        <w:rPr>
          <w:rFonts w:asciiTheme="minorHAnsi" w:hAnsiTheme="minorHAnsi"/>
          <w:sz w:val="24"/>
          <w:szCs w:val="24"/>
        </w:rPr>
        <w:t>, commencing in 2015,</w:t>
      </w:r>
      <w:r w:rsidRPr="001A06E2">
        <w:rPr>
          <w:rFonts w:asciiTheme="minorHAnsi" w:hAnsiTheme="minorHAnsi"/>
          <w:sz w:val="24"/>
          <w:szCs w:val="24"/>
        </w:rPr>
        <w:t xml:space="preserve"> identifie</w:t>
      </w:r>
      <w:r w:rsidR="0059738C">
        <w:rPr>
          <w:rFonts w:asciiTheme="minorHAnsi" w:hAnsiTheme="minorHAnsi"/>
          <w:sz w:val="24"/>
          <w:szCs w:val="24"/>
        </w:rPr>
        <w:t>s</w:t>
      </w:r>
      <w:r>
        <w:rPr>
          <w:rFonts w:asciiTheme="minorHAnsi" w:hAnsiTheme="minorHAnsi"/>
          <w:sz w:val="24"/>
          <w:szCs w:val="24"/>
        </w:rPr>
        <w:t xml:space="preserve"> specific actions for businesses, policy </w:t>
      </w:r>
      <w:r w:rsidR="00780A06">
        <w:rPr>
          <w:rFonts w:asciiTheme="minorHAnsi" w:hAnsiTheme="minorHAnsi"/>
          <w:sz w:val="24"/>
          <w:szCs w:val="24"/>
        </w:rPr>
        <w:t xml:space="preserve">makers, </w:t>
      </w:r>
      <w:r>
        <w:rPr>
          <w:rFonts w:asciiTheme="minorHAnsi" w:hAnsiTheme="minorHAnsi"/>
          <w:sz w:val="24"/>
          <w:szCs w:val="24"/>
        </w:rPr>
        <w:t>and regulat</w:t>
      </w:r>
      <w:r w:rsidR="00780A06">
        <w:rPr>
          <w:rFonts w:asciiTheme="minorHAnsi" w:hAnsiTheme="minorHAnsi"/>
          <w:sz w:val="24"/>
          <w:szCs w:val="24"/>
        </w:rPr>
        <w:t>ors</w:t>
      </w:r>
      <w:r>
        <w:rPr>
          <w:rFonts w:asciiTheme="minorHAnsi" w:hAnsiTheme="minorHAnsi"/>
          <w:sz w:val="24"/>
          <w:szCs w:val="24"/>
        </w:rPr>
        <w:t xml:space="preserve"> as part of an integrated pathway for Australia’s energy transition over the next decade.</w:t>
      </w:r>
      <w:r w:rsidR="003C5C72">
        <w:rPr>
          <w:rFonts w:asciiTheme="minorHAnsi" w:hAnsiTheme="minorHAnsi"/>
          <w:sz w:val="24"/>
          <w:szCs w:val="24"/>
        </w:rPr>
        <w:t xml:space="preserve"> </w:t>
      </w:r>
      <w:r>
        <w:rPr>
          <w:rFonts w:asciiTheme="minorHAnsi" w:hAnsiTheme="minorHAnsi"/>
          <w:sz w:val="24"/>
          <w:szCs w:val="24"/>
        </w:rPr>
        <w:t>In December 2015, an interim Program report was delivered, providing early advice for decision makers.</w:t>
      </w:r>
      <w:r w:rsidR="003C5C72">
        <w:rPr>
          <w:rFonts w:asciiTheme="minorHAnsi" w:hAnsiTheme="minorHAnsi"/>
          <w:sz w:val="24"/>
          <w:szCs w:val="24"/>
        </w:rPr>
        <w:t xml:space="preserve"> </w:t>
      </w:r>
      <w:r w:rsidR="00487AC7">
        <w:rPr>
          <w:rFonts w:asciiTheme="minorHAnsi" w:hAnsiTheme="minorHAnsi"/>
          <w:sz w:val="24"/>
          <w:szCs w:val="24"/>
        </w:rPr>
        <w:t xml:space="preserve">The interim Program report </w:t>
      </w:r>
      <w:r w:rsidR="00E561FD">
        <w:rPr>
          <w:rFonts w:asciiTheme="minorHAnsi" w:hAnsiTheme="minorHAnsi"/>
          <w:sz w:val="24"/>
          <w:szCs w:val="24"/>
        </w:rPr>
        <w:t xml:space="preserve">updated </w:t>
      </w:r>
      <w:r w:rsidR="00780A06">
        <w:rPr>
          <w:rFonts w:asciiTheme="minorHAnsi" w:hAnsiTheme="minorHAnsi"/>
          <w:sz w:val="24"/>
          <w:szCs w:val="24"/>
        </w:rPr>
        <w:t xml:space="preserve">the </w:t>
      </w:r>
      <w:r w:rsidR="00E561FD">
        <w:rPr>
          <w:rFonts w:asciiTheme="minorHAnsi" w:hAnsiTheme="minorHAnsi"/>
          <w:sz w:val="24"/>
          <w:szCs w:val="24"/>
        </w:rPr>
        <w:t xml:space="preserve">2013 scenarios, </w:t>
      </w:r>
      <w:r w:rsidR="0059738C">
        <w:rPr>
          <w:rFonts w:asciiTheme="minorHAnsi" w:hAnsiTheme="minorHAnsi"/>
          <w:sz w:val="24"/>
          <w:szCs w:val="24"/>
        </w:rPr>
        <w:t xml:space="preserve">to </w:t>
      </w:r>
      <w:r w:rsidR="00780A06">
        <w:rPr>
          <w:rFonts w:asciiTheme="minorHAnsi" w:hAnsiTheme="minorHAnsi"/>
          <w:sz w:val="24"/>
          <w:szCs w:val="24"/>
        </w:rPr>
        <w:t xml:space="preserve">ensure </w:t>
      </w:r>
      <w:r w:rsidR="0059738C">
        <w:rPr>
          <w:rFonts w:asciiTheme="minorHAnsi" w:hAnsiTheme="minorHAnsi"/>
          <w:sz w:val="24"/>
          <w:szCs w:val="24"/>
        </w:rPr>
        <w:t xml:space="preserve">that the FGF scenarios were still relevant after two years, and </w:t>
      </w:r>
      <w:r w:rsidR="00780A06">
        <w:rPr>
          <w:rFonts w:asciiTheme="minorHAnsi" w:hAnsiTheme="minorHAnsi"/>
          <w:sz w:val="24"/>
          <w:szCs w:val="24"/>
        </w:rPr>
        <w:t xml:space="preserve">to </w:t>
      </w:r>
      <w:r w:rsidR="0059738C">
        <w:rPr>
          <w:rFonts w:asciiTheme="minorHAnsi" w:hAnsiTheme="minorHAnsi"/>
          <w:sz w:val="24"/>
          <w:szCs w:val="24"/>
        </w:rPr>
        <w:t>make any required adjustments so that they could provide a</w:t>
      </w:r>
      <w:r w:rsidR="00E561FD" w:rsidRPr="00E561FD">
        <w:rPr>
          <w:rFonts w:asciiTheme="minorHAnsi" w:hAnsiTheme="minorHAnsi"/>
          <w:sz w:val="24"/>
          <w:szCs w:val="24"/>
        </w:rPr>
        <w:t xml:space="preserve"> </w:t>
      </w:r>
      <w:r w:rsidR="0059738C">
        <w:rPr>
          <w:rFonts w:asciiTheme="minorHAnsi" w:hAnsiTheme="minorHAnsi"/>
          <w:sz w:val="24"/>
          <w:szCs w:val="24"/>
        </w:rPr>
        <w:t>solid</w:t>
      </w:r>
      <w:r w:rsidR="0059738C" w:rsidRPr="00E561FD">
        <w:rPr>
          <w:rFonts w:asciiTheme="minorHAnsi" w:hAnsiTheme="minorHAnsi"/>
          <w:sz w:val="24"/>
          <w:szCs w:val="24"/>
        </w:rPr>
        <w:t xml:space="preserve"> </w:t>
      </w:r>
      <w:r w:rsidR="00E561FD" w:rsidRPr="00E561FD">
        <w:rPr>
          <w:rFonts w:asciiTheme="minorHAnsi" w:hAnsiTheme="minorHAnsi"/>
          <w:sz w:val="24"/>
          <w:szCs w:val="24"/>
        </w:rPr>
        <w:t>baseline for final Roadma</w:t>
      </w:r>
      <w:r w:rsidR="00E561FD">
        <w:rPr>
          <w:rFonts w:asciiTheme="minorHAnsi" w:hAnsiTheme="minorHAnsi"/>
          <w:sz w:val="24"/>
          <w:szCs w:val="24"/>
        </w:rPr>
        <w:t xml:space="preserve">p </w:t>
      </w:r>
      <w:r w:rsidR="0059738C">
        <w:rPr>
          <w:rFonts w:asciiTheme="minorHAnsi" w:hAnsiTheme="minorHAnsi"/>
          <w:sz w:val="24"/>
          <w:szCs w:val="24"/>
        </w:rPr>
        <w:t>scenarios</w:t>
      </w:r>
      <w:r w:rsidR="00E561FD">
        <w:rPr>
          <w:rFonts w:asciiTheme="minorHAnsi" w:hAnsiTheme="minorHAnsi"/>
          <w:sz w:val="24"/>
          <w:szCs w:val="24"/>
        </w:rPr>
        <w:t>.</w:t>
      </w:r>
    </w:p>
    <w:p w14:paraId="75825F5D" w14:textId="327AEEE6" w:rsidR="00E561FD" w:rsidRDefault="00E561FD" w:rsidP="00E561FD">
      <w:pPr>
        <w:spacing w:line="276" w:lineRule="auto"/>
        <w:rPr>
          <w:rFonts w:asciiTheme="minorHAnsi" w:hAnsiTheme="minorHAnsi"/>
          <w:sz w:val="24"/>
          <w:szCs w:val="24"/>
        </w:rPr>
      </w:pPr>
      <w:r>
        <w:rPr>
          <w:rFonts w:asciiTheme="minorHAnsi" w:hAnsiTheme="minorHAnsi"/>
          <w:sz w:val="24"/>
          <w:szCs w:val="24"/>
        </w:rPr>
        <w:t>In December 2016, t</w:t>
      </w:r>
      <w:r w:rsidRPr="00E561FD">
        <w:rPr>
          <w:rFonts w:asciiTheme="minorHAnsi" w:hAnsiTheme="minorHAnsi"/>
          <w:sz w:val="24"/>
          <w:szCs w:val="24"/>
        </w:rPr>
        <w:t xml:space="preserve">he Roadmap Key Concepts Report </w:t>
      </w:r>
      <w:r>
        <w:rPr>
          <w:rFonts w:asciiTheme="minorHAnsi" w:hAnsiTheme="minorHAnsi"/>
          <w:sz w:val="24"/>
          <w:szCs w:val="24"/>
        </w:rPr>
        <w:t xml:space="preserve">was </w:t>
      </w:r>
      <w:r w:rsidRPr="00E561FD">
        <w:rPr>
          <w:rFonts w:asciiTheme="minorHAnsi" w:hAnsiTheme="minorHAnsi"/>
          <w:sz w:val="24"/>
          <w:szCs w:val="24"/>
        </w:rPr>
        <w:t>publicly released following a two year work program involving hundreds of stakeholders, an evidence base of 19 expert reports</w:t>
      </w:r>
      <w:r w:rsidR="00780A06">
        <w:rPr>
          <w:rFonts w:asciiTheme="minorHAnsi" w:hAnsiTheme="minorHAnsi"/>
          <w:sz w:val="24"/>
          <w:szCs w:val="24"/>
        </w:rPr>
        <w:t>,</w:t>
      </w:r>
      <w:r w:rsidRPr="00E561FD">
        <w:rPr>
          <w:rFonts w:asciiTheme="minorHAnsi" w:hAnsiTheme="minorHAnsi"/>
          <w:sz w:val="24"/>
          <w:szCs w:val="24"/>
        </w:rPr>
        <w:t xml:space="preserve"> and unprecedented analysis of energy system outcomes to 2050.</w:t>
      </w:r>
      <w:r>
        <w:rPr>
          <w:rFonts w:asciiTheme="minorHAnsi" w:hAnsiTheme="minorHAnsi"/>
          <w:sz w:val="24"/>
          <w:szCs w:val="24"/>
        </w:rPr>
        <w:t xml:space="preserve"> </w:t>
      </w:r>
      <w:r w:rsidRPr="00E561FD">
        <w:rPr>
          <w:rFonts w:asciiTheme="minorHAnsi" w:hAnsiTheme="minorHAnsi"/>
          <w:sz w:val="24"/>
          <w:szCs w:val="24"/>
        </w:rPr>
        <w:t>The Key Concepts Report identifies integrated measures which can achieve a positive energy future for Australian energy customers enabling choice, lower emissions, lower costs</w:t>
      </w:r>
      <w:r w:rsidR="00780A06">
        <w:rPr>
          <w:rFonts w:asciiTheme="minorHAnsi" w:hAnsiTheme="minorHAnsi"/>
          <w:sz w:val="24"/>
          <w:szCs w:val="24"/>
        </w:rPr>
        <w:t>,</w:t>
      </w:r>
      <w:r w:rsidRPr="00E561FD">
        <w:rPr>
          <w:rFonts w:asciiTheme="minorHAnsi" w:hAnsiTheme="minorHAnsi"/>
          <w:sz w:val="24"/>
          <w:szCs w:val="24"/>
        </w:rPr>
        <w:t xml:space="preserve"> and high security and reliability.</w:t>
      </w:r>
    </w:p>
    <w:p w14:paraId="25A71FDB" w14:textId="259161C2" w:rsidR="00E561FD" w:rsidRPr="00E561FD" w:rsidRDefault="00E561FD" w:rsidP="00E561FD">
      <w:pPr>
        <w:spacing w:line="276" w:lineRule="auto"/>
        <w:rPr>
          <w:rFonts w:asciiTheme="minorHAnsi" w:hAnsiTheme="minorHAnsi"/>
          <w:sz w:val="24"/>
          <w:szCs w:val="24"/>
        </w:rPr>
      </w:pPr>
      <w:r w:rsidRPr="00E561FD">
        <w:rPr>
          <w:rFonts w:asciiTheme="minorHAnsi" w:hAnsiTheme="minorHAnsi"/>
          <w:sz w:val="24"/>
          <w:szCs w:val="24"/>
        </w:rPr>
        <w:t>Key findings in the Interim Report include:</w:t>
      </w:r>
    </w:p>
    <w:p w14:paraId="33F56A3F" w14:textId="3701F8A4" w:rsidR="00E561FD" w:rsidRPr="00E561FD" w:rsidRDefault="00E561FD" w:rsidP="00E561FD">
      <w:pPr>
        <w:pStyle w:val="ListParagraph"/>
        <w:numPr>
          <w:ilvl w:val="0"/>
          <w:numId w:val="30"/>
        </w:numPr>
        <w:spacing w:line="276" w:lineRule="auto"/>
        <w:rPr>
          <w:rFonts w:asciiTheme="minorHAnsi" w:hAnsiTheme="minorHAnsi"/>
        </w:rPr>
      </w:pPr>
      <w:r w:rsidRPr="00E561FD">
        <w:rPr>
          <w:rFonts w:asciiTheme="minorHAnsi" w:hAnsiTheme="minorHAnsi"/>
        </w:rPr>
        <w:t>Customers retain security and reliability essential to lifestyle and employment</w:t>
      </w:r>
      <w:r w:rsidR="006E3CB6">
        <w:rPr>
          <w:rFonts w:asciiTheme="minorHAnsi" w:hAnsiTheme="minorHAnsi"/>
        </w:rPr>
        <w:t>;</w:t>
      </w:r>
    </w:p>
    <w:p w14:paraId="68F9B160" w14:textId="61AC6CC4" w:rsidR="00E561FD" w:rsidRPr="00E561FD" w:rsidRDefault="00E561FD" w:rsidP="00E561FD">
      <w:pPr>
        <w:pStyle w:val="ListParagraph"/>
        <w:numPr>
          <w:ilvl w:val="0"/>
          <w:numId w:val="30"/>
        </w:numPr>
        <w:spacing w:line="276" w:lineRule="auto"/>
        <w:rPr>
          <w:rFonts w:asciiTheme="minorHAnsi" w:hAnsiTheme="minorHAnsi"/>
        </w:rPr>
      </w:pPr>
      <w:r w:rsidRPr="00E561FD">
        <w:rPr>
          <w:rFonts w:asciiTheme="minorHAnsi" w:hAnsiTheme="minorHAnsi"/>
        </w:rPr>
        <w:t>Networks pay distributed energy resources customers over $2.5 billion per annum for grid support services by 2050</w:t>
      </w:r>
      <w:r w:rsidR="006E3CB6">
        <w:rPr>
          <w:rFonts w:asciiTheme="minorHAnsi" w:hAnsiTheme="minorHAnsi"/>
        </w:rPr>
        <w:t>;</w:t>
      </w:r>
    </w:p>
    <w:p w14:paraId="4E169C72" w14:textId="2ED57618" w:rsidR="00E561FD" w:rsidRPr="00E561FD" w:rsidRDefault="00E561FD" w:rsidP="00E561FD">
      <w:pPr>
        <w:pStyle w:val="ListParagraph"/>
        <w:numPr>
          <w:ilvl w:val="0"/>
          <w:numId w:val="30"/>
        </w:numPr>
        <w:spacing w:line="276" w:lineRule="auto"/>
        <w:rPr>
          <w:rFonts w:asciiTheme="minorHAnsi" w:hAnsiTheme="minorHAnsi"/>
        </w:rPr>
      </w:pPr>
      <w:r w:rsidRPr="00E561FD">
        <w:rPr>
          <w:rFonts w:asciiTheme="minorHAnsi" w:hAnsiTheme="minorHAnsi"/>
        </w:rPr>
        <w:t>Electricity sector achieves zero net emissions by 2050</w:t>
      </w:r>
      <w:r w:rsidR="006E3CB6">
        <w:rPr>
          <w:rFonts w:asciiTheme="minorHAnsi" w:hAnsiTheme="minorHAnsi"/>
        </w:rPr>
        <w:t>;</w:t>
      </w:r>
      <w:r w:rsidRPr="00E561FD">
        <w:rPr>
          <w:rFonts w:asciiTheme="minorHAnsi" w:hAnsiTheme="minorHAnsi"/>
        </w:rPr>
        <w:t xml:space="preserve"> </w:t>
      </w:r>
    </w:p>
    <w:p w14:paraId="547CA2D2" w14:textId="4E2036DB" w:rsidR="00E561FD" w:rsidRPr="00E561FD" w:rsidRDefault="00E561FD" w:rsidP="00E561FD">
      <w:pPr>
        <w:pStyle w:val="ListParagraph"/>
        <w:numPr>
          <w:ilvl w:val="0"/>
          <w:numId w:val="30"/>
        </w:numPr>
        <w:spacing w:line="276" w:lineRule="auto"/>
        <w:rPr>
          <w:rFonts w:asciiTheme="minorHAnsi" w:hAnsiTheme="minorHAnsi"/>
        </w:rPr>
      </w:pPr>
      <w:r w:rsidRPr="00E561FD">
        <w:rPr>
          <w:rFonts w:asciiTheme="minorHAnsi" w:hAnsiTheme="minorHAnsi"/>
        </w:rPr>
        <w:t>$16 billion in network infrastructure investment is avoided by orchestration of distributed energy resources</w:t>
      </w:r>
      <w:r w:rsidR="006E3CB6">
        <w:rPr>
          <w:rFonts w:asciiTheme="minorHAnsi" w:hAnsiTheme="minorHAnsi"/>
        </w:rPr>
        <w:t>;</w:t>
      </w:r>
    </w:p>
    <w:p w14:paraId="4C7F3139" w14:textId="40B9D045" w:rsidR="00E561FD" w:rsidRPr="00E561FD" w:rsidRDefault="00E561FD" w:rsidP="00E561FD">
      <w:pPr>
        <w:pStyle w:val="ListParagraph"/>
        <w:numPr>
          <w:ilvl w:val="0"/>
          <w:numId w:val="30"/>
        </w:numPr>
        <w:spacing w:line="276" w:lineRule="auto"/>
        <w:rPr>
          <w:rFonts w:asciiTheme="minorHAnsi" w:hAnsiTheme="minorHAnsi"/>
        </w:rPr>
      </w:pPr>
      <w:r w:rsidRPr="00E561FD">
        <w:rPr>
          <w:rFonts w:asciiTheme="minorHAnsi" w:hAnsiTheme="minorHAnsi"/>
        </w:rPr>
        <w:t>Reduction in cumulative total expe</w:t>
      </w:r>
      <w:r w:rsidR="006E3CB6">
        <w:rPr>
          <w:rFonts w:asciiTheme="minorHAnsi" w:hAnsiTheme="minorHAnsi"/>
        </w:rPr>
        <w:t>nditure of $101 billion by 2050</w:t>
      </w:r>
      <w:r w:rsidR="0059738C">
        <w:rPr>
          <w:rFonts w:asciiTheme="minorHAnsi" w:hAnsiTheme="minorHAnsi"/>
        </w:rPr>
        <w:t xml:space="preserve"> relative to the counterfactual (a status quo/existing trends scenario)</w:t>
      </w:r>
      <w:r w:rsidR="006E3CB6">
        <w:rPr>
          <w:rFonts w:asciiTheme="minorHAnsi" w:hAnsiTheme="minorHAnsi"/>
        </w:rPr>
        <w:t>;</w:t>
      </w:r>
    </w:p>
    <w:p w14:paraId="469036DE" w14:textId="48FF0CE1" w:rsidR="00E561FD" w:rsidRPr="00E561FD" w:rsidRDefault="00E561FD" w:rsidP="00E561FD">
      <w:pPr>
        <w:pStyle w:val="ListParagraph"/>
        <w:numPr>
          <w:ilvl w:val="0"/>
          <w:numId w:val="30"/>
        </w:numPr>
        <w:spacing w:line="276" w:lineRule="auto"/>
        <w:rPr>
          <w:rFonts w:asciiTheme="minorHAnsi" w:hAnsiTheme="minorHAnsi"/>
        </w:rPr>
      </w:pPr>
      <w:r w:rsidRPr="00E561FD">
        <w:rPr>
          <w:rFonts w:asciiTheme="minorHAnsi" w:hAnsiTheme="minorHAnsi"/>
        </w:rPr>
        <w:t>Netw</w:t>
      </w:r>
      <w:r w:rsidR="006E3CB6">
        <w:rPr>
          <w:rFonts w:asciiTheme="minorHAnsi" w:hAnsiTheme="minorHAnsi"/>
        </w:rPr>
        <w:t>ork charges 30% lower than 2016;</w:t>
      </w:r>
    </w:p>
    <w:p w14:paraId="2595B05A" w14:textId="4F6BAC4C" w:rsidR="00E561FD" w:rsidRPr="00E561FD" w:rsidRDefault="00E561FD" w:rsidP="00E561FD">
      <w:pPr>
        <w:pStyle w:val="ListParagraph"/>
        <w:numPr>
          <w:ilvl w:val="0"/>
          <w:numId w:val="30"/>
        </w:numPr>
        <w:spacing w:line="276" w:lineRule="auto"/>
        <w:rPr>
          <w:rFonts w:asciiTheme="minorHAnsi" w:hAnsiTheme="minorHAnsi"/>
        </w:rPr>
      </w:pPr>
      <w:r w:rsidRPr="00E561FD">
        <w:rPr>
          <w:rFonts w:asciiTheme="minorHAnsi" w:hAnsiTheme="minorHAnsi"/>
        </w:rPr>
        <w:t xml:space="preserve">$414 annual saving in average household electricity bills (compared with roadmap counterfactual, </w:t>
      </w:r>
      <w:r w:rsidR="00780A06">
        <w:rPr>
          <w:rFonts w:asciiTheme="minorHAnsi" w:hAnsiTheme="minorHAnsi"/>
        </w:rPr>
        <w:t xml:space="preserve">and </w:t>
      </w:r>
      <w:r w:rsidRPr="00E561FD">
        <w:rPr>
          <w:rFonts w:asciiTheme="minorHAnsi" w:hAnsiTheme="minorHAnsi"/>
        </w:rPr>
        <w:t>business as usual, pathway)</w:t>
      </w:r>
      <w:r w:rsidR="006E3CB6">
        <w:rPr>
          <w:rFonts w:asciiTheme="minorHAnsi" w:hAnsiTheme="minorHAnsi"/>
        </w:rPr>
        <w:t>;</w:t>
      </w:r>
      <w:r w:rsidR="00780A06">
        <w:rPr>
          <w:rFonts w:asciiTheme="minorHAnsi" w:hAnsiTheme="minorHAnsi"/>
        </w:rPr>
        <w:t xml:space="preserve"> </w:t>
      </w:r>
      <w:r w:rsidR="006E3CB6">
        <w:rPr>
          <w:rFonts w:asciiTheme="minorHAnsi" w:hAnsiTheme="minorHAnsi"/>
        </w:rPr>
        <w:t>and</w:t>
      </w:r>
    </w:p>
    <w:p w14:paraId="7A9B2E08" w14:textId="72625445" w:rsidR="00E561FD" w:rsidRDefault="00E561FD" w:rsidP="00E561FD">
      <w:pPr>
        <w:pStyle w:val="ListParagraph"/>
        <w:numPr>
          <w:ilvl w:val="0"/>
          <w:numId w:val="30"/>
        </w:numPr>
        <w:spacing w:line="276" w:lineRule="auto"/>
        <w:rPr>
          <w:rFonts w:asciiTheme="minorHAnsi" w:hAnsiTheme="minorHAnsi"/>
        </w:rPr>
      </w:pPr>
      <w:r w:rsidRPr="00E561FD">
        <w:rPr>
          <w:rFonts w:asciiTheme="minorHAnsi" w:hAnsiTheme="minorHAnsi"/>
        </w:rPr>
        <w:t>A medium family who cannot take up distributed energy resources is over $600 p.a. better off (in real terms) through removal of cross subsidies</w:t>
      </w:r>
      <w:r>
        <w:rPr>
          <w:rFonts w:asciiTheme="minorHAnsi" w:hAnsiTheme="minorHAnsi"/>
        </w:rPr>
        <w:t>.</w:t>
      </w:r>
    </w:p>
    <w:p w14:paraId="312BC8BE" w14:textId="5BA1D1F4" w:rsidR="00780A06" w:rsidRPr="000C00E3" w:rsidRDefault="000C00E3" w:rsidP="000D0922">
      <w:pPr>
        <w:spacing w:line="276" w:lineRule="auto"/>
        <w:rPr>
          <w:rFonts w:asciiTheme="minorHAnsi" w:hAnsiTheme="minorHAnsi"/>
        </w:rPr>
      </w:pPr>
      <w:r w:rsidRPr="000D0922">
        <w:rPr>
          <w:rFonts w:asciiTheme="minorHAnsi" w:hAnsiTheme="minorHAnsi"/>
          <w:sz w:val="24"/>
          <w:szCs w:val="24"/>
        </w:rPr>
        <w:t xml:space="preserve">We acknowledge that the ‘five propositions affirming the need for the Roadmap’ suggest that a centralised body or a group of stakeholders is required to resolve the multidimensional problems of the electricity sector on the basis of the Roadmap.  </w:t>
      </w:r>
      <w:r w:rsidR="002D21DB">
        <w:rPr>
          <w:rFonts w:asciiTheme="minorHAnsi" w:hAnsiTheme="minorHAnsi"/>
          <w:sz w:val="24"/>
          <w:szCs w:val="24"/>
        </w:rPr>
        <w:t>I</w:t>
      </w:r>
      <w:r w:rsidRPr="000D0922">
        <w:rPr>
          <w:rFonts w:asciiTheme="minorHAnsi" w:hAnsiTheme="minorHAnsi"/>
          <w:sz w:val="24"/>
          <w:szCs w:val="24"/>
        </w:rPr>
        <w:t xml:space="preserve">t is at least arguable that the failings of the electricity sector are due to the distortions and uncertainties imposed on it by government regulation.  However, the research </w:t>
      </w:r>
      <w:r w:rsidR="002D21DB">
        <w:rPr>
          <w:rFonts w:asciiTheme="minorHAnsi" w:hAnsiTheme="minorHAnsi"/>
          <w:sz w:val="24"/>
          <w:szCs w:val="24"/>
        </w:rPr>
        <w:t>did not</w:t>
      </w:r>
      <w:r w:rsidRPr="000D0922">
        <w:rPr>
          <w:rFonts w:asciiTheme="minorHAnsi" w:hAnsiTheme="minorHAnsi"/>
          <w:sz w:val="24"/>
          <w:szCs w:val="24"/>
        </w:rPr>
        <w:t xml:space="preserve"> include analysis of a fully deregulated scenario that allows long-term market forces, rather than a social planning approach, to resolve current problems.</w:t>
      </w:r>
      <w:r w:rsidR="007252AC" w:rsidRPr="007252AC">
        <w:t xml:space="preserve"> </w:t>
      </w:r>
      <w:r w:rsidR="007252AC" w:rsidRPr="007252AC">
        <w:rPr>
          <w:rFonts w:asciiTheme="minorHAnsi" w:hAnsiTheme="minorHAnsi"/>
          <w:sz w:val="24"/>
          <w:szCs w:val="24"/>
        </w:rPr>
        <w:t>This fact may impl</w:t>
      </w:r>
      <w:r w:rsidR="002D21DB">
        <w:rPr>
          <w:rFonts w:asciiTheme="minorHAnsi" w:hAnsiTheme="minorHAnsi"/>
          <w:sz w:val="24"/>
          <w:szCs w:val="24"/>
        </w:rPr>
        <w:t>y</w:t>
      </w:r>
      <w:r w:rsidR="007252AC" w:rsidRPr="007252AC">
        <w:rPr>
          <w:rFonts w:asciiTheme="minorHAnsi" w:hAnsiTheme="minorHAnsi"/>
          <w:sz w:val="24"/>
          <w:szCs w:val="24"/>
        </w:rPr>
        <w:t xml:space="preserve"> that impacts arising from the FGF and the Roadmap research might be </w:t>
      </w:r>
      <w:r w:rsidR="002D21DB">
        <w:rPr>
          <w:rFonts w:asciiTheme="minorHAnsi" w:hAnsiTheme="minorHAnsi"/>
          <w:sz w:val="24"/>
          <w:szCs w:val="24"/>
        </w:rPr>
        <w:t xml:space="preserve">regarded as being </w:t>
      </w:r>
      <w:r w:rsidR="007252AC" w:rsidRPr="007252AC">
        <w:rPr>
          <w:rFonts w:asciiTheme="minorHAnsi" w:hAnsiTheme="minorHAnsi"/>
          <w:sz w:val="24"/>
          <w:szCs w:val="24"/>
        </w:rPr>
        <w:t>tendentious in nature.</w:t>
      </w:r>
    </w:p>
    <w:p w14:paraId="7110DAE3" w14:textId="3AB9C8B6" w:rsidR="001A06E2" w:rsidRDefault="00E666BF" w:rsidP="00323F50">
      <w:pPr>
        <w:spacing w:line="276" w:lineRule="auto"/>
        <w:rPr>
          <w:b/>
          <w:sz w:val="24"/>
          <w:szCs w:val="24"/>
        </w:rPr>
      </w:pPr>
      <w:r w:rsidRPr="00E666BF">
        <w:rPr>
          <w:b/>
          <w:noProof/>
          <w:sz w:val="24"/>
          <w:szCs w:val="24"/>
        </w:rPr>
        <w:lastRenderedPageBreak/>
        <w:drawing>
          <wp:inline distT="0" distB="0" distL="0" distR="0" wp14:anchorId="4FCF8C24" wp14:editId="714D98E3">
            <wp:extent cx="2188800" cy="2098800"/>
            <wp:effectExtent l="0" t="0" r="254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188800" cy="2098800"/>
                    </a:xfrm>
                    <a:prstGeom prst="rect">
                      <a:avLst/>
                    </a:prstGeom>
                    <a:noFill/>
                    <a:ln>
                      <a:noFill/>
                    </a:ln>
                  </pic:spPr>
                </pic:pic>
              </a:graphicData>
            </a:graphic>
          </wp:inline>
        </w:drawing>
      </w:r>
    </w:p>
    <w:p w14:paraId="61AE5BC0" w14:textId="1263461D" w:rsidR="00137C49" w:rsidRPr="00E66245" w:rsidRDefault="00137C49" w:rsidP="00137C49">
      <w:pPr>
        <w:pStyle w:val="Heading4"/>
        <w:rPr>
          <w:sz w:val="20"/>
          <w:szCs w:val="20"/>
        </w:rPr>
      </w:pPr>
      <w:r w:rsidRPr="00E66245">
        <w:rPr>
          <w:sz w:val="20"/>
          <w:szCs w:val="20"/>
        </w:rPr>
        <w:t xml:space="preserve">Figure </w:t>
      </w:r>
      <w:r w:rsidR="00C5414D">
        <w:rPr>
          <w:sz w:val="20"/>
          <w:szCs w:val="20"/>
        </w:rPr>
        <w:t>4.3</w:t>
      </w:r>
      <w:r w:rsidRPr="00E66245">
        <w:rPr>
          <w:sz w:val="20"/>
          <w:szCs w:val="20"/>
        </w:rPr>
        <w:t xml:space="preserve">: A </w:t>
      </w:r>
      <w:r w:rsidR="00377A9E">
        <w:rPr>
          <w:sz w:val="20"/>
          <w:szCs w:val="20"/>
        </w:rPr>
        <w:t>b</w:t>
      </w:r>
      <w:r w:rsidRPr="00E66245">
        <w:rPr>
          <w:sz w:val="20"/>
          <w:szCs w:val="20"/>
        </w:rPr>
        <w:t xml:space="preserve">alanced </w:t>
      </w:r>
      <w:r w:rsidR="00377A9E">
        <w:rPr>
          <w:sz w:val="20"/>
          <w:szCs w:val="20"/>
        </w:rPr>
        <w:t>s</w:t>
      </w:r>
      <w:r w:rsidRPr="00E66245">
        <w:rPr>
          <w:sz w:val="20"/>
          <w:szCs w:val="20"/>
        </w:rPr>
        <w:t>corecard for Australia’s electricity sector</w:t>
      </w:r>
    </w:p>
    <w:p w14:paraId="48EF327A" w14:textId="1B704F75" w:rsidR="00E666BF" w:rsidRPr="00916247" w:rsidRDefault="00E666BF" w:rsidP="00323F50">
      <w:pPr>
        <w:spacing w:line="276" w:lineRule="auto"/>
        <w:rPr>
          <w:rFonts w:asciiTheme="minorHAnsi" w:hAnsiTheme="minorHAnsi"/>
          <w:sz w:val="16"/>
          <w:szCs w:val="16"/>
        </w:rPr>
      </w:pPr>
      <w:r w:rsidRPr="00916247">
        <w:rPr>
          <w:rFonts w:asciiTheme="minorHAnsi" w:hAnsiTheme="minorHAnsi"/>
          <w:sz w:val="16"/>
          <w:szCs w:val="16"/>
        </w:rPr>
        <w:t>Source: CSIRO 2016.</w:t>
      </w:r>
    </w:p>
    <w:p w14:paraId="5DC78952" w14:textId="77777777" w:rsidR="00E666BF" w:rsidRDefault="00E666BF" w:rsidP="00323F50">
      <w:pPr>
        <w:spacing w:line="276" w:lineRule="auto"/>
        <w:rPr>
          <w:b/>
          <w:sz w:val="24"/>
          <w:szCs w:val="24"/>
        </w:rPr>
      </w:pPr>
    </w:p>
    <w:p w14:paraId="26ABD3F8" w14:textId="77777777" w:rsidR="007B210B" w:rsidRDefault="007B210B" w:rsidP="00323F50">
      <w:pPr>
        <w:spacing w:line="276" w:lineRule="auto"/>
        <w:rPr>
          <w:b/>
          <w:sz w:val="24"/>
          <w:szCs w:val="24"/>
        </w:rPr>
      </w:pPr>
      <w:r w:rsidRPr="004A6CF2">
        <w:rPr>
          <w:b/>
          <w:sz w:val="24"/>
          <w:szCs w:val="24"/>
        </w:rPr>
        <w:t>Publications</w:t>
      </w:r>
    </w:p>
    <w:p w14:paraId="5F143AE5" w14:textId="39913687" w:rsidR="00C63630" w:rsidRPr="00916247" w:rsidRDefault="00C63630" w:rsidP="006D624D">
      <w:pPr>
        <w:pStyle w:val="BodyText"/>
        <w:rPr>
          <w:szCs w:val="24"/>
          <w:u w:val="single"/>
        </w:rPr>
      </w:pPr>
      <w:r w:rsidRPr="00916247">
        <w:rPr>
          <w:szCs w:val="24"/>
          <w:u w:val="single"/>
        </w:rPr>
        <w:t xml:space="preserve">Program Quantification </w:t>
      </w:r>
    </w:p>
    <w:p w14:paraId="3D2AAAF0" w14:textId="16527D62" w:rsidR="006D624D" w:rsidRPr="004D76EE" w:rsidRDefault="006D624D" w:rsidP="006D624D">
      <w:pPr>
        <w:pStyle w:val="BodyText"/>
        <w:rPr>
          <w:szCs w:val="24"/>
        </w:rPr>
      </w:pPr>
      <w:r w:rsidRPr="004D76EE">
        <w:rPr>
          <w:szCs w:val="24"/>
        </w:rPr>
        <w:t>Brinsmead</w:t>
      </w:r>
      <w:r>
        <w:rPr>
          <w:szCs w:val="24"/>
        </w:rPr>
        <w:t xml:space="preserve">, </w:t>
      </w:r>
      <w:r w:rsidR="003D3010">
        <w:rPr>
          <w:szCs w:val="24"/>
        </w:rPr>
        <w:t>T</w:t>
      </w:r>
      <w:r w:rsidRPr="004D76EE">
        <w:rPr>
          <w:szCs w:val="24"/>
        </w:rPr>
        <w:t xml:space="preserve"> </w:t>
      </w:r>
      <w:r w:rsidR="008103D2">
        <w:rPr>
          <w:szCs w:val="24"/>
        </w:rPr>
        <w:t>&amp;</w:t>
      </w:r>
      <w:r w:rsidRPr="004D76EE">
        <w:rPr>
          <w:szCs w:val="24"/>
        </w:rPr>
        <w:t xml:space="preserve"> Graham</w:t>
      </w:r>
      <w:r>
        <w:rPr>
          <w:szCs w:val="24"/>
        </w:rPr>
        <w:t>, S</w:t>
      </w:r>
      <w:r w:rsidR="00C3508F">
        <w:rPr>
          <w:szCs w:val="24"/>
        </w:rPr>
        <w:t xml:space="preserve"> </w:t>
      </w:r>
      <w:r>
        <w:rPr>
          <w:szCs w:val="24"/>
        </w:rPr>
        <w:t>Forthcoming</w:t>
      </w:r>
      <w:r w:rsidR="00C3508F">
        <w:rPr>
          <w:szCs w:val="24"/>
        </w:rPr>
        <w:t xml:space="preserve"> </w:t>
      </w:r>
      <w:r>
        <w:rPr>
          <w:szCs w:val="24"/>
        </w:rPr>
        <w:t>2017</w:t>
      </w:r>
      <w:r w:rsidR="00C63630">
        <w:rPr>
          <w:szCs w:val="24"/>
        </w:rPr>
        <w:t xml:space="preserve">, </w:t>
      </w:r>
      <w:r w:rsidR="00C63630" w:rsidRPr="00C34CF7">
        <w:rPr>
          <w:i/>
          <w:szCs w:val="24"/>
        </w:rPr>
        <w:t>Economic</w:t>
      </w:r>
      <w:r w:rsidRPr="00C34CF7">
        <w:rPr>
          <w:i/>
          <w:szCs w:val="24"/>
        </w:rPr>
        <w:t xml:space="preserve"> benefits of the Electricity Network Transformation Roadmap: Technical report</w:t>
      </w:r>
      <w:r w:rsidRPr="004D76EE">
        <w:rPr>
          <w:szCs w:val="24"/>
        </w:rPr>
        <w:t>, CSIRO</w:t>
      </w:r>
      <w:r w:rsidR="003D3010">
        <w:rPr>
          <w:szCs w:val="24"/>
        </w:rPr>
        <w:t>, C</w:t>
      </w:r>
      <w:r w:rsidRPr="004D76EE">
        <w:rPr>
          <w:szCs w:val="24"/>
        </w:rPr>
        <w:t>anberra.</w:t>
      </w:r>
    </w:p>
    <w:p w14:paraId="62F46DA0" w14:textId="6C0CB9C9" w:rsidR="00C63630" w:rsidRPr="00212CE0" w:rsidRDefault="00C63630" w:rsidP="00C63630">
      <w:pPr>
        <w:pStyle w:val="BodyText"/>
        <w:rPr>
          <w:szCs w:val="24"/>
          <w:u w:val="single"/>
        </w:rPr>
      </w:pPr>
      <w:r>
        <w:rPr>
          <w:szCs w:val="24"/>
          <w:u w:val="single"/>
        </w:rPr>
        <w:t>Customer-oriented Networks</w:t>
      </w:r>
      <w:r w:rsidRPr="00212CE0">
        <w:rPr>
          <w:szCs w:val="24"/>
          <w:u w:val="single"/>
        </w:rPr>
        <w:t xml:space="preserve"> </w:t>
      </w:r>
    </w:p>
    <w:p w14:paraId="54B41B1A" w14:textId="77777777" w:rsidR="008103D2" w:rsidRDefault="008103D2" w:rsidP="008103D2">
      <w:pPr>
        <w:rPr>
          <w:sz w:val="24"/>
          <w:szCs w:val="24"/>
        </w:rPr>
      </w:pPr>
      <w:r w:rsidRPr="00916247">
        <w:rPr>
          <w:sz w:val="24"/>
          <w:szCs w:val="24"/>
        </w:rPr>
        <w:t>Accenture</w:t>
      </w:r>
      <w:r>
        <w:rPr>
          <w:sz w:val="24"/>
          <w:szCs w:val="24"/>
        </w:rPr>
        <w:t xml:space="preserve"> </w:t>
      </w:r>
      <w:r w:rsidRPr="00212CE0">
        <w:rPr>
          <w:sz w:val="24"/>
          <w:szCs w:val="24"/>
        </w:rPr>
        <w:t>and Energy Networks Association 2015</w:t>
      </w:r>
      <w:r>
        <w:rPr>
          <w:sz w:val="24"/>
          <w:szCs w:val="24"/>
        </w:rPr>
        <w:t xml:space="preserve">, </w:t>
      </w:r>
      <w:r w:rsidRPr="00634C53">
        <w:rPr>
          <w:i/>
          <w:sz w:val="24"/>
          <w:szCs w:val="24"/>
        </w:rPr>
        <w:t>Network business model evolution: an investigation of the impact of current trends on DNSP business model evolution</w:t>
      </w:r>
      <w:r>
        <w:rPr>
          <w:sz w:val="24"/>
          <w:szCs w:val="24"/>
        </w:rPr>
        <w:t xml:space="preserve">, </w:t>
      </w:r>
      <w:r w:rsidRPr="00212CE0">
        <w:rPr>
          <w:sz w:val="24"/>
          <w:szCs w:val="24"/>
        </w:rPr>
        <w:t>Energy Networks Association</w:t>
      </w:r>
      <w:r>
        <w:rPr>
          <w:sz w:val="24"/>
          <w:szCs w:val="24"/>
        </w:rPr>
        <w:t>,</w:t>
      </w:r>
      <w:r w:rsidRPr="00916247">
        <w:rPr>
          <w:sz w:val="24"/>
          <w:szCs w:val="24"/>
        </w:rPr>
        <w:t xml:space="preserve"> Canberra.</w:t>
      </w:r>
    </w:p>
    <w:p w14:paraId="1C80A165" w14:textId="77777777" w:rsidR="008103D2" w:rsidRPr="00916247" w:rsidRDefault="008103D2" w:rsidP="008103D2">
      <w:pPr>
        <w:rPr>
          <w:sz w:val="24"/>
          <w:szCs w:val="24"/>
        </w:rPr>
      </w:pPr>
      <w:r w:rsidRPr="00212CE0">
        <w:rPr>
          <w:sz w:val="24"/>
          <w:szCs w:val="24"/>
        </w:rPr>
        <w:t>Accenture</w:t>
      </w:r>
      <w:r>
        <w:rPr>
          <w:sz w:val="24"/>
          <w:szCs w:val="24"/>
        </w:rPr>
        <w:t xml:space="preserve"> </w:t>
      </w:r>
      <w:r w:rsidRPr="00212CE0">
        <w:rPr>
          <w:sz w:val="24"/>
          <w:szCs w:val="24"/>
        </w:rPr>
        <w:t>and Energy Networks Association 201</w:t>
      </w:r>
      <w:r>
        <w:rPr>
          <w:sz w:val="24"/>
          <w:szCs w:val="24"/>
        </w:rPr>
        <w:t xml:space="preserve">6, </w:t>
      </w:r>
      <w:r w:rsidRPr="00634C53">
        <w:rPr>
          <w:i/>
          <w:sz w:val="24"/>
          <w:szCs w:val="24"/>
        </w:rPr>
        <w:t>Insights from Global Jurisdictions, New Market Actors &amp; Evolving Business Models</w:t>
      </w:r>
      <w:r w:rsidRPr="00916247">
        <w:rPr>
          <w:sz w:val="24"/>
          <w:szCs w:val="24"/>
        </w:rPr>
        <w:t xml:space="preserve">, </w:t>
      </w:r>
      <w:r w:rsidRPr="00212CE0">
        <w:rPr>
          <w:sz w:val="24"/>
          <w:szCs w:val="24"/>
        </w:rPr>
        <w:t>Energy Networks Association</w:t>
      </w:r>
      <w:r>
        <w:rPr>
          <w:sz w:val="24"/>
          <w:szCs w:val="24"/>
        </w:rPr>
        <w:t>,</w:t>
      </w:r>
      <w:r w:rsidRPr="00212CE0">
        <w:rPr>
          <w:sz w:val="24"/>
          <w:szCs w:val="24"/>
        </w:rPr>
        <w:t xml:space="preserve"> Canberra.</w:t>
      </w:r>
    </w:p>
    <w:p w14:paraId="157F5EA8" w14:textId="3814C6A8" w:rsidR="0059738C" w:rsidRDefault="006D624D" w:rsidP="00916247">
      <w:pPr>
        <w:pStyle w:val="BodyText"/>
        <w:rPr>
          <w:szCs w:val="24"/>
        </w:rPr>
      </w:pPr>
      <w:r w:rsidRPr="00916247">
        <w:rPr>
          <w:szCs w:val="24"/>
        </w:rPr>
        <w:t xml:space="preserve">CSIRO </w:t>
      </w:r>
      <w:r w:rsidR="008103D2">
        <w:rPr>
          <w:szCs w:val="24"/>
        </w:rPr>
        <w:t>&amp;</w:t>
      </w:r>
      <w:r w:rsidRPr="00916247">
        <w:rPr>
          <w:szCs w:val="24"/>
        </w:rPr>
        <w:t xml:space="preserve"> Energy Networks Association 2015</w:t>
      </w:r>
      <w:r w:rsidRPr="00C34CF7">
        <w:rPr>
          <w:i/>
          <w:szCs w:val="24"/>
        </w:rPr>
        <w:t>, Electricity Network Transformation Roadmap: Interim Program Report</w:t>
      </w:r>
      <w:r>
        <w:rPr>
          <w:szCs w:val="24"/>
        </w:rPr>
        <w:t xml:space="preserve">, </w:t>
      </w:r>
      <w:r w:rsidR="003D3010" w:rsidRPr="00212CE0">
        <w:rPr>
          <w:szCs w:val="24"/>
        </w:rPr>
        <w:t xml:space="preserve">CSIRO report </w:t>
      </w:r>
      <w:r w:rsidR="003D3010">
        <w:rPr>
          <w:szCs w:val="24"/>
        </w:rPr>
        <w:t xml:space="preserve">for </w:t>
      </w:r>
      <w:r w:rsidRPr="00212CE0">
        <w:rPr>
          <w:szCs w:val="24"/>
        </w:rPr>
        <w:t>Energy Networks Association</w:t>
      </w:r>
      <w:r w:rsidR="003D3010">
        <w:rPr>
          <w:szCs w:val="24"/>
        </w:rPr>
        <w:t xml:space="preserve">, </w:t>
      </w:r>
      <w:r>
        <w:rPr>
          <w:szCs w:val="24"/>
        </w:rPr>
        <w:t>Canberra.</w:t>
      </w:r>
    </w:p>
    <w:p w14:paraId="30658411" w14:textId="367F53C0" w:rsidR="006D624D" w:rsidRDefault="006D624D" w:rsidP="00916247">
      <w:pPr>
        <w:pStyle w:val="BodyText"/>
        <w:rPr>
          <w:szCs w:val="24"/>
        </w:rPr>
      </w:pPr>
      <w:r w:rsidRPr="006D624D">
        <w:rPr>
          <w:szCs w:val="24"/>
        </w:rPr>
        <w:t xml:space="preserve">CSIRO </w:t>
      </w:r>
      <w:r w:rsidR="008103D2">
        <w:rPr>
          <w:szCs w:val="24"/>
        </w:rPr>
        <w:t>&amp;</w:t>
      </w:r>
      <w:r w:rsidRPr="006D624D">
        <w:rPr>
          <w:szCs w:val="24"/>
        </w:rPr>
        <w:t xml:space="preserve"> Energy Networks Association 2016,</w:t>
      </w:r>
      <w:r>
        <w:rPr>
          <w:szCs w:val="24"/>
        </w:rPr>
        <w:t xml:space="preserve"> </w:t>
      </w:r>
      <w:r w:rsidRPr="00C34CF7">
        <w:rPr>
          <w:i/>
          <w:szCs w:val="24"/>
        </w:rPr>
        <w:t>Electricity Network Transformation Roadmap:</w:t>
      </w:r>
      <w:r w:rsidR="003D3010" w:rsidRPr="00C34CF7">
        <w:rPr>
          <w:i/>
          <w:szCs w:val="24"/>
        </w:rPr>
        <w:t xml:space="preserve"> </w:t>
      </w:r>
      <w:r w:rsidRPr="00C34CF7">
        <w:rPr>
          <w:i/>
          <w:szCs w:val="24"/>
        </w:rPr>
        <w:t>Customer Engagement Handbook</w:t>
      </w:r>
      <w:r>
        <w:rPr>
          <w:szCs w:val="24"/>
        </w:rPr>
        <w:t xml:space="preserve">, </w:t>
      </w:r>
      <w:r w:rsidR="003D3010" w:rsidRPr="00212CE0">
        <w:rPr>
          <w:szCs w:val="24"/>
        </w:rPr>
        <w:t xml:space="preserve">CSIRO report </w:t>
      </w:r>
      <w:r w:rsidR="003D3010">
        <w:rPr>
          <w:szCs w:val="24"/>
        </w:rPr>
        <w:t xml:space="preserve">for </w:t>
      </w:r>
      <w:r w:rsidRPr="00212CE0">
        <w:rPr>
          <w:szCs w:val="24"/>
        </w:rPr>
        <w:t>Energy Networks Association</w:t>
      </w:r>
      <w:r w:rsidR="00C3508F">
        <w:rPr>
          <w:szCs w:val="24"/>
        </w:rPr>
        <w:t>, Canberra</w:t>
      </w:r>
      <w:r>
        <w:rPr>
          <w:szCs w:val="24"/>
        </w:rPr>
        <w:t>.</w:t>
      </w:r>
    </w:p>
    <w:p w14:paraId="56E85F79" w14:textId="77777777" w:rsidR="0059738C" w:rsidRPr="00916247" w:rsidRDefault="0059738C" w:rsidP="00916247">
      <w:pPr>
        <w:pStyle w:val="BodyText"/>
        <w:rPr>
          <w:szCs w:val="24"/>
          <w:u w:val="single"/>
        </w:rPr>
      </w:pPr>
      <w:r w:rsidRPr="00916247">
        <w:rPr>
          <w:szCs w:val="24"/>
          <w:u w:val="single"/>
        </w:rPr>
        <w:t>Customer Safety Net</w:t>
      </w:r>
    </w:p>
    <w:p w14:paraId="076A5819" w14:textId="5F85903B" w:rsidR="00C63630" w:rsidRDefault="00C63630" w:rsidP="0059738C">
      <w:pPr>
        <w:spacing w:line="276" w:lineRule="auto"/>
        <w:rPr>
          <w:sz w:val="24"/>
          <w:szCs w:val="24"/>
        </w:rPr>
      </w:pPr>
      <w:r w:rsidRPr="004D76EE">
        <w:rPr>
          <w:sz w:val="24"/>
          <w:szCs w:val="24"/>
        </w:rPr>
        <w:t>Consumer Action Law Centr</w:t>
      </w:r>
      <w:r w:rsidR="00C951B8">
        <w:rPr>
          <w:sz w:val="24"/>
          <w:szCs w:val="24"/>
        </w:rPr>
        <w:t>e</w:t>
      </w:r>
      <w:r w:rsidRPr="004D76EE">
        <w:rPr>
          <w:sz w:val="24"/>
          <w:szCs w:val="24"/>
        </w:rPr>
        <w:t xml:space="preserve"> </w:t>
      </w:r>
      <w:r>
        <w:rPr>
          <w:sz w:val="24"/>
          <w:szCs w:val="24"/>
        </w:rPr>
        <w:t xml:space="preserve">2016, </w:t>
      </w:r>
      <w:r w:rsidRPr="00C34CF7">
        <w:rPr>
          <w:i/>
          <w:sz w:val="24"/>
          <w:szCs w:val="24"/>
        </w:rPr>
        <w:t>Power Transformed; Unlocking effective competition and trust in the transforming energy market</w:t>
      </w:r>
      <w:r>
        <w:rPr>
          <w:sz w:val="24"/>
          <w:szCs w:val="24"/>
        </w:rPr>
        <w:t xml:space="preserve">, </w:t>
      </w:r>
      <w:r w:rsidR="003D3010">
        <w:rPr>
          <w:sz w:val="24"/>
          <w:szCs w:val="24"/>
        </w:rPr>
        <w:t xml:space="preserve">report for </w:t>
      </w:r>
      <w:r>
        <w:rPr>
          <w:sz w:val="24"/>
          <w:szCs w:val="24"/>
        </w:rPr>
        <w:t>Energy Consumer Australia</w:t>
      </w:r>
      <w:r w:rsidR="003D3010">
        <w:rPr>
          <w:sz w:val="24"/>
          <w:szCs w:val="24"/>
        </w:rPr>
        <w:t xml:space="preserve">, </w:t>
      </w:r>
      <w:r>
        <w:rPr>
          <w:sz w:val="24"/>
          <w:szCs w:val="24"/>
        </w:rPr>
        <w:t>Sydney</w:t>
      </w:r>
      <w:r w:rsidRPr="004D76EE">
        <w:rPr>
          <w:sz w:val="24"/>
          <w:szCs w:val="24"/>
        </w:rPr>
        <w:t>.</w:t>
      </w:r>
      <w:r w:rsidR="003C5C72">
        <w:rPr>
          <w:sz w:val="24"/>
          <w:szCs w:val="24"/>
        </w:rPr>
        <w:t xml:space="preserve"> </w:t>
      </w:r>
    </w:p>
    <w:p w14:paraId="269AC923" w14:textId="77777777" w:rsidR="003D3010" w:rsidRDefault="0059738C" w:rsidP="00916247">
      <w:pPr>
        <w:pStyle w:val="BodyText"/>
        <w:rPr>
          <w:b/>
          <w:szCs w:val="24"/>
          <w:lang w:val="en-US"/>
        </w:rPr>
      </w:pPr>
      <w:r w:rsidRPr="00916247">
        <w:rPr>
          <w:szCs w:val="24"/>
          <w:u w:val="single"/>
        </w:rPr>
        <w:t>Carbon &amp; Renewable Policy Options</w:t>
      </w:r>
      <w:r w:rsidR="003D3010" w:rsidRPr="003D3010">
        <w:rPr>
          <w:b/>
          <w:szCs w:val="24"/>
          <w:lang w:val="en-US"/>
        </w:rPr>
        <w:t xml:space="preserve"> </w:t>
      </w:r>
    </w:p>
    <w:p w14:paraId="480F3C68" w14:textId="38078E19" w:rsidR="003D3010" w:rsidRDefault="003D3010" w:rsidP="00916247">
      <w:pPr>
        <w:pStyle w:val="BodyText"/>
        <w:rPr>
          <w:szCs w:val="24"/>
        </w:rPr>
      </w:pPr>
      <w:r w:rsidRPr="00916247">
        <w:rPr>
          <w:szCs w:val="24"/>
        </w:rPr>
        <w:t xml:space="preserve">Energy Networks Association 2016, </w:t>
      </w:r>
      <w:r w:rsidR="00432E94" w:rsidRPr="00C34CF7">
        <w:rPr>
          <w:i/>
          <w:szCs w:val="24"/>
        </w:rPr>
        <w:t>Enabling Australia’s Cleaner Energy Transition</w:t>
      </w:r>
      <w:r w:rsidR="00432E94" w:rsidRPr="00916247">
        <w:rPr>
          <w:szCs w:val="24"/>
        </w:rPr>
        <w:t xml:space="preserve">, </w:t>
      </w:r>
      <w:r w:rsidR="00B8226D">
        <w:rPr>
          <w:szCs w:val="24"/>
        </w:rPr>
        <w:t>r</w:t>
      </w:r>
      <w:r>
        <w:rPr>
          <w:szCs w:val="24"/>
        </w:rPr>
        <w:t xml:space="preserve">eport for </w:t>
      </w:r>
      <w:r w:rsidR="00432E94" w:rsidRPr="00916247">
        <w:rPr>
          <w:szCs w:val="24"/>
        </w:rPr>
        <w:t>Energy Networks Associatio</w:t>
      </w:r>
      <w:r w:rsidRPr="00916247">
        <w:rPr>
          <w:szCs w:val="24"/>
        </w:rPr>
        <w:t>n</w:t>
      </w:r>
      <w:r>
        <w:rPr>
          <w:szCs w:val="24"/>
        </w:rPr>
        <w:t xml:space="preserve">, </w:t>
      </w:r>
      <w:r w:rsidRPr="00916247">
        <w:rPr>
          <w:szCs w:val="24"/>
        </w:rPr>
        <w:t>Canberra.</w:t>
      </w:r>
    </w:p>
    <w:p w14:paraId="68647B9A" w14:textId="3946B074" w:rsidR="003D3010" w:rsidRDefault="003D3010" w:rsidP="003D3010">
      <w:pPr>
        <w:pStyle w:val="BodyText"/>
        <w:rPr>
          <w:szCs w:val="24"/>
        </w:rPr>
      </w:pPr>
      <w:r w:rsidRPr="003D3010">
        <w:rPr>
          <w:szCs w:val="24"/>
        </w:rPr>
        <w:t>Jacobs Group</w:t>
      </w:r>
      <w:r>
        <w:rPr>
          <w:szCs w:val="24"/>
        </w:rPr>
        <w:t xml:space="preserve"> 2016, </w:t>
      </w:r>
      <w:r w:rsidR="00432E94" w:rsidRPr="00C34CF7">
        <w:rPr>
          <w:i/>
          <w:szCs w:val="24"/>
        </w:rPr>
        <w:t>Australia’s Climate Policy Options – Modelling of Alternate Policy Scenarios</w:t>
      </w:r>
      <w:r w:rsidR="00C951B8">
        <w:rPr>
          <w:szCs w:val="24"/>
        </w:rPr>
        <w:t>,</w:t>
      </w:r>
      <w:r w:rsidR="00432E94" w:rsidRPr="00916247">
        <w:rPr>
          <w:szCs w:val="24"/>
        </w:rPr>
        <w:t xml:space="preserve"> </w:t>
      </w:r>
      <w:r w:rsidR="00B8226D">
        <w:rPr>
          <w:szCs w:val="24"/>
        </w:rPr>
        <w:t>r</w:t>
      </w:r>
      <w:r>
        <w:rPr>
          <w:szCs w:val="24"/>
        </w:rPr>
        <w:t xml:space="preserve">eport for </w:t>
      </w:r>
      <w:r w:rsidRPr="00212CE0">
        <w:rPr>
          <w:szCs w:val="24"/>
        </w:rPr>
        <w:t>Energy Networks Association</w:t>
      </w:r>
      <w:r>
        <w:rPr>
          <w:szCs w:val="24"/>
        </w:rPr>
        <w:t xml:space="preserve">, </w:t>
      </w:r>
      <w:r w:rsidRPr="00212CE0">
        <w:rPr>
          <w:szCs w:val="24"/>
        </w:rPr>
        <w:t>Canberra.</w:t>
      </w:r>
    </w:p>
    <w:p w14:paraId="6A62EB3B" w14:textId="77777777" w:rsidR="0059738C" w:rsidRDefault="0059738C" w:rsidP="00916247">
      <w:pPr>
        <w:pStyle w:val="BodyText"/>
        <w:rPr>
          <w:szCs w:val="24"/>
          <w:u w:val="single"/>
        </w:rPr>
      </w:pPr>
      <w:r w:rsidRPr="00916247">
        <w:rPr>
          <w:szCs w:val="24"/>
          <w:u w:val="single"/>
        </w:rPr>
        <w:t>Efficient Capacity Utilisation</w:t>
      </w:r>
    </w:p>
    <w:p w14:paraId="3C435F3C" w14:textId="387EAF70" w:rsidR="008103D2" w:rsidRPr="00212CE0" w:rsidRDefault="008103D2" w:rsidP="008103D2">
      <w:pPr>
        <w:pStyle w:val="BodyText"/>
        <w:rPr>
          <w:szCs w:val="24"/>
        </w:rPr>
      </w:pPr>
      <w:proofErr w:type="spellStart"/>
      <w:r w:rsidRPr="00916247">
        <w:rPr>
          <w:szCs w:val="24"/>
        </w:rPr>
        <w:t>ClimateWorks</w:t>
      </w:r>
      <w:proofErr w:type="spellEnd"/>
      <w:r w:rsidRPr="00916247">
        <w:rPr>
          <w:szCs w:val="24"/>
        </w:rPr>
        <w:t xml:space="preserve"> Australia 2016, </w:t>
      </w:r>
      <w:r w:rsidRPr="00634C53">
        <w:rPr>
          <w:i/>
          <w:szCs w:val="24"/>
        </w:rPr>
        <w:t>Gas-electricity substitution projections to 2050</w:t>
      </w:r>
      <w:r>
        <w:rPr>
          <w:szCs w:val="24"/>
        </w:rPr>
        <w:t>,</w:t>
      </w:r>
      <w:r w:rsidRPr="00916247">
        <w:rPr>
          <w:szCs w:val="24"/>
        </w:rPr>
        <w:t xml:space="preserve"> </w:t>
      </w:r>
      <w:r w:rsidR="00B8226D">
        <w:rPr>
          <w:szCs w:val="24"/>
        </w:rPr>
        <w:t>r</w:t>
      </w:r>
      <w:r w:rsidRPr="00212CE0">
        <w:rPr>
          <w:szCs w:val="24"/>
        </w:rPr>
        <w:t xml:space="preserve">eport for Energy Networks Australia, </w:t>
      </w:r>
      <w:r>
        <w:rPr>
          <w:szCs w:val="24"/>
        </w:rPr>
        <w:t>Canberra</w:t>
      </w:r>
      <w:r w:rsidRPr="00212CE0">
        <w:rPr>
          <w:szCs w:val="24"/>
        </w:rPr>
        <w:t>.</w:t>
      </w:r>
    </w:p>
    <w:p w14:paraId="23A2A0BF" w14:textId="18CC32C0" w:rsidR="003D3010" w:rsidRPr="00916247" w:rsidRDefault="003D3010" w:rsidP="00916247">
      <w:pPr>
        <w:pStyle w:val="BodyText"/>
        <w:rPr>
          <w:szCs w:val="24"/>
        </w:rPr>
      </w:pPr>
      <w:r w:rsidRPr="00916247">
        <w:rPr>
          <w:szCs w:val="24"/>
        </w:rPr>
        <w:lastRenderedPageBreak/>
        <w:t xml:space="preserve">Graham, P </w:t>
      </w:r>
      <w:r w:rsidR="008103D2">
        <w:rPr>
          <w:szCs w:val="24"/>
        </w:rPr>
        <w:t>&amp;</w:t>
      </w:r>
      <w:r w:rsidRPr="00916247">
        <w:rPr>
          <w:szCs w:val="24"/>
        </w:rPr>
        <w:t xml:space="preserve"> Brinsmead T 2016</w:t>
      </w:r>
      <w:r w:rsidR="00FC4DC5">
        <w:rPr>
          <w:szCs w:val="24"/>
        </w:rPr>
        <w:t>,</w:t>
      </w:r>
      <w:r w:rsidRPr="00916247">
        <w:rPr>
          <w:szCs w:val="24"/>
        </w:rPr>
        <w:t xml:space="preserve"> </w:t>
      </w:r>
      <w:proofErr w:type="gramStart"/>
      <w:r w:rsidRPr="00C34CF7">
        <w:rPr>
          <w:i/>
          <w:szCs w:val="24"/>
        </w:rPr>
        <w:t>Efficient</w:t>
      </w:r>
      <w:proofErr w:type="gramEnd"/>
      <w:r w:rsidRPr="00C34CF7">
        <w:rPr>
          <w:i/>
          <w:szCs w:val="24"/>
        </w:rPr>
        <w:t xml:space="preserve"> capacity utilisation: transport and building services electrification</w:t>
      </w:r>
      <w:r w:rsidRPr="00916247">
        <w:rPr>
          <w:szCs w:val="24"/>
        </w:rPr>
        <w:t xml:space="preserve">, CSIRO report for Energy Networks Australia, </w:t>
      </w:r>
      <w:r>
        <w:rPr>
          <w:szCs w:val="24"/>
        </w:rPr>
        <w:t>Canberra</w:t>
      </w:r>
      <w:r w:rsidRPr="00916247">
        <w:rPr>
          <w:szCs w:val="24"/>
        </w:rPr>
        <w:t>.</w:t>
      </w:r>
    </w:p>
    <w:p w14:paraId="2CC211DF" w14:textId="77777777" w:rsidR="0059738C" w:rsidRPr="00916247" w:rsidRDefault="0059738C" w:rsidP="00916247">
      <w:pPr>
        <w:pStyle w:val="BodyText"/>
        <w:rPr>
          <w:szCs w:val="24"/>
          <w:u w:val="single"/>
        </w:rPr>
      </w:pPr>
      <w:r w:rsidRPr="00916247">
        <w:rPr>
          <w:szCs w:val="24"/>
          <w:u w:val="single"/>
        </w:rPr>
        <w:t>Pricing &amp; Incentives</w:t>
      </w:r>
    </w:p>
    <w:p w14:paraId="50A0AECB" w14:textId="4544D2AA" w:rsidR="0025092B" w:rsidRPr="00212CE0" w:rsidRDefault="00432E94" w:rsidP="0025092B">
      <w:pPr>
        <w:pStyle w:val="BodyText"/>
        <w:rPr>
          <w:szCs w:val="24"/>
        </w:rPr>
      </w:pPr>
      <w:r w:rsidRPr="00916247">
        <w:rPr>
          <w:szCs w:val="24"/>
        </w:rPr>
        <w:t>Energeia</w:t>
      </w:r>
      <w:r w:rsidR="0025092B" w:rsidRPr="00916247">
        <w:rPr>
          <w:szCs w:val="24"/>
        </w:rPr>
        <w:t xml:space="preserve"> 2016</w:t>
      </w:r>
      <w:r w:rsidR="00C3508F" w:rsidRPr="00916247">
        <w:rPr>
          <w:szCs w:val="24"/>
        </w:rPr>
        <w:t xml:space="preserve">, </w:t>
      </w:r>
      <w:r w:rsidR="00C3508F" w:rsidRPr="00C34CF7">
        <w:rPr>
          <w:i/>
          <w:szCs w:val="24"/>
        </w:rPr>
        <w:t>Price</w:t>
      </w:r>
      <w:r w:rsidRPr="00C34CF7">
        <w:rPr>
          <w:i/>
          <w:szCs w:val="24"/>
        </w:rPr>
        <w:t xml:space="preserve"> and Incentives Report</w:t>
      </w:r>
      <w:r w:rsidR="00C951B8">
        <w:rPr>
          <w:szCs w:val="24"/>
        </w:rPr>
        <w:t>,</w:t>
      </w:r>
      <w:r w:rsidRPr="00916247">
        <w:rPr>
          <w:szCs w:val="24"/>
        </w:rPr>
        <w:t xml:space="preserve"> </w:t>
      </w:r>
      <w:r w:rsidR="00B8226D">
        <w:rPr>
          <w:szCs w:val="24"/>
        </w:rPr>
        <w:t>r</w:t>
      </w:r>
      <w:r w:rsidR="0025092B" w:rsidRPr="00212CE0">
        <w:rPr>
          <w:szCs w:val="24"/>
        </w:rPr>
        <w:t xml:space="preserve">eport for Energy Networks Australia, </w:t>
      </w:r>
      <w:r w:rsidR="0025092B">
        <w:rPr>
          <w:szCs w:val="24"/>
        </w:rPr>
        <w:t>Canberra</w:t>
      </w:r>
      <w:r w:rsidR="0025092B" w:rsidRPr="00212CE0">
        <w:rPr>
          <w:szCs w:val="24"/>
        </w:rPr>
        <w:t>.</w:t>
      </w:r>
    </w:p>
    <w:p w14:paraId="4E9915D8" w14:textId="6D4E8998" w:rsidR="0025092B" w:rsidRPr="00212CE0" w:rsidRDefault="00432E94" w:rsidP="0025092B">
      <w:pPr>
        <w:pStyle w:val="BodyText"/>
        <w:rPr>
          <w:szCs w:val="24"/>
        </w:rPr>
      </w:pPr>
      <w:r w:rsidRPr="00916247">
        <w:rPr>
          <w:szCs w:val="24"/>
        </w:rPr>
        <w:t>Energeia</w:t>
      </w:r>
      <w:r w:rsidR="0025092B" w:rsidRPr="00916247">
        <w:rPr>
          <w:szCs w:val="24"/>
        </w:rPr>
        <w:t xml:space="preserve"> 2016, </w:t>
      </w:r>
      <w:r w:rsidRPr="00C34CF7">
        <w:rPr>
          <w:i/>
          <w:szCs w:val="24"/>
        </w:rPr>
        <w:t xml:space="preserve">Stand Alone Power Systems and </w:t>
      </w:r>
      <w:proofErr w:type="spellStart"/>
      <w:r w:rsidRPr="00C34CF7">
        <w:rPr>
          <w:i/>
          <w:szCs w:val="24"/>
        </w:rPr>
        <w:t>Microgrids</w:t>
      </w:r>
      <w:proofErr w:type="spellEnd"/>
      <w:r w:rsidRPr="00C34CF7">
        <w:rPr>
          <w:i/>
          <w:szCs w:val="24"/>
        </w:rPr>
        <w:t xml:space="preserve"> Report</w:t>
      </w:r>
      <w:r w:rsidR="00C951B8">
        <w:rPr>
          <w:szCs w:val="24"/>
        </w:rPr>
        <w:t>,</w:t>
      </w:r>
      <w:r w:rsidR="0025092B" w:rsidRPr="00916247">
        <w:rPr>
          <w:szCs w:val="24"/>
        </w:rPr>
        <w:t xml:space="preserve"> </w:t>
      </w:r>
      <w:r w:rsidR="00B8226D">
        <w:rPr>
          <w:szCs w:val="24"/>
        </w:rPr>
        <w:t>r</w:t>
      </w:r>
      <w:r w:rsidR="0025092B" w:rsidRPr="00212CE0">
        <w:rPr>
          <w:szCs w:val="24"/>
        </w:rPr>
        <w:t xml:space="preserve">eport for Energy Networks Australia, </w:t>
      </w:r>
      <w:r w:rsidR="0025092B">
        <w:rPr>
          <w:szCs w:val="24"/>
        </w:rPr>
        <w:t>Canberra</w:t>
      </w:r>
      <w:r w:rsidR="0025092B" w:rsidRPr="00212CE0">
        <w:rPr>
          <w:szCs w:val="24"/>
        </w:rPr>
        <w:t>.</w:t>
      </w:r>
    </w:p>
    <w:p w14:paraId="5BF64D09" w14:textId="77777777" w:rsidR="0059738C" w:rsidRPr="00916247" w:rsidRDefault="0059738C" w:rsidP="00916247">
      <w:pPr>
        <w:pStyle w:val="BodyText"/>
        <w:rPr>
          <w:szCs w:val="24"/>
          <w:u w:val="single"/>
        </w:rPr>
      </w:pPr>
      <w:r w:rsidRPr="00916247">
        <w:rPr>
          <w:szCs w:val="24"/>
          <w:u w:val="single"/>
        </w:rPr>
        <w:t>Regulatory &amp; Policy Frameworks</w:t>
      </w:r>
    </w:p>
    <w:p w14:paraId="1D909B03" w14:textId="4744AD4B" w:rsidR="0025092B" w:rsidRPr="00212CE0" w:rsidRDefault="00432E94" w:rsidP="0025092B">
      <w:pPr>
        <w:pStyle w:val="BodyText"/>
        <w:rPr>
          <w:szCs w:val="24"/>
        </w:rPr>
      </w:pPr>
      <w:r w:rsidRPr="00916247">
        <w:rPr>
          <w:szCs w:val="24"/>
        </w:rPr>
        <w:t>Cambridge Economic Policy Associates</w:t>
      </w:r>
      <w:r w:rsidR="0025092B" w:rsidRPr="00916247">
        <w:rPr>
          <w:szCs w:val="24"/>
        </w:rPr>
        <w:t xml:space="preserve"> 2016, </w:t>
      </w:r>
      <w:r w:rsidR="0025092B" w:rsidRPr="00C34CF7">
        <w:rPr>
          <w:i/>
          <w:szCs w:val="24"/>
        </w:rPr>
        <w:t>Future</w:t>
      </w:r>
      <w:r w:rsidRPr="00C34CF7">
        <w:rPr>
          <w:i/>
          <w:szCs w:val="24"/>
        </w:rPr>
        <w:t xml:space="preserve"> Regulatory Options for Electricity Networks</w:t>
      </w:r>
      <w:r w:rsidRPr="00916247">
        <w:rPr>
          <w:szCs w:val="24"/>
        </w:rPr>
        <w:t xml:space="preserve">, </w:t>
      </w:r>
      <w:r w:rsidR="00B8226D">
        <w:rPr>
          <w:szCs w:val="24"/>
        </w:rPr>
        <w:t>r</w:t>
      </w:r>
      <w:r w:rsidR="0025092B" w:rsidRPr="00212CE0">
        <w:rPr>
          <w:szCs w:val="24"/>
        </w:rPr>
        <w:t xml:space="preserve">eport for Energy Networks Australia, </w:t>
      </w:r>
      <w:r w:rsidR="0025092B">
        <w:rPr>
          <w:szCs w:val="24"/>
        </w:rPr>
        <w:t>Canberra</w:t>
      </w:r>
      <w:r w:rsidR="0025092B" w:rsidRPr="00212CE0">
        <w:rPr>
          <w:szCs w:val="24"/>
        </w:rPr>
        <w:t>.</w:t>
      </w:r>
    </w:p>
    <w:p w14:paraId="0B68646E" w14:textId="77777777" w:rsidR="0059738C" w:rsidRPr="00916247" w:rsidRDefault="0059738C" w:rsidP="00916247">
      <w:pPr>
        <w:pStyle w:val="BodyText"/>
        <w:rPr>
          <w:szCs w:val="24"/>
          <w:u w:val="single"/>
        </w:rPr>
      </w:pPr>
      <w:r w:rsidRPr="00916247">
        <w:rPr>
          <w:szCs w:val="24"/>
          <w:u w:val="single"/>
        </w:rPr>
        <w:t>Power System Security</w:t>
      </w:r>
    </w:p>
    <w:p w14:paraId="0B9119D3" w14:textId="3284FD53" w:rsidR="008103D2" w:rsidRPr="00212CE0" w:rsidRDefault="008103D2" w:rsidP="008103D2">
      <w:pPr>
        <w:pStyle w:val="BodyText"/>
        <w:rPr>
          <w:szCs w:val="24"/>
        </w:rPr>
      </w:pPr>
      <w:r w:rsidRPr="00916247">
        <w:rPr>
          <w:szCs w:val="24"/>
        </w:rPr>
        <w:t xml:space="preserve">EA Technology 2016, </w:t>
      </w:r>
      <w:r w:rsidRPr="00634C53">
        <w:rPr>
          <w:i/>
          <w:szCs w:val="24"/>
        </w:rPr>
        <w:t>Grid Design, Operation, Platform &amp; Telecoms Report</w:t>
      </w:r>
      <w:r>
        <w:rPr>
          <w:szCs w:val="24"/>
        </w:rPr>
        <w:t>,</w:t>
      </w:r>
      <w:r w:rsidRPr="00916247">
        <w:rPr>
          <w:szCs w:val="24"/>
        </w:rPr>
        <w:t xml:space="preserve"> </w:t>
      </w:r>
      <w:r w:rsidR="00B8226D">
        <w:rPr>
          <w:szCs w:val="24"/>
        </w:rPr>
        <w:t>r</w:t>
      </w:r>
      <w:r w:rsidRPr="00212CE0">
        <w:rPr>
          <w:szCs w:val="24"/>
        </w:rPr>
        <w:t xml:space="preserve">eport for Energy Networks Australia, </w:t>
      </w:r>
      <w:r>
        <w:rPr>
          <w:szCs w:val="24"/>
        </w:rPr>
        <w:t>Canberra</w:t>
      </w:r>
      <w:r w:rsidRPr="00212CE0">
        <w:rPr>
          <w:szCs w:val="24"/>
        </w:rPr>
        <w:t>.</w:t>
      </w:r>
      <w:r w:rsidRPr="00212CE0" w:rsidDel="0025092B">
        <w:rPr>
          <w:szCs w:val="24"/>
        </w:rPr>
        <w:t xml:space="preserve"> </w:t>
      </w:r>
    </w:p>
    <w:p w14:paraId="3EE18BAE" w14:textId="3A1CA488" w:rsidR="00643ED8" w:rsidRPr="00916247" w:rsidRDefault="0025092B" w:rsidP="00916247">
      <w:pPr>
        <w:pStyle w:val="BodyText"/>
        <w:rPr>
          <w:szCs w:val="24"/>
        </w:rPr>
      </w:pPr>
      <w:proofErr w:type="spellStart"/>
      <w:r w:rsidRPr="00916247">
        <w:rPr>
          <w:szCs w:val="24"/>
        </w:rPr>
        <w:t>Marchment</w:t>
      </w:r>
      <w:proofErr w:type="spellEnd"/>
      <w:r w:rsidRPr="00916247">
        <w:rPr>
          <w:szCs w:val="24"/>
        </w:rPr>
        <w:t xml:space="preserve"> Hill Consulting 2015, </w:t>
      </w:r>
      <w:r w:rsidR="00432E94" w:rsidRPr="00C34CF7">
        <w:rPr>
          <w:i/>
          <w:szCs w:val="24"/>
        </w:rPr>
        <w:t>Embedded Generation Report</w:t>
      </w:r>
      <w:r w:rsidR="00C951B8">
        <w:rPr>
          <w:szCs w:val="24"/>
        </w:rPr>
        <w:t>,</w:t>
      </w:r>
      <w:r w:rsidR="00432E94" w:rsidRPr="00916247">
        <w:rPr>
          <w:szCs w:val="24"/>
        </w:rPr>
        <w:t xml:space="preserve"> </w:t>
      </w:r>
      <w:r w:rsidR="00B8226D">
        <w:rPr>
          <w:szCs w:val="24"/>
        </w:rPr>
        <w:t>r</w:t>
      </w:r>
      <w:r w:rsidRPr="00212CE0">
        <w:rPr>
          <w:szCs w:val="24"/>
        </w:rPr>
        <w:t xml:space="preserve">eport for Energy Networks Australia, </w:t>
      </w:r>
      <w:r>
        <w:rPr>
          <w:szCs w:val="24"/>
        </w:rPr>
        <w:t>Canberra</w:t>
      </w:r>
      <w:r w:rsidRPr="00212CE0">
        <w:rPr>
          <w:szCs w:val="24"/>
        </w:rPr>
        <w:t>.</w:t>
      </w:r>
      <w:r w:rsidRPr="00916247" w:rsidDel="0025092B">
        <w:rPr>
          <w:szCs w:val="24"/>
        </w:rPr>
        <w:t xml:space="preserve"> </w:t>
      </w:r>
    </w:p>
    <w:p w14:paraId="55BFEFC9" w14:textId="77777777" w:rsidR="0059738C" w:rsidRPr="00916247" w:rsidRDefault="0059738C" w:rsidP="00916247">
      <w:pPr>
        <w:pStyle w:val="BodyText"/>
        <w:rPr>
          <w:szCs w:val="24"/>
          <w:u w:val="single"/>
        </w:rPr>
      </w:pPr>
      <w:r w:rsidRPr="00916247">
        <w:rPr>
          <w:szCs w:val="24"/>
          <w:u w:val="single"/>
        </w:rPr>
        <w:t>Intelligent Networks</w:t>
      </w:r>
    </w:p>
    <w:p w14:paraId="3F1F781F" w14:textId="61F8E652" w:rsidR="0025092B" w:rsidRPr="00212CE0" w:rsidRDefault="0025092B" w:rsidP="0025092B">
      <w:pPr>
        <w:pStyle w:val="BodyText"/>
        <w:rPr>
          <w:szCs w:val="24"/>
        </w:rPr>
      </w:pPr>
      <w:r w:rsidRPr="00916247">
        <w:rPr>
          <w:szCs w:val="24"/>
        </w:rPr>
        <w:t xml:space="preserve">EA Technology 2016, </w:t>
      </w:r>
      <w:r w:rsidR="00432E94" w:rsidRPr="00C34CF7">
        <w:rPr>
          <w:i/>
          <w:szCs w:val="24"/>
        </w:rPr>
        <w:t>Network Transformation Roadmap: Innovation Gap Analysis and Plan</w:t>
      </w:r>
      <w:r w:rsidR="00C951B8">
        <w:rPr>
          <w:szCs w:val="24"/>
        </w:rPr>
        <w:t>,</w:t>
      </w:r>
      <w:r w:rsidR="00432E94" w:rsidRPr="00916247">
        <w:rPr>
          <w:szCs w:val="24"/>
        </w:rPr>
        <w:t xml:space="preserve"> </w:t>
      </w:r>
      <w:r w:rsidR="00B8226D">
        <w:rPr>
          <w:szCs w:val="24"/>
        </w:rPr>
        <w:t>r</w:t>
      </w:r>
      <w:r w:rsidRPr="00212CE0">
        <w:rPr>
          <w:szCs w:val="24"/>
        </w:rPr>
        <w:t xml:space="preserve">eport for Energy Networks Australia, </w:t>
      </w:r>
      <w:r>
        <w:rPr>
          <w:szCs w:val="24"/>
        </w:rPr>
        <w:t>Canberra</w:t>
      </w:r>
      <w:r w:rsidRPr="00212CE0">
        <w:rPr>
          <w:szCs w:val="24"/>
        </w:rPr>
        <w:t>.</w:t>
      </w:r>
      <w:r w:rsidRPr="00212CE0" w:rsidDel="0025092B">
        <w:rPr>
          <w:szCs w:val="24"/>
        </w:rPr>
        <w:t xml:space="preserve"> </w:t>
      </w:r>
    </w:p>
    <w:p w14:paraId="31721799" w14:textId="77777777" w:rsidR="0059738C" w:rsidRPr="00916247" w:rsidRDefault="0059738C" w:rsidP="00916247">
      <w:pPr>
        <w:pStyle w:val="BodyText"/>
        <w:rPr>
          <w:szCs w:val="24"/>
          <w:u w:val="single"/>
        </w:rPr>
      </w:pPr>
      <w:r w:rsidRPr="00916247">
        <w:rPr>
          <w:szCs w:val="24"/>
          <w:u w:val="single"/>
        </w:rPr>
        <w:t>DER Markets &amp; Orchestration</w:t>
      </w:r>
    </w:p>
    <w:p w14:paraId="5D4E7833" w14:textId="7B7314A4" w:rsidR="008103D2" w:rsidRPr="00916247" w:rsidRDefault="008103D2" w:rsidP="008103D2">
      <w:pPr>
        <w:pStyle w:val="BodyText"/>
        <w:rPr>
          <w:szCs w:val="24"/>
        </w:rPr>
      </w:pPr>
      <w:r w:rsidRPr="00916247">
        <w:rPr>
          <w:szCs w:val="24"/>
        </w:rPr>
        <w:t>Berkeley</w:t>
      </w:r>
      <w:r>
        <w:rPr>
          <w:szCs w:val="24"/>
        </w:rPr>
        <w:t>, L</w:t>
      </w:r>
      <w:r w:rsidRPr="00916247">
        <w:rPr>
          <w:szCs w:val="24"/>
        </w:rPr>
        <w:t xml:space="preserve"> 2015, </w:t>
      </w:r>
      <w:proofErr w:type="gramStart"/>
      <w:r w:rsidRPr="00634C53">
        <w:rPr>
          <w:i/>
          <w:szCs w:val="24"/>
        </w:rPr>
        <w:t>Distribution</w:t>
      </w:r>
      <w:proofErr w:type="gramEnd"/>
      <w:r w:rsidRPr="00634C53">
        <w:rPr>
          <w:i/>
          <w:szCs w:val="24"/>
        </w:rPr>
        <w:t xml:space="preserve"> Systems in a High DER Future: Planning, Market Design, Operation and Oversight</w:t>
      </w:r>
      <w:r>
        <w:rPr>
          <w:szCs w:val="24"/>
        </w:rPr>
        <w:t>,</w:t>
      </w:r>
      <w:r w:rsidRPr="00916247">
        <w:rPr>
          <w:szCs w:val="24"/>
        </w:rPr>
        <w:t xml:space="preserve"> </w:t>
      </w:r>
      <w:r w:rsidR="00B8226D">
        <w:rPr>
          <w:szCs w:val="24"/>
        </w:rPr>
        <w:t>r</w:t>
      </w:r>
      <w:r w:rsidRPr="00212CE0">
        <w:rPr>
          <w:szCs w:val="24"/>
        </w:rPr>
        <w:t xml:space="preserve">eport for Energy Networks Australia, </w:t>
      </w:r>
      <w:r>
        <w:rPr>
          <w:szCs w:val="24"/>
        </w:rPr>
        <w:t>Canberra</w:t>
      </w:r>
      <w:r w:rsidRPr="00212CE0">
        <w:rPr>
          <w:szCs w:val="24"/>
        </w:rPr>
        <w:t>.</w:t>
      </w:r>
      <w:r w:rsidRPr="00212CE0" w:rsidDel="0025092B">
        <w:rPr>
          <w:szCs w:val="24"/>
        </w:rPr>
        <w:t xml:space="preserve"> </w:t>
      </w:r>
    </w:p>
    <w:p w14:paraId="01000D4C" w14:textId="2BE69473" w:rsidR="00643ED8" w:rsidRPr="00916247" w:rsidRDefault="0025092B" w:rsidP="00916247">
      <w:pPr>
        <w:pStyle w:val="BodyText"/>
        <w:rPr>
          <w:szCs w:val="24"/>
        </w:rPr>
      </w:pPr>
      <w:r w:rsidRPr="00916247">
        <w:rPr>
          <w:szCs w:val="24"/>
        </w:rPr>
        <w:t xml:space="preserve">EA Technology 2016, </w:t>
      </w:r>
      <w:r w:rsidR="00432E94" w:rsidRPr="00C34CF7">
        <w:rPr>
          <w:i/>
          <w:szCs w:val="24"/>
        </w:rPr>
        <w:t>Grid Design, Operation, Platform &amp; Telecoms Report</w:t>
      </w:r>
      <w:r w:rsidR="00C951B8">
        <w:rPr>
          <w:szCs w:val="24"/>
        </w:rPr>
        <w:t>,</w:t>
      </w:r>
      <w:r w:rsidR="00432E94" w:rsidRPr="00916247">
        <w:rPr>
          <w:szCs w:val="24"/>
        </w:rPr>
        <w:t xml:space="preserve"> </w:t>
      </w:r>
      <w:r w:rsidR="00B8226D">
        <w:rPr>
          <w:szCs w:val="24"/>
        </w:rPr>
        <w:t>r</w:t>
      </w:r>
      <w:r w:rsidRPr="00212CE0">
        <w:rPr>
          <w:szCs w:val="24"/>
        </w:rPr>
        <w:t xml:space="preserve">eport for Energy Networks Australia, </w:t>
      </w:r>
      <w:r>
        <w:rPr>
          <w:szCs w:val="24"/>
        </w:rPr>
        <w:t>Canberra</w:t>
      </w:r>
      <w:r w:rsidRPr="00212CE0">
        <w:rPr>
          <w:szCs w:val="24"/>
        </w:rPr>
        <w:t>.</w:t>
      </w:r>
      <w:r w:rsidRPr="00212CE0" w:rsidDel="0025092B">
        <w:rPr>
          <w:szCs w:val="24"/>
        </w:rPr>
        <w:t xml:space="preserve"> </w:t>
      </w:r>
    </w:p>
    <w:p w14:paraId="095CAA82" w14:textId="77777777" w:rsidR="0059738C" w:rsidRPr="00916247" w:rsidRDefault="0059738C" w:rsidP="00916247">
      <w:pPr>
        <w:pStyle w:val="BodyText"/>
        <w:rPr>
          <w:szCs w:val="24"/>
          <w:u w:val="single"/>
        </w:rPr>
      </w:pPr>
      <w:r w:rsidRPr="00916247">
        <w:rPr>
          <w:szCs w:val="24"/>
          <w:u w:val="single"/>
        </w:rPr>
        <w:t>Future Workforce Requirements</w:t>
      </w:r>
    </w:p>
    <w:p w14:paraId="403A18A1" w14:textId="2E964694" w:rsidR="0025092B" w:rsidRPr="00916247" w:rsidRDefault="0025092B" w:rsidP="00916247">
      <w:pPr>
        <w:pStyle w:val="BodyText"/>
        <w:rPr>
          <w:szCs w:val="24"/>
        </w:rPr>
      </w:pPr>
      <w:r w:rsidRPr="00916247">
        <w:rPr>
          <w:szCs w:val="24"/>
        </w:rPr>
        <w:t xml:space="preserve">Energy Skills Queensland 2016, </w:t>
      </w:r>
      <w:r w:rsidR="00432E94" w:rsidRPr="00C34CF7">
        <w:rPr>
          <w:i/>
          <w:szCs w:val="24"/>
        </w:rPr>
        <w:t xml:space="preserve">Changing Industry, </w:t>
      </w:r>
      <w:proofErr w:type="gramStart"/>
      <w:r w:rsidR="00432E94" w:rsidRPr="00C34CF7">
        <w:rPr>
          <w:i/>
          <w:szCs w:val="24"/>
        </w:rPr>
        <w:t>A</w:t>
      </w:r>
      <w:proofErr w:type="gramEnd"/>
      <w:r w:rsidR="00432E94" w:rsidRPr="00C34CF7">
        <w:rPr>
          <w:i/>
          <w:szCs w:val="24"/>
        </w:rPr>
        <w:t xml:space="preserve"> Changing Workforce: Electricity National Transformation Roadmap Workforce Skilling Impacts</w:t>
      </w:r>
      <w:r w:rsidR="00C951B8">
        <w:rPr>
          <w:szCs w:val="24"/>
        </w:rPr>
        <w:t>,</w:t>
      </w:r>
      <w:r w:rsidRPr="00916247">
        <w:rPr>
          <w:szCs w:val="24"/>
        </w:rPr>
        <w:t xml:space="preserve"> </w:t>
      </w:r>
      <w:r w:rsidR="00B8226D">
        <w:rPr>
          <w:szCs w:val="24"/>
        </w:rPr>
        <w:t>r</w:t>
      </w:r>
      <w:r w:rsidRPr="00212CE0">
        <w:rPr>
          <w:szCs w:val="24"/>
        </w:rPr>
        <w:t xml:space="preserve">eport for Energy Networks Australia, </w:t>
      </w:r>
      <w:r>
        <w:rPr>
          <w:szCs w:val="24"/>
        </w:rPr>
        <w:t>Canberra</w:t>
      </w:r>
      <w:r w:rsidRPr="00212CE0">
        <w:rPr>
          <w:szCs w:val="24"/>
        </w:rPr>
        <w:t>.</w:t>
      </w:r>
      <w:r w:rsidRPr="00212CE0" w:rsidDel="0025092B">
        <w:rPr>
          <w:szCs w:val="24"/>
        </w:rPr>
        <w:t xml:space="preserve"> </w:t>
      </w:r>
    </w:p>
    <w:p w14:paraId="575A2AC4" w14:textId="77777777" w:rsidR="0059738C" w:rsidRPr="00916247" w:rsidRDefault="0059738C" w:rsidP="00916247">
      <w:pPr>
        <w:pStyle w:val="BodyText"/>
        <w:rPr>
          <w:szCs w:val="24"/>
          <w:u w:val="single"/>
        </w:rPr>
      </w:pPr>
      <w:r w:rsidRPr="00916247">
        <w:rPr>
          <w:szCs w:val="24"/>
          <w:u w:val="single"/>
        </w:rPr>
        <w:t>Technical Standards and Regulations</w:t>
      </w:r>
    </w:p>
    <w:p w14:paraId="719D4005" w14:textId="561E6D23" w:rsidR="0059738C" w:rsidRPr="00916247" w:rsidRDefault="0025092B" w:rsidP="00916247">
      <w:pPr>
        <w:pStyle w:val="BodyText"/>
        <w:rPr>
          <w:szCs w:val="24"/>
        </w:rPr>
      </w:pPr>
      <w:r w:rsidRPr="00916247">
        <w:rPr>
          <w:szCs w:val="24"/>
        </w:rPr>
        <w:t xml:space="preserve">Standards Australia 2016, </w:t>
      </w:r>
      <w:r w:rsidR="0059738C" w:rsidRPr="00C34CF7">
        <w:rPr>
          <w:i/>
          <w:szCs w:val="24"/>
        </w:rPr>
        <w:t>Standards and the Future of Distributed Electricity</w:t>
      </w:r>
      <w:r w:rsidR="0059738C" w:rsidRPr="00916247">
        <w:rPr>
          <w:szCs w:val="24"/>
        </w:rPr>
        <w:t xml:space="preserve">, </w:t>
      </w:r>
      <w:r w:rsidRPr="00916247">
        <w:rPr>
          <w:szCs w:val="24"/>
        </w:rPr>
        <w:t>Standards Australia, Sydney</w:t>
      </w:r>
      <w:r w:rsidR="0059738C" w:rsidRPr="00916247">
        <w:rPr>
          <w:szCs w:val="24"/>
        </w:rPr>
        <w:t>.</w:t>
      </w:r>
    </w:p>
    <w:p w14:paraId="61E4F7B0" w14:textId="77777777" w:rsidR="00900829" w:rsidRPr="004A6CF2" w:rsidRDefault="00900829" w:rsidP="00E92057">
      <w:pPr>
        <w:pStyle w:val="Heading2"/>
      </w:pPr>
      <w:bookmarkStart w:id="11" w:name="_Toc476560108"/>
      <w:bookmarkEnd w:id="6"/>
      <w:r w:rsidRPr="004A6CF2">
        <w:t>Outcomes</w:t>
      </w:r>
      <w:bookmarkEnd w:id="11"/>
    </w:p>
    <w:p w14:paraId="048AAD56" w14:textId="0EB838B8" w:rsidR="00AD57D7" w:rsidRPr="000D65FF" w:rsidRDefault="002E5555" w:rsidP="000D65FF">
      <w:pPr>
        <w:pStyle w:val="BodyText"/>
        <w:spacing w:after="0"/>
        <w:rPr>
          <w:rFonts w:asciiTheme="minorHAnsi" w:hAnsiTheme="minorHAnsi"/>
          <w:szCs w:val="24"/>
        </w:rPr>
      </w:pPr>
      <w:r>
        <w:rPr>
          <w:rFonts w:asciiTheme="minorHAnsi" w:hAnsiTheme="minorHAnsi"/>
          <w:szCs w:val="24"/>
        </w:rPr>
        <w:t>The FGF</w:t>
      </w:r>
      <w:r w:rsidR="005C6404">
        <w:rPr>
          <w:rFonts w:asciiTheme="minorHAnsi" w:hAnsiTheme="minorHAnsi"/>
          <w:szCs w:val="24"/>
        </w:rPr>
        <w:t xml:space="preserve"> </w:t>
      </w:r>
      <w:r w:rsidR="001C043C">
        <w:rPr>
          <w:rFonts w:asciiTheme="minorHAnsi" w:hAnsiTheme="minorHAnsi"/>
          <w:szCs w:val="24"/>
        </w:rPr>
        <w:t>and</w:t>
      </w:r>
      <w:r w:rsidR="0029794F">
        <w:rPr>
          <w:rFonts w:asciiTheme="minorHAnsi" w:hAnsiTheme="minorHAnsi"/>
          <w:szCs w:val="24"/>
        </w:rPr>
        <w:t xml:space="preserve"> </w:t>
      </w:r>
      <w:r w:rsidR="005C6404">
        <w:rPr>
          <w:rFonts w:asciiTheme="minorHAnsi" w:hAnsiTheme="minorHAnsi"/>
          <w:szCs w:val="24"/>
        </w:rPr>
        <w:t>Roadmap</w:t>
      </w:r>
      <w:r>
        <w:rPr>
          <w:rFonts w:asciiTheme="minorHAnsi" w:hAnsiTheme="minorHAnsi"/>
          <w:szCs w:val="24"/>
        </w:rPr>
        <w:t xml:space="preserve"> report</w:t>
      </w:r>
      <w:r w:rsidR="005C6404">
        <w:rPr>
          <w:rFonts w:asciiTheme="minorHAnsi" w:hAnsiTheme="minorHAnsi"/>
          <w:szCs w:val="24"/>
        </w:rPr>
        <w:t>s</w:t>
      </w:r>
      <w:r>
        <w:rPr>
          <w:rFonts w:asciiTheme="minorHAnsi" w:hAnsiTheme="minorHAnsi"/>
          <w:szCs w:val="24"/>
        </w:rPr>
        <w:t xml:space="preserve"> </w:t>
      </w:r>
      <w:r w:rsidR="00AD57D7" w:rsidRPr="000D65FF">
        <w:rPr>
          <w:rFonts w:asciiTheme="minorHAnsi" w:hAnsiTheme="minorHAnsi"/>
          <w:szCs w:val="24"/>
        </w:rPr>
        <w:t>provide</w:t>
      </w:r>
      <w:r w:rsidR="002D36D4" w:rsidRPr="000D65FF">
        <w:rPr>
          <w:rFonts w:asciiTheme="minorHAnsi" w:hAnsiTheme="minorHAnsi"/>
          <w:szCs w:val="24"/>
        </w:rPr>
        <w:t>d</w:t>
      </w:r>
      <w:r w:rsidR="00AD57D7" w:rsidRPr="000D65FF">
        <w:rPr>
          <w:rFonts w:asciiTheme="minorHAnsi" w:hAnsiTheme="minorHAnsi"/>
          <w:szCs w:val="24"/>
        </w:rPr>
        <w:t xml:space="preserve"> early advice for decision makers</w:t>
      </w:r>
      <w:r w:rsidR="00A13830">
        <w:rPr>
          <w:rFonts w:asciiTheme="minorHAnsi" w:hAnsiTheme="minorHAnsi"/>
          <w:szCs w:val="24"/>
        </w:rPr>
        <w:t xml:space="preserve"> that there were major structural changes unfolding in the electricity sector that could impose significant impacts on customers and that would change the role that electricity networks had traditionally played</w:t>
      </w:r>
      <w:r w:rsidR="00AD57D7" w:rsidRPr="000D65FF">
        <w:rPr>
          <w:rFonts w:asciiTheme="minorHAnsi" w:hAnsiTheme="minorHAnsi"/>
          <w:szCs w:val="24"/>
        </w:rPr>
        <w:t>.</w:t>
      </w:r>
      <w:r w:rsidR="002D36D4" w:rsidRPr="000D65FF">
        <w:rPr>
          <w:rFonts w:asciiTheme="minorHAnsi" w:hAnsiTheme="minorHAnsi"/>
          <w:szCs w:val="24"/>
        </w:rPr>
        <w:t xml:space="preserve"> </w:t>
      </w:r>
      <w:r w:rsidR="00A13830">
        <w:rPr>
          <w:rFonts w:asciiTheme="minorHAnsi" w:hAnsiTheme="minorHAnsi"/>
          <w:szCs w:val="24"/>
        </w:rPr>
        <w:t xml:space="preserve">Specifically </w:t>
      </w:r>
      <w:r w:rsidR="00A02266">
        <w:rPr>
          <w:rFonts w:asciiTheme="minorHAnsi" w:hAnsiTheme="minorHAnsi"/>
          <w:szCs w:val="24"/>
        </w:rPr>
        <w:t>they identify</w:t>
      </w:r>
      <w:r w:rsidR="00A13830">
        <w:rPr>
          <w:rFonts w:asciiTheme="minorHAnsi" w:hAnsiTheme="minorHAnsi"/>
          <w:szCs w:val="24"/>
        </w:rPr>
        <w:t xml:space="preserve"> that by 2050</w:t>
      </w:r>
      <w:r w:rsidR="00A02266">
        <w:rPr>
          <w:rFonts w:asciiTheme="minorHAnsi" w:hAnsiTheme="minorHAnsi"/>
          <w:szCs w:val="24"/>
        </w:rPr>
        <w:t>,</w:t>
      </w:r>
      <w:r w:rsidR="00A13830">
        <w:rPr>
          <w:rFonts w:asciiTheme="minorHAnsi" w:hAnsiTheme="minorHAnsi"/>
          <w:szCs w:val="24"/>
        </w:rPr>
        <w:t xml:space="preserve"> around 25-40 percent of electricity was likely to be generated at the customer’s own site, with some customers disconnecting from the grid altogether. This change was not anticipated in the original design of the grid. </w:t>
      </w:r>
      <w:r w:rsidR="00E25936">
        <w:rPr>
          <w:rFonts w:asciiTheme="minorHAnsi" w:hAnsiTheme="minorHAnsi"/>
          <w:szCs w:val="24"/>
        </w:rPr>
        <w:t>T</w:t>
      </w:r>
      <w:r w:rsidR="00A13830">
        <w:rPr>
          <w:rFonts w:asciiTheme="minorHAnsi" w:hAnsiTheme="minorHAnsi"/>
          <w:szCs w:val="24"/>
        </w:rPr>
        <w:t xml:space="preserve">o be able to manage </w:t>
      </w:r>
      <w:r w:rsidR="00A13830">
        <w:rPr>
          <w:rFonts w:asciiTheme="minorHAnsi" w:hAnsiTheme="minorHAnsi"/>
          <w:szCs w:val="24"/>
        </w:rPr>
        <w:lastRenderedPageBreak/>
        <w:t xml:space="preserve">this change and </w:t>
      </w:r>
      <w:r w:rsidR="00A02266">
        <w:rPr>
          <w:rFonts w:asciiTheme="minorHAnsi" w:hAnsiTheme="minorHAnsi"/>
          <w:szCs w:val="24"/>
        </w:rPr>
        <w:t xml:space="preserve">to </w:t>
      </w:r>
      <w:r w:rsidR="00A13830">
        <w:rPr>
          <w:rFonts w:asciiTheme="minorHAnsi" w:hAnsiTheme="minorHAnsi"/>
          <w:szCs w:val="24"/>
        </w:rPr>
        <w:t>achieve the best outcome for customers in terms of cost, reliability, greenhouse gas emissions, fairness and choice, the Roadmap sets out detailed milestones and action</w:t>
      </w:r>
      <w:r w:rsidR="00A02266">
        <w:rPr>
          <w:rFonts w:asciiTheme="minorHAnsi" w:hAnsiTheme="minorHAnsi"/>
          <w:szCs w:val="24"/>
        </w:rPr>
        <w:t>s</w:t>
      </w:r>
      <w:r w:rsidR="00A13830">
        <w:rPr>
          <w:rFonts w:asciiTheme="minorHAnsi" w:hAnsiTheme="minorHAnsi"/>
          <w:szCs w:val="24"/>
        </w:rPr>
        <w:t xml:space="preserve"> to overcome the various </w:t>
      </w:r>
      <w:r w:rsidR="00AD57D7" w:rsidRPr="000D65FF">
        <w:rPr>
          <w:rFonts w:asciiTheme="minorHAnsi" w:hAnsiTheme="minorHAnsi"/>
          <w:szCs w:val="24"/>
        </w:rPr>
        <w:t xml:space="preserve">challenges </w:t>
      </w:r>
      <w:r w:rsidR="00A13830">
        <w:rPr>
          <w:rFonts w:asciiTheme="minorHAnsi" w:hAnsiTheme="minorHAnsi"/>
          <w:szCs w:val="24"/>
        </w:rPr>
        <w:t xml:space="preserve">of transforming the system to </w:t>
      </w:r>
      <w:r w:rsidR="00A02266">
        <w:rPr>
          <w:rFonts w:asciiTheme="minorHAnsi" w:hAnsiTheme="minorHAnsi"/>
          <w:szCs w:val="24"/>
        </w:rPr>
        <w:t xml:space="preserve">match </w:t>
      </w:r>
      <w:r w:rsidR="00A13830">
        <w:rPr>
          <w:rFonts w:asciiTheme="minorHAnsi" w:hAnsiTheme="minorHAnsi"/>
          <w:szCs w:val="24"/>
        </w:rPr>
        <w:t xml:space="preserve">the new reality. </w:t>
      </w:r>
      <w:r w:rsidR="002F2324">
        <w:rPr>
          <w:rFonts w:asciiTheme="minorHAnsi" w:hAnsiTheme="minorHAnsi"/>
          <w:szCs w:val="24"/>
        </w:rPr>
        <w:t>The actions include</w:t>
      </w:r>
      <w:r w:rsidR="00AD57D7" w:rsidRPr="000D65FF">
        <w:rPr>
          <w:rFonts w:asciiTheme="minorHAnsi" w:hAnsiTheme="minorHAnsi"/>
          <w:szCs w:val="24"/>
        </w:rPr>
        <w:t xml:space="preserve"> </w:t>
      </w:r>
      <w:r w:rsidR="002F2324">
        <w:rPr>
          <w:rFonts w:asciiTheme="minorHAnsi" w:hAnsiTheme="minorHAnsi"/>
          <w:szCs w:val="24"/>
        </w:rPr>
        <w:t xml:space="preserve">changes to </w:t>
      </w:r>
      <w:r w:rsidR="00AD57D7" w:rsidRPr="000D65FF">
        <w:rPr>
          <w:rFonts w:asciiTheme="minorHAnsi" w:hAnsiTheme="minorHAnsi"/>
          <w:szCs w:val="24"/>
        </w:rPr>
        <w:t>regulatory frameworks</w:t>
      </w:r>
      <w:r w:rsidR="00A02266">
        <w:rPr>
          <w:rFonts w:asciiTheme="minorHAnsi" w:hAnsiTheme="minorHAnsi"/>
          <w:szCs w:val="24"/>
        </w:rPr>
        <w:t xml:space="preserve"> and</w:t>
      </w:r>
      <w:r w:rsidR="00AD57D7" w:rsidRPr="000D65FF">
        <w:rPr>
          <w:rFonts w:asciiTheme="minorHAnsi" w:hAnsiTheme="minorHAnsi"/>
          <w:szCs w:val="24"/>
        </w:rPr>
        <w:t xml:space="preserve"> industry standards</w:t>
      </w:r>
      <w:r w:rsidR="00A02266">
        <w:rPr>
          <w:rFonts w:asciiTheme="minorHAnsi" w:hAnsiTheme="minorHAnsi"/>
          <w:szCs w:val="24"/>
        </w:rPr>
        <w:t>,</w:t>
      </w:r>
      <w:r w:rsidR="00AD57D7" w:rsidRPr="000D65FF">
        <w:rPr>
          <w:rFonts w:asciiTheme="minorHAnsi" w:hAnsiTheme="minorHAnsi"/>
          <w:szCs w:val="24"/>
        </w:rPr>
        <w:t xml:space="preserve"> and </w:t>
      </w:r>
      <w:r w:rsidR="002F2324">
        <w:rPr>
          <w:rFonts w:asciiTheme="minorHAnsi" w:hAnsiTheme="minorHAnsi"/>
          <w:szCs w:val="24"/>
        </w:rPr>
        <w:t xml:space="preserve">adopting new </w:t>
      </w:r>
      <w:r w:rsidR="00AD57D7" w:rsidRPr="000D65FF">
        <w:rPr>
          <w:rFonts w:asciiTheme="minorHAnsi" w:hAnsiTheme="minorHAnsi"/>
          <w:szCs w:val="24"/>
        </w:rPr>
        <w:t>technologies</w:t>
      </w:r>
      <w:r w:rsidR="002F2324">
        <w:rPr>
          <w:rFonts w:asciiTheme="minorHAnsi" w:hAnsiTheme="minorHAnsi"/>
          <w:szCs w:val="24"/>
        </w:rPr>
        <w:t xml:space="preserve"> and processes where more cost effective</w:t>
      </w:r>
      <w:r w:rsidR="00AD57D7" w:rsidRPr="000D65FF">
        <w:rPr>
          <w:rFonts w:asciiTheme="minorHAnsi" w:hAnsiTheme="minorHAnsi"/>
          <w:szCs w:val="24"/>
        </w:rPr>
        <w:t>.</w:t>
      </w:r>
      <w:r w:rsidR="00FB2C26" w:rsidRPr="000D65FF">
        <w:rPr>
          <w:rFonts w:asciiTheme="minorHAnsi" w:hAnsiTheme="minorHAnsi"/>
          <w:szCs w:val="24"/>
        </w:rPr>
        <w:t xml:space="preserve"> </w:t>
      </w:r>
    </w:p>
    <w:p w14:paraId="021BABF8" w14:textId="57C2FB13" w:rsidR="009212D7" w:rsidRPr="000D65FF" w:rsidRDefault="002E5555" w:rsidP="000D65FF">
      <w:pPr>
        <w:pStyle w:val="BodyText"/>
        <w:spacing w:after="0"/>
        <w:rPr>
          <w:rFonts w:asciiTheme="minorHAnsi" w:hAnsiTheme="minorHAnsi"/>
          <w:szCs w:val="24"/>
        </w:rPr>
      </w:pPr>
      <w:r>
        <w:rPr>
          <w:rFonts w:asciiTheme="minorHAnsi" w:hAnsiTheme="minorHAnsi"/>
          <w:szCs w:val="24"/>
        </w:rPr>
        <w:t>The potential users of the research outcomes include</w:t>
      </w:r>
      <w:r w:rsidR="001A06E2">
        <w:rPr>
          <w:rFonts w:asciiTheme="minorHAnsi" w:hAnsiTheme="minorHAnsi"/>
          <w:szCs w:val="24"/>
        </w:rPr>
        <w:t xml:space="preserve"> </w:t>
      </w:r>
      <w:r w:rsidR="00BB3E12" w:rsidRPr="000D65FF">
        <w:rPr>
          <w:rFonts w:asciiTheme="minorHAnsi" w:hAnsiTheme="minorHAnsi"/>
          <w:szCs w:val="24"/>
        </w:rPr>
        <w:t xml:space="preserve">four </w:t>
      </w:r>
      <w:r w:rsidR="009212D7" w:rsidRPr="000D65FF">
        <w:rPr>
          <w:rFonts w:asciiTheme="minorHAnsi" w:hAnsiTheme="minorHAnsi"/>
          <w:szCs w:val="24"/>
        </w:rPr>
        <w:t>stakeholder groups in research, industry, government (policy)</w:t>
      </w:r>
      <w:r w:rsidR="00A02266">
        <w:rPr>
          <w:rFonts w:asciiTheme="minorHAnsi" w:hAnsiTheme="minorHAnsi"/>
          <w:szCs w:val="24"/>
        </w:rPr>
        <w:t>,</w:t>
      </w:r>
      <w:r w:rsidR="009212D7" w:rsidRPr="000D65FF">
        <w:rPr>
          <w:rFonts w:asciiTheme="minorHAnsi" w:hAnsiTheme="minorHAnsi"/>
          <w:szCs w:val="24"/>
        </w:rPr>
        <w:t xml:space="preserve"> and </w:t>
      </w:r>
      <w:r w:rsidR="00A02266">
        <w:rPr>
          <w:rFonts w:asciiTheme="minorHAnsi" w:hAnsiTheme="minorHAnsi"/>
          <w:szCs w:val="24"/>
        </w:rPr>
        <w:t xml:space="preserve">the broader </w:t>
      </w:r>
      <w:r w:rsidR="009212D7" w:rsidRPr="000D65FF">
        <w:rPr>
          <w:rFonts w:asciiTheme="minorHAnsi" w:hAnsiTheme="minorHAnsi"/>
          <w:szCs w:val="24"/>
        </w:rPr>
        <w:t>community</w:t>
      </w:r>
      <w:r w:rsidR="00BB3E12" w:rsidRPr="000D65FF">
        <w:rPr>
          <w:rFonts w:asciiTheme="minorHAnsi" w:hAnsiTheme="minorHAnsi"/>
          <w:szCs w:val="24"/>
        </w:rPr>
        <w:t>:</w:t>
      </w:r>
      <w:r w:rsidR="009212D7" w:rsidRPr="000D65FF">
        <w:rPr>
          <w:rFonts w:asciiTheme="minorHAnsi" w:hAnsiTheme="minorHAnsi"/>
          <w:szCs w:val="24"/>
        </w:rPr>
        <w:t xml:space="preserve"> </w:t>
      </w:r>
    </w:p>
    <w:p w14:paraId="7AA10B1A" w14:textId="6E26ED94" w:rsidR="009212D7" w:rsidRPr="00D61CE1" w:rsidRDefault="009212D7" w:rsidP="00E561FD">
      <w:pPr>
        <w:pStyle w:val="BodyText"/>
        <w:numPr>
          <w:ilvl w:val="0"/>
          <w:numId w:val="27"/>
        </w:numPr>
        <w:spacing w:after="0"/>
        <w:rPr>
          <w:rFonts w:asciiTheme="minorHAnsi" w:hAnsiTheme="minorHAnsi"/>
          <w:szCs w:val="24"/>
        </w:rPr>
      </w:pPr>
      <w:r w:rsidRPr="00D61CE1">
        <w:rPr>
          <w:rFonts w:asciiTheme="minorHAnsi" w:hAnsiTheme="minorHAnsi"/>
          <w:szCs w:val="24"/>
        </w:rPr>
        <w:t>Australian Energy Market Operator</w:t>
      </w:r>
      <w:r w:rsidR="00A02266">
        <w:rPr>
          <w:rFonts w:asciiTheme="minorHAnsi" w:hAnsiTheme="minorHAnsi"/>
          <w:szCs w:val="24"/>
        </w:rPr>
        <w:t>s</w:t>
      </w:r>
      <w:r w:rsidR="00BB3E12" w:rsidRPr="00D61CE1">
        <w:rPr>
          <w:rFonts w:asciiTheme="minorHAnsi" w:hAnsiTheme="minorHAnsi"/>
          <w:szCs w:val="24"/>
        </w:rPr>
        <w:t>;</w:t>
      </w:r>
      <w:r w:rsidRPr="00D61CE1">
        <w:rPr>
          <w:rFonts w:asciiTheme="minorHAnsi" w:hAnsiTheme="minorHAnsi"/>
          <w:szCs w:val="24"/>
        </w:rPr>
        <w:t xml:space="preserve"> </w:t>
      </w:r>
    </w:p>
    <w:p w14:paraId="0F33E5A1" w14:textId="0A006DD2" w:rsidR="009212D7" w:rsidRPr="00D61CE1" w:rsidRDefault="00BB3E12" w:rsidP="00E561FD">
      <w:pPr>
        <w:pStyle w:val="BodyText"/>
        <w:numPr>
          <w:ilvl w:val="0"/>
          <w:numId w:val="27"/>
        </w:numPr>
        <w:spacing w:after="0"/>
        <w:rPr>
          <w:rFonts w:asciiTheme="minorHAnsi" w:hAnsiTheme="minorHAnsi"/>
          <w:szCs w:val="24"/>
        </w:rPr>
      </w:pPr>
      <w:r w:rsidRPr="00D61CE1">
        <w:rPr>
          <w:rFonts w:asciiTheme="minorHAnsi" w:hAnsiTheme="minorHAnsi"/>
          <w:szCs w:val="24"/>
        </w:rPr>
        <w:t>Energy/utilities Industry;</w:t>
      </w:r>
    </w:p>
    <w:p w14:paraId="54FCFB5F" w14:textId="0688E354" w:rsidR="009212D7" w:rsidRPr="00D61CE1" w:rsidRDefault="009212D7" w:rsidP="00E561FD">
      <w:pPr>
        <w:pStyle w:val="BodyText"/>
        <w:numPr>
          <w:ilvl w:val="0"/>
          <w:numId w:val="27"/>
        </w:numPr>
        <w:spacing w:after="0"/>
        <w:rPr>
          <w:rFonts w:asciiTheme="minorHAnsi" w:hAnsiTheme="minorHAnsi"/>
          <w:szCs w:val="24"/>
        </w:rPr>
      </w:pPr>
      <w:r w:rsidRPr="00D61CE1">
        <w:rPr>
          <w:rFonts w:asciiTheme="minorHAnsi" w:hAnsiTheme="minorHAnsi"/>
          <w:szCs w:val="24"/>
        </w:rPr>
        <w:t>Commonwealth an</w:t>
      </w:r>
      <w:r w:rsidR="00BB3E12" w:rsidRPr="00D61CE1">
        <w:rPr>
          <w:rFonts w:asciiTheme="minorHAnsi" w:hAnsiTheme="minorHAnsi"/>
          <w:szCs w:val="24"/>
        </w:rPr>
        <w:t>d State governments/regulators; and</w:t>
      </w:r>
    </w:p>
    <w:p w14:paraId="084459F6" w14:textId="4C85B574" w:rsidR="009212D7" w:rsidRPr="00D61CE1" w:rsidRDefault="009212D7" w:rsidP="00E561FD">
      <w:pPr>
        <w:pStyle w:val="BodyText"/>
        <w:numPr>
          <w:ilvl w:val="0"/>
          <w:numId w:val="27"/>
        </w:numPr>
        <w:spacing w:after="0"/>
        <w:rPr>
          <w:rFonts w:asciiTheme="minorHAnsi" w:hAnsiTheme="minorHAnsi"/>
          <w:szCs w:val="24"/>
        </w:rPr>
      </w:pPr>
      <w:r w:rsidRPr="00D61CE1">
        <w:rPr>
          <w:rFonts w:asciiTheme="minorHAnsi" w:hAnsiTheme="minorHAnsi"/>
          <w:szCs w:val="24"/>
        </w:rPr>
        <w:t>Residential consumers</w:t>
      </w:r>
      <w:r w:rsidR="00BB3E12" w:rsidRPr="00D61CE1">
        <w:rPr>
          <w:rFonts w:asciiTheme="minorHAnsi" w:hAnsiTheme="minorHAnsi"/>
          <w:szCs w:val="24"/>
        </w:rPr>
        <w:t>.</w:t>
      </w:r>
    </w:p>
    <w:p w14:paraId="54408E67" w14:textId="3DED7E97" w:rsidR="007E06FD" w:rsidRPr="00D61CE1" w:rsidRDefault="009212D7" w:rsidP="00D61CE1">
      <w:pPr>
        <w:pStyle w:val="BodyText"/>
        <w:spacing w:after="0"/>
        <w:rPr>
          <w:rFonts w:asciiTheme="minorHAnsi" w:hAnsiTheme="minorHAnsi"/>
          <w:szCs w:val="24"/>
        </w:rPr>
      </w:pPr>
      <w:r w:rsidRPr="00D61CE1">
        <w:rPr>
          <w:rFonts w:asciiTheme="minorHAnsi" w:hAnsiTheme="minorHAnsi"/>
          <w:szCs w:val="24"/>
        </w:rPr>
        <w:t>T</w:t>
      </w:r>
      <w:r w:rsidR="0049489E" w:rsidRPr="00D61CE1">
        <w:rPr>
          <w:rFonts w:asciiTheme="minorHAnsi" w:hAnsiTheme="minorHAnsi"/>
          <w:szCs w:val="24"/>
        </w:rPr>
        <w:t>he channels of adoption include c</w:t>
      </w:r>
      <w:r w:rsidRPr="00D61CE1">
        <w:rPr>
          <w:rFonts w:asciiTheme="minorHAnsi" w:hAnsiTheme="minorHAnsi"/>
          <w:szCs w:val="24"/>
        </w:rPr>
        <w:t>ommunication and capacity building</w:t>
      </w:r>
      <w:r w:rsidR="0049489E" w:rsidRPr="00D61CE1">
        <w:rPr>
          <w:rFonts w:asciiTheme="minorHAnsi" w:hAnsiTheme="minorHAnsi"/>
          <w:szCs w:val="24"/>
        </w:rPr>
        <w:t xml:space="preserve"> such as </w:t>
      </w:r>
      <w:r w:rsidRPr="00D61CE1">
        <w:rPr>
          <w:rFonts w:asciiTheme="minorHAnsi" w:hAnsiTheme="minorHAnsi"/>
          <w:szCs w:val="24"/>
        </w:rPr>
        <w:t>training and research activities</w:t>
      </w:r>
      <w:r w:rsidR="00A02266">
        <w:rPr>
          <w:rFonts w:asciiTheme="minorHAnsi" w:hAnsiTheme="minorHAnsi"/>
          <w:szCs w:val="24"/>
        </w:rPr>
        <w:t>,</w:t>
      </w:r>
      <w:r w:rsidR="00981FC9">
        <w:rPr>
          <w:rFonts w:asciiTheme="minorHAnsi" w:hAnsiTheme="minorHAnsi"/>
          <w:szCs w:val="24"/>
        </w:rPr>
        <w:t xml:space="preserve"> </w:t>
      </w:r>
      <w:r w:rsidR="0049489E" w:rsidRPr="00D61CE1">
        <w:rPr>
          <w:rFonts w:asciiTheme="minorHAnsi" w:hAnsiTheme="minorHAnsi"/>
          <w:szCs w:val="24"/>
        </w:rPr>
        <w:t xml:space="preserve">and </w:t>
      </w:r>
      <w:r w:rsidR="00981FC9">
        <w:rPr>
          <w:rFonts w:asciiTheme="minorHAnsi" w:hAnsiTheme="minorHAnsi"/>
          <w:szCs w:val="24"/>
        </w:rPr>
        <w:t>policy</w:t>
      </w:r>
      <w:r w:rsidR="0049489E" w:rsidRPr="00D61CE1">
        <w:rPr>
          <w:rFonts w:asciiTheme="minorHAnsi" w:hAnsiTheme="minorHAnsi"/>
          <w:szCs w:val="24"/>
        </w:rPr>
        <w:t>/</w:t>
      </w:r>
      <w:r w:rsidR="00981FC9">
        <w:rPr>
          <w:rFonts w:asciiTheme="minorHAnsi" w:hAnsiTheme="minorHAnsi"/>
          <w:szCs w:val="24"/>
        </w:rPr>
        <w:t>r</w:t>
      </w:r>
      <w:r w:rsidR="0049489E" w:rsidRPr="00D61CE1">
        <w:rPr>
          <w:rFonts w:asciiTheme="minorHAnsi" w:hAnsiTheme="minorHAnsi"/>
          <w:szCs w:val="24"/>
        </w:rPr>
        <w:t xml:space="preserve">egulation. </w:t>
      </w:r>
      <w:r w:rsidR="00924329" w:rsidRPr="00D61CE1">
        <w:rPr>
          <w:rFonts w:asciiTheme="minorHAnsi" w:hAnsiTheme="minorHAnsi"/>
          <w:szCs w:val="24"/>
        </w:rPr>
        <w:t>There is evidence of further dissemination of the report findings and conversations</w:t>
      </w:r>
      <w:r w:rsidR="007E06FD" w:rsidRPr="00D61CE1">
        <w:rPr>
          <w:rFonts w:asciiTheme="minorHAnsi" w:hAnsiTheme="minorHAnsi"/>
          <w:szCs w:val="24"/>
        </w:rPr>
        <w:t xml:space="preserve">. For example, </w:t>
      </w:r>
      <w:r w:rsidR="00924329" w:rsidRPr="00D61CE1">
        <w:rPr>
          <w:rFonts w:asciiTheme="minorHAnsi" w:hAnsiTheme="minorHAnsi"/>
          <w:szCs w:val="24"/>
        </w:rPr>
        <w:t xml:space="preserve">the scenarios were reported </w:t>
      </w:r>
      <w:r w:rsidR="00FC2E8D">
        <w:rPr>
          <w:rFonts w:asciiTheme="minorHAnsi" w:hAnsiTheme="minorHAnsi"/>
          <w:szCs w:val="24"/>
        </w:rPr>
        <w:t xml:space="preserve">to be </w:t>
      </w:r>
      <w:r w:rsidR="00924329" w:rsidRPr="00D61CE1">
        <w:rPr>
          <w:rFonts w:asciiTheme="minorHAnsi" w:hAnsiTheme="minorHAnsi"/>
          <w:szCs w:val="24"/>
        </w:rPr>
        <w:t xml:space="preserve">widely </w:t>
      </w:r>
      <w:r w:rsidR="00981FC9">
        <w:rPr>
          <w:rFonts w:asciiTheme="minorHAnsi" w:hAnsiTheme="minorHAnsi"/>
          <w:szCs w:val="24"/>
        </w:rPr>
        <w:t xml:space="preserve">debated </w:t>
      </w:r>
      <w:r w:rsidR="00924329" w:rsidRPr="00D61CE1">
        <w:rPr>
          <w:rFonts w:asciiTheme="minorHAnsi" w:hAnsiTheme="minorHAnsi"/>
          <w:szCs w:val="24"/>
        </w:rPr>
        <w:t>in the industry</w:t>
      </w:r>
      <w:r w:rsidR="00FE065E">
        <w:rPr>
          <w:rFonts w:asciiTheme="minorHAnsi" w:hAnsiTheme="minorHAnsi"/>
          <w:szCs w:val="24"/>
        </w:rPr>
        <w:t xml:space="preserve"> and r</w:t>
      </w:r>
      <w:r w:rsidR="00924329" w:rsidRPr="00D61CE1">
        <w:rPr>
          <w:rFonts w:asciiTheme="minorHAnsi" w:hAnsiTheme="minorHAnsi"/>
          <w:szCs w:val="24"/>
        </w:rPr>
        <w:t>elationships with stakeholders and the ENA ha</w:t>
      </w:r>
      <w:r w:rsidR="007E06FD" w:rsidRPr="00D61CE1">
        <w:rPr>
          <w:rFonts w:asciiTheme="minorHAnsi" w:hAnsiTheme="minorHAnsi"/>
          <w:szCs w:val="24"/>
        </w:rPr>
        <w:t xml:space="preserve">ve </w:t>
      </w:r>
      <w:r w:rsidR="00924329" w:rsidRPr="00D61CE1">
        <w:rPr>
          <w:rFonts w:asciiTheme="minorHAnsi" w:hAnsiTheme="minorHAnsi"/>
          <w:szCs w:val="24"/>
        </w:rPr>
        <w:t xml:space="preserve">been significantly deepened as a result of the Forum </w:t>
      </w:r>
      <w:r w:rsidR="00FE065E" w:rsidRPr="00D61CE1">
        <w:rPr>
          <w:rFonts w:asciiTheme="minorHAnsi" w:hAnsiTheme="minorHAnsi"/>
          <w:szCs w:val="24"/>
        </w:rPr>
        <w:t>participation</w:t>
      </w:r>
      <w:r w:rsidR="00FE065E">
        <w:rPr>
          <w:rFonts w:asciiTheme="minorHAnsi" w:hAnsiTheme="minorHAnsi"/>
          <w:szCs w:val="24"/>
        </w:rPr>
        <w:t xml:space="preserve"> </w:t>
      </w:r>
      <w:r w:rsidR="00FE065E" w:rsidRPr="00FE065E">
        <w:rPr>
          <w:rFonts w:asciiTheme="minorHAnsi" w:hAnsiTheme="minorHAnsi"/>
          <w:szCs w:val="24"/>
        </w:rPr>
        <w:t>(</w:t>
      </w:r>
      <w:proofErr w:type="spellStart"/>
      <w:r w:rsidR="00FE065E" w:rsidRPr="00FE065E">
        <w:rPr>
          <w:rFonts w:asciiTheme="minorHAnsi" w:hAnsiTheme="minorHAnsi"/>
          <w:szCs w:val="24"/>
        </w:rPr>
        <w:t>McGrail</w:t>
      </w:r>
      <w:proofErr w:type="spellEnd"/>
      <w:r w:rsidR="00FE065E" w:rsidRPr="00FE065E">
        <w:rPr>
          <w:rFonts w:asciiTheme="minorHAnsi" w:hAnsiTheme="minorHAnsi"/>
          <w:szCs w:val="24"/>
        </w:rPr>
        <w:t xml:space="preserve"> 2014). </w:t>
      </w:r>
      <w:r w:rsidR="00924329" w:rsidRPr="00D61CE1">
        <w:rPr>
          <w:rFonts w:asciiTheme="minorHAnsi" w:hAnsiTheme="minorHAnsi"/>
          <w:szCs w:val="24"/>
        </w:rPr>
        <w:t>Significantly, the Forum process is reported to have engendered a greater recognition for the need for change and appetite for change in the industry</w:t>
      </w:r>
      <w:r w:rsidR="009526AA">
        <w:rPr>
          <w:rFonts w:asciiTheme="minorHAnsi" w:hAnsiTheme="minorHAnsi"/>
          <w:szCs w:val="24"/>
        </w:rPr>
        <w:t xml:space="preserve"> </w:t>
      </w:r>
      <w:r w:rsidR="009526AA" w:rsidRPr="00FE065E">
        <w:rPr>
          <w:rFonts w:asciiTheme="minorHAnsi" w:hAnsiTheme="minorHAnsi"/>
          <w:szCs w:val="24"/>
        </w:rPr>
        <w:t>(</w:t>
      </w:r>
      <w:proofErr w:type="spellStart"/>
      <w:r w:rsidR="009526AA" w:rsidRPr="00FE065E">
        <w:rPr>
          <w:rFonts w:asciiTheme="minorHAnsi" w:hAnsiTheme="minorHAnsi"/>
          <w:szCs w:val="24"/>
        </w:rPr>
        <w:t>McGrail</w:t>
      </w:r>
      <w:proofErr w:type="spellEnd"/>
      <w:r w:rsidR="009526AA" w:rsidRPr="00FE065E">
        <w:rPr>
          <w:rFonts w:asciiTheme="minorHAnsi" w:hAnsiTheme="minorHAnsi"/>
          <w:szCs w:val="24"/>
        </w:rPr>
        <w:t xml:space="preserve"> 2014)</w:t>
      </w:r>
      <w:r w:rsidR="00924329" w:rsidRPr="00D61CE1">
        <w:rPr>
          <w:rFonts w:asciiTheme="minorHAnsi" w:hAnsiTheme="minorHAnsi"/>
          <w:szCs w:val="24"/>
        </w:rPr>
        <w:t>.</w:t>
      </w:r>
    </w:p>
    <w:p w14:paraId="6C816D10" w14:textId="77777777" w:rsidR="007E06FD" w:rsidRDefault="007E06FD" w:rsidP="00517891">
      <w:pPr>
        <w:spacing w:after="0"/>
        <w:rPr>
          <w:rFonts w:asciiTheme="minorHAnsi" w:hAnsiTheme="minorHAnsi"/>
          <w:sz w:val="24"/>
        </w:rPr>
      </w:pPr>
    </w:p>
    <w:p w14:paraId="79462342" w14:textId="5DFF9459" w:rsidR="00E94ED8" w:rsidRDefault="00E94ED8" w:rsidP="00517891">
      <w:pPr>
        <w:spacing w:after="0"/>
        <w:rPr>
          <w:rFonts w:asciiTheme="minorHAnsi" w:hAnsiTheme="minorHAnsi"/>
          <w:sz w:val="24"/>
        </w:rPr>
      </w:pPr>
      <w:r>
        <w:rPr>
          <w:rFonts w:asciiTheme="minorHAnsi" w:hAnsiTheme="minorHAnsi"/>
          <w:sz w:val="24"/>
        </w:rPr>
        <w:t>Some example</w:t>
      </w:r>
      <w:r w:rsidR="00A02266">
        <w:rPr>
          <w:rFonts w:asciiTheme="minorHAnsi" w:hAnsiTheme="minorHAnsi"/>
          <w:sz w:val="24"/>
        </w:rPr>
        <w:t>s</w:t>
      </w:r>
      <w:r>
        <w:rPr>
          <w:rFonts w:asciiTheme="minorHAnsi" w:hAnsiTheme="minorHAnsi"/>
          <w:sz w:val="24"/>
        </w:rPr>
        <w:t xml:space="preserve"> of early adoption include:</w:t>
      </w:r>
    </w:p>
    <w:p w14:paraId="49B00096" w14:textId="039E8B5B" w:rsidR="0049489E" w:rsidRPr="00E94ED8" w:rsidRDefault="00E94ED8" w:rsidP="00E561FD">
      <w:pPr>
        <w:pStyle w:val="ListParagraph"/>
        <w:numPr>
          <w:ilvl w:val="0"/>
          <w:numId w:val="29"/>
        </w:numPr>
        <w:spacing w:after="0"/>
        <w:rPr>
          <w:rFonts w:asciiTheme="minorHAnsi" w:hAnsiTheme="minorHAnsi"/>
        </w:rPr>
      </w:pPr>
      <w:r w:rsidRPr="00E94ED8">
        <w:rPr>
          <w:rFonts w:asciiTheme="minorHAnsi" w:hAnsiTheme="minorHAnsi"/>
        </w:rPr>
        <w:t>C</w:t>
      </w:r>
      <w:r w:rsidR="0049489E" w:rsidRPr="00E94ED8">
        <w:rPr>
          <w:rFonts w:asciiTheme="minorHAnsi" w:hAnsiTheme="minorHAnsi"/>
        </w:rPr>
        <w:t xml:space="preserve">onsumer group </w:t>
      </w:r>
      <w:r w:rsidRPr="00E94ED8">
        <w:rPr>
          <w:rFonts w:asciiTheme="minorHAnsi" w:hAnsiTheme="minorHAnsi"/>
        </w:rPr>
        <w:t xml:space="preserve">are using </w:t>
      </w:r>
      <w:r w:rsidR="0049489E" w:rsidRPr="00E94ED8">
        <w:rPr>
          <w:rFonts w:asciiTheme="minorHAnsi" w:hAnsiTheme="minorHAnsi"/>
        </w:rPr>
        <w:t>FGF</w:t>
      </w:r>
      <w:r w:rsidR="00346110">
        <w:rPr>
          <w:rFonts w:asciiTheme="minorHAnsi" w:hAnsiTheme="minorHAnsi"/>
        </w:rPr>
        <w:t xml:space="preserve"> and Roadmap</w:t>
      </w:r>
      <w:r w:rsidR="0049489E" w:rsidRPr="00E94ED8">
        <w:rPr>
          <w:rFonts w:asciiTheme="minorHAnsi" w:hAnsiTheme="minorHAnsi"/>
        </w:rPr>
        <w:t xml:space="preserve"> outputs to determine impacts and protections needed for consumers (Con</w:t>
      </w:r>
      <w:r w:rsidR="00517891" w:rsidRPr="00E94ED8">
        <w:rPr>
          <w:rFonts w:asciiTheme="minorHAnsi" w:hAnsiTheme="minorHAnsi"/>
        </w:rPr>
        <w:t xml:space="preserve">sumer Action </w:t>
      </w:r>
      <w:r w:rsidR="0049489E" w:rsidRPr="00E94ED8">
        <w:rPr>
          <w:rFonts w:asciiTheme="minorHAnsi" w:hAnsiTheme="minorHAnsi"/>
        </w:rPr>
        <w:t>Law</w:t>
      </w:r>
      <w:r w:rsidR="00517891" w:rsidRPr="00E94ED8">
        <w:rPr>
          <w:rFonts w:asciiTheme="minorHAnsi" w:hAnsiTheme="minorHAnsi"/>
        </w:rPr>
        <w:t xml:space="preserve"> </w:t>
      </w:r>
      <w:r w:rsidR="0049489E" w:rsidRPr="00E94ED8">
        <w:rPr>
          <w:rFonts w:asciiTheme="minorHAnsi" w:hAnsiTheme="minorHAnsi"/>
        </w:rPr>
        <w:t>Centre</w:t>
      </w:r>
      <w:r w:rsidR="00517891" w:rsidRPr="00E94ED8">
        <w:rPr>
          <w:rFonts w:asciiTheme="minorHAnsi" w:hAnsiTheme="minorHAnsi"/>
        </w:rPr>
        <w:t xml:space="preserve"> 2016).</w:t>
      </w:r>
    </w:p>
    <w:p w14:paraId="43D5A714" w14:textId="4B232113" w:rsidR="005642AD" w:rsidRDefault="005642AD" w:rsidP="00E561FD">
      <w:pPr>
        <w:pStyle w:val="ListParagraph"/>
        <w:numPr>
          <w:ilvl w:val="0"/>
          <w:numId w:val="29"/>
        </w:numPr>
        <w:spacing w:after="0"/>
        <w:rPr>
          <w:rFonts w:asciiTheme="minorHAnsi" w:hAnsiTheme="minorHAnsi"/>
        </w:rPr>
      </w:pPr>
      <w:r w:rsidRPr="005642AD">
        <w:rPr>
          <w:rFonts w:asciiTheme="minorHAnsi" w:hAnsiTheme="minorHAnsi"/>
        </w:rPr>
        <w:t>In October 2016, CSIRO presented to the COAG Energy Council its work on the future of the electricity transmission network. CSIRO highlighted some of the challenges and potential solutions for increasing transmission network scale storage, and how batteries and intelligent control systems can assist with grid reliability and security.</w:t>
      </w:r>
    </w:p>
    <w:p w14:paraId="1C18BA91" w14:textId="7D2730F4" w:rsidR="002F2324" w:rsidRDefault="0049489E" w:rsidP="002F2324">
      <w:pPr>
        <w:pStyle w:val="ListParagraph"/>
        <w:numPr>
          <w:ilvl w:val="0"/>
          <w:numId w:val="29"/>
        </w:numPr>
        <w:spacing w:after="0"/>
        <w:rPr>
          <w:rFonts w:asciiTheme="minorHAnsi" w:hAnsiTheme="minorHAnsi"/>
        </w:rPr>
      </w:pPr>
      <w:r w:rsidRPr="002F2324">
        <w:rPr>
          <w:rFonts w:asciiTheme="minorHAnsi" w:hAnsiTheme="minorHAnsi"/>
        </w:rPr>
        <w:t>The Future Grid Research Program, a $13 million collaboration project between CSIRO and four Australian universities, builds on CSIRO’s energy and electricity sector work, including the FGF. The project aims to develop Australia’s capacity to plan and build the most efficient, low emissions grid for Australia.</w:t>
      </w:r>
    </w:p>
    <w:p w14:paraId="638DEAD1" w14:textId="095AE0FA" w:rsidR="002F2324" w:rsidRDefault="002F2324" w:rsidP="002F2324">
      <w:pPr>
        <w:pStyle w:val="ListParagraph"/>
        <w:numPr>
          <w:ilvl w:val="0"/>
          <w:numId w:val="29"/>
        </w:numPr>
        <w:spacing w:after="0"/>
        <w:rPr>
          <w:rFonts w:asciiTheme="minorHAnsi" w:hAnsiTheme="minorHAnsi"/>
        </w:rPr>
      </w:pPr>
      <w:r w:rsidRPr="002F2324">
        <w:rPr>
          <w:rFonts w:asciiTheme="minorHAnsi" w:hAnsiTheme="minorHAnsi"/>
        </w:rPr>
        <w:t xml:space="preserve">CSIRO has responded </w:t>
      </w:r>
      <w:r w:rsidR="00A02266">
        <w:rPr>
          <w:rFonts w:asciiTheme="minorHAnsi" w:hAnsiTheme="minorHAnsi"/>
        </w:rPr>
        <w:t xml:space="preserve">to </w:t>
      </w:r>
      <w:r w:rsidRPr="002F2324">
        <w:rPr>
          <w:rFonts w:asciiTheme="minorHAnsi" w:hAnsiTheme="minorHAnsi"/>
        </w:rPr>
        <w:t>a number of direct information request</w:t>
      </w:r>
      <w:r>
        <w:rPr>
          <w:rFonts w:asciiTheme="minorHAnsi" w:hAnsiTheme="minorHAnsi"/>
        </w:rPr>
        <w:t>s</w:t>
      </w:r>
      <w:r w:rsidRPr="002F2324">
        <w:rPr>
          <w:rFonts w:asciiTheme="minorHAnsi" w:hAnsiTheme="minorHAnsi"/>
        </w:rPr>
        <w:t xml:space="preserve"> from Alan </w:t>
      </w:r>
      <w:proofErr w:type="spellStart"/>
      <w:r w:rsidRPr="002F2324">
        <w:rPr>
          <w:rFonts w:asciiTheme="minorHAnsi" w:hAnsiTheme="minorHAnsi"/>
        </w:rPr>
        <w:t>Finkel</w:t>
      </w:r>
      <w:proofErr w:type="spellEnd"/>
      <w:r w:rsidRPr="002F2324">
        <w:rPr>
          <w:rFonts w:asciiTheme="minorHAnsi" w:hAnsiTheme="minorHAnsi"/>
        </w:rPr>
        <w:t xml:space="preserve"> who is head of the Independent Review into the Future Security of the</w:t>
      </w:r>
      <w:r>
        <w:rPr>
          <w:rFonts w:asciiTheme="minorHAnsi" w:hAnsiTheme="minorHAnsi"/>
        </w:rPr>
        <w:t xml:space="preserve"> </w:t>
      </w:r>
      <w:r w:rsidRPr="002F2324">
        <w:rPr>
          <w:rFonts w:asciiTheme="minorHAnsi" w:hAnsiTheme="minorHAnsi"/>
        </w:rPr>
        <w:t>National Electricity Market</w:t>
      </w:r>
      <w:r>
        <w:rPr>
          <w:rFonts w:asciiTheme="minorHAnsi" w:hAnsiTheme="minorHAnsi"/>
        </w:rPr>
        <w:t xml:space="preserve"> which draws on analysis in the Roadmap</w:t>
      </w:r>
      <w:r w:rsidR="00EA4DCC">
        <w:rPr>
          <w:rFonts w:asciiTheme="minorHAnsi" w:hAnsiTheme="minorHAnsi"/>
        </w:rPr>
        <w:t>.</w:t>
      </w:r>
    </w:p>
    <w:p w14:paraId="476C8AD3" w14:textId="7E759190" w:rsidR="002F2324" w:rsidRDefault="002F2324" w:rsidP="002F2324">
      <w:pPr>
        <w:pStyle w:val="ListParagraph"/>
        <w:numPr>
          <w:ilvl w:val="0"/>
          <w:numId w:val="29"/>
        </w:numPr>
        <w:spacing w:after="0"/>
        <w:rPr>
          <w:rFonts w:asciiTheme="minorHAnsi" w:hAnsiTheme="minorHAnsi"/>
        </w:rPr>
      </w:pPr>
      <w:r>
        <w:rPr>
          <w:rFonts w:asciiTheme="minorHAnsi" w:hAnsiTheme="minorHAnsi"/>
        </w:rPr>
        <w:t>CSIRO and ENA were b</w:t>
      </w:r>
      <w:r w:rsidR="00610B49">
        <w:rPr>
          <w:rFonts w:asciiTheme="minorHAnsi" w:hAnsiTheme="minorHAnsi"/>
        </w:rPr>
        <w:t xml:space="preserve">oth invited to </w:t>
      </w:r>
      <w:r>
        <w:rPr>
          <w:rFonts w:asciiTheme="minorHAnsi" w:hAnsiTheme="minorHAnsi"/>
        </w:rPr>
        <w:t xml:space="preserve">attend and provide expert information to the </w:t>
      </w:r>
      <w:r w:rsidRPr="002F2324">
        <w:rPr>
          <w:rFonts w:asciiTheme="minorHAnsi" w:hAnsiTheme="minorHAnsi"/>
        </w:rPr>
        <w:t>Select Committee into the Resilience of Electricity Infrastructure in a Warming World</w:t>
      </w:r>
      <w:r w:rsidR="00A02266">
        <w:rPr>
          <w:rFonts w:asciiTheme="minorHAnsi" w:hAnsiTheme="minorHAnsi"/>
        </w:rPr>
        <w:t>.</w:t>
      </w:r>
    </w:p>
    <w:p w14:paraId="401D7D71" w14:textId="1DB8A2EE" w:rsidR="002C042C" w:rsidRPr="002F2324" w:rsidRDefault="002C042C" w:rsidP="002F2324">
      <w:pPr>
        <w:pStyle w:val="ListParagraph"/>
        <w:numPr>
          <w:ilvl w:val="0"/>
          <w:numId w:val="29"/>
        </w:numPr>
        <w:spacing w:after="0"/>
        <w:rPr>
          <w:rFonts w:asciiTheme="minorHAnsi" w:hAnsiTheme="minorHAnsi"/>
        </w:rPr>
      </w:pPr>
      <w:r>
        <w:rPr>
          <w:rFonts w:asciiTheme="minorHAnsi" w:hAnsiTheme="minorHAnsi"/>
        </w:rPr>
        <w:t>The E</w:t>
      </w:r>
      <w:r w:rsidR="00EA4DCC">
        <w:rPr>
          <w:rFonts w:asciiTheme="minorHAnsi" w:hAnsiTheme="minorHAnsi"/>
        </w:rPr>
        <w:t xml:space="preserve">NA </w:t>
      </w:r>
      <w:r>
        <w:rPr>
          <w:rFonts w:asciiTheme="minorHAnsi" w:hAnsiTheme="minorHAnsi"/>
        </w:rPr>
        <w:t xml:space="preserve">is developing an implementation plan that includes developing specific projects to deliver the parts of the </w:t>
      </w:r>
      <w:r w:rsidR="00EA4DCC">
        <w:rPr>
          <w:rFonts w:asciiTheme="minorHAnsi" w:hAnsiTheme="minorHAnsi"/>
        </w:rPr>
        <w:t>R</w:t>
      </w:r>
      <w:r>
        <w:rPr>
          <w:rFonts w:asciiTheme="minorHAnsi" w:hAnsiTheme="minorHAnsi"/>
        </w:rPr>
        <w:t>oadmap their member businesses are responsible for</w:t>
      </w:r>
      <w:r w:rsidR="00A02266">
        <w:rPr>
          <w:rFonts w:asciiTheme="minorHAnsi" w:hAnsiTheme="minorHAnsi"/>
        </w:rPr>
        <w:t>,</w:t>
      </w:r>
      <w:r>
        <w:rPr>
          <w:rFonts w:asciiTheme="minorHAnsi" w:hAnsiTheme="minorHAnsi"/>
        </w:rPr>
        <w:t xml:space="preserve"> as well as designing more collaborative projects to work with external stakeholders (government, retailers, regulators</w:t>
      </w:r>
      <w:r w:rsidR="00A02266">
        <w:rPr>
          <w:rFonts w:asciiTheme="minorHAnsi" w:hAnsiTheme="minorHAnsi"/>
        </w:rPr>
        <w:t>,</w:t>
      </w:r>
      <w:r w:rsidR="00EA4DCC">
        <w:rPr>
          <w:rFonts w:asciiTheme="minorHAnsi" w:hAnsiTheme="minorHAnsi"/>
        </w:rPr>
        <w:t xml:space="preserve"> etc.</w:t>
      </w:r>
      <w:r>
        <w:rPr>
          <w:rFonts w:asciiTheme="minorHAnsi" w:hAnsiTheme="minorHAnsi"/>
        </w:rPr>
        <w:t xml:space="preserve">) on those parts of the </w:t>
      </w:r>
      <w:r w:rsidR="00EA4DCC">
        <w:rPr>
          <w:rFonts w:asciiTheme="minorHAnsi" w:hAnsiTheme="minorHAnsi"/>
        </w:rPr>
        <w:t>R</w:t>
      </w:r>
      <w:r>
        <w:rPr>
          <w:rFonts w:asciiTheme="minorHAnsi" w:hAnsiTheme="minorHAnsi"/>
        </w:rPr>
        <w:t xml:space="preserve">oadmap which will require collaboration in order to </w:t>
      </w:r>
      <w:r w:rsidR="00A02266">
        <w:rPr>
          <w:rFonts w:asciiTheme="minorHAnsi" w:hAnsiTheme="minorHAnsi"/>
        </w:rPr>
        <w:t xml:space="preserve">be </w:t>
      </w:r>
      <w:r>
        <w:rPr>
          <w:rFonts w:asciiTheme="minorHAnsi" w:hAnsiTheme="minorHAnsi"/>
        </w:rPr>
        <w:t>deliver</w:t>
      </w:r>
      <w:r w:rsidR="00A02266">
        <w:rPr>
          <w:rFonts w:asciiTheme="minorHAnsi" w:hAnsiTheme="minorHAnsi"/>
        </w:rPr>
        <w:t>ed</w:t>
      </w:r>
      <w:r>
        <w:rPr>
          <w:rFonts w:asciiTheme="minorHAnsi" w:hAnsiTheme="minorHAnsi"/>
        </w:rPr>
        <w:t>.</w:t>
      </w:r>
    </w:p>
    <w:p w14:paraId="4E1C485C" w14:textId="77777777" w:rsidR="009212D7" w:rsidRDefault="009212D7" w:rsidP="009212D7">
      <w:pPr>
        <w:spacing w:after="0"/>
        <w:rPr>
          <w:rFonts w:asciiTheme="minorHAnsi" w:hAnsiTheme="minorHAnsi"/>
          <w:sz w:val="24"/>
        </w:rPr>
      </w:pPr>
    </w:p>
    <w:p w14:paraId="2338B579" w14:textId="77777777" w:rsidR="00900829" w:rsidRPr="004A6CF2" w:rsidRDefault="00900829" w:rsidP="00900829">
      <w:pPr>
        <w:pStyle w:val="Heading2"/>
      </w:pPr>
      <w:bookmarkStart w:id="12" w:name="_Toc476560109"/>
      <w:r w:rsidRPr="004A6CF2">
        <w:lastRenderedPageBreak/>
        <w:t>Impacts</w:t>
      </w:r>
      <w:bookmarkEnd w:id="12"/>
    </w:p>
    <w:p w14:paraId="6BE80FDA" w14:textId="6A005574" w:rsidR="00C3508F" w:rsidRDefault="00DB523A" w:rsidP="000D0922">
      <w:pPr>
        <w:pStyle w:val="ListBullet"/>
        <w:numPr>
          <w:ilvl w:val="0"/>
          <w:numId w:val="0"/>
        </w:numPr>
      </w:pPr>
      <w:r w:rsidRPr="004A6CF2">
        <w:t>CSIRO</w:t>
      </w:r>
      <w:r w:rsidR="00AB2C5E">
        <w:t>’s</w:t>
      </w:r>
      <w:r w:rsidR="004F185C">
        <w:t xml:space="preserve"> FGF </w:t>
      </w:r>
      <w:r w:rsidR="00A02266">
        <w:t>and</w:t>
      </w:r>
      <w:r w:rsidR="00B84712">
        <w:t xml:space="preserve"> </w:t>
      </w:r>
      <w:r w:rsidR="009D263D">
        <w:t xml:space="preserve">Roadmap </w:t>
      </w:r>
      <w:r w:rsidRPr="004A6CF2">
        <w:t>research has</w:t>
      </w:r>
      <w:r w:rsidR="004F185C">
        <w:t xml:space="preserve"> the potential to le</w:t>
      </w:r>
      <w:r w:rsidR="00B16BEC">
        <w:t>a</w:t>
      </w:r>
      <w:r w:rsidR="004F185C">
        <w:t>d to</w:t>
      </w:r>
      <w:r w:rsidRPr="004A6CF2">
        <w:t xml:space="preserve"> a range of impacts, including</w:t>
      </w:r>
      <w:r w:rsidR="009212D7">
        <w:t xml:space="preserve"> reduced household electricity bills, reduced electricity system expenditure</w:t>
      </w:r>
      <w:r w:rsidR="00A02266">
        <w:t>,</w:t>
      </w:r>
      <w:r w:rsidR="009212D7">
        <w:t xml:space="preserve"> and reduced greenhouse gas emissions.</w:t>
      </w:r>
      <w:r w:rsidRPr="004A6CF2">
        <w:t xml:space="preserve"> </w:t>
      </w:r>
      <w:r w:rsidR="00B7693B" w:rsidRPr="004A6CF2">
        <w:t xml:space="preserve">Using CSIRO’s triple bottom line impact classification approach, Table </w:t>
      </w:r>
      <w:r w:rsidR="00B84712">
        <w:t>4.</w:t>
      </w:r>
      <w:r w:rsidR="00FF323A">
        <w:t>2</w:t>
      </w:r>
      <w:r w:rsidR="00B7693B" w:rsidRPr="004A6CF2">
        <w:t xml:space="preserve"> summari</w:t>
      </w:r>
      <w:r w:rsidR="00FE3519">
        <w:t>s</w:t>
      </w:r>
      <w:r w:rsidR="00B7693B" w:rsidRPr="004A6CF2">
        <w:t>es the potential impacts.</w:t>
      </w:r>
      <w:r w:rsidR="008E5A14">
        <w:t xml:space="preserve"> </w:t>
      </w:r>
      <w:r w:rsidR="00C3508F" w:rsidRPr="004A6CF2">
        <w:t>Of the benefits identified, economic</w:t>
      </w:r>
      <w:r w:rsidR="00C3508F">
        <w:t xml:space="preserve"> and environmental</w:t>
      </w:r>
      <w:r w:rsidR="00C3508F" w:rsidRPr="004A6CF2">
        <w:t xml:space="preserve"> benefits are estimated in monetary terms, as discussed in the section below. Given the constraints </w:t>
      </w:r>
      <w:r w:rsidR="008103D2">
        <w:t>of</w:t>
      </w:r>
      <w:r w:rsidR="00C3508F" w:rsidRPr="004A6CF2">
        <w:t xml:space="preserve"> data availability, </w:t>
      </w:r>
      <w:r w:rsidR="008103D2">
        <w:t>potential social</w:t>
      </w:r>
      <w:r w:rsidR="008103D2" w:rsidRPr="004A6CF2">
        <w:t xml:space="preserve"> </w:t>
      </w:r>
      <w:r w:rsidR="00C3508F" w:rsidRPr="004A6CF2">
        <w:t>benefits are noted, but not assessed.</w:t>
      </w:r>
    </w:p>
    <w:p w14:paraId="71BA7B3C" w14:textId="7EEF74CD" w:rsidR="00C25ECE" w:rsidRPr="004A6CF2" w:rsidRDefault="00FF323A" w:rsidP="004629F2">
      <w:pPr>
        <w:pStyle w:val="Heading4"/>
        <w:rPr>
          <w:sz w:val="20"/>
          <w:szCs w:val="20"/>
        </w:rPr>
      </w:pPr>
      <w:r>
        <w:rPr>
          <w:sz w:val="20"/>
          <w:szCs w:val="20"/>
        </w:rPr>
        <w:t xml:space="preserve">Table </w:t>
      </w:r>
      <w:r w:rsidR="00B84712">
        <w:rPr>
          <w:sz w:val="20"/>
          <w:szCs w:val="20"/>
        </w:rPr>
        <w:t>4.</w:t>
      </w:r>
      <w:r>
        <w:rPr>
          <w:sz w:val="20"/>
          <w:szCs w:val="20"/>
        </w:rPr>
        <w:t>2</w:t>
      </w:r>
      <w:r w:rsidR="00C25ECE" w:rsidRPr="004A6CF2">
        <w:rPr>
          <w:sz w:val="20"/>
          <w:szCs w:val="20"/>
        </w:rPr>
        <w:t>: Impact</w:t>
      </w:r>
      <w:r w:rsidR="00FE3519">
        <w:rPr>
          <w:sz w:val="20"/>
          <w:szCs w:val="20"/>
        </w:rPr>
        <w:t>s</w:t>
      </w:r>
      <w:r w:rsidR="00C25ECE" w:rsidRPr="004A6CF2">
        <w:rPr>
          <w:sz w:val="20"/>
          <w:szCs w:val="20"/>
        </w:rPr>
        <w:t xml:space="preserve"> of </w:t>
      </w:r>
      <w:r w:rsidR="00B923C4">
        <w:rPr>
          <w:sz w:val="20"/>
          <w:szCs w:val="20"/>
        </w:rPr>
        <w:t xml:space="preserve">the </w:t>
      </w:r>
      <w:r w:rsidR="00EB5F93">
        <w:rPr>
          <w:sz w:val="20"/>
          <w:szCs w:val="20"/>
        </w:rPr>
        <w:t>FGF</w:t>
      </w:r>
      <w:r w:rsidR="00C25ECE" w:rsidRPr="004A6CF2">
        <w:rPr>
          <w:sz w:val="20"/>
          <w:szCs w:val="20"/>
        </w:rPr>
        <w:t xml:space="preserve"> </w:t>
      </w:r>
      <w:r w:rsidR="00FE3519">
        <w:rPr>
          <w:sz w:val="20"/>
          <w:szCs w:val="20"/>
        </w:rPr>
        <w:t xml:space="preserve">&amp; Roadmap </w:t>
      </w:r>
      <w:r w:rsidR="00D71E47">
        <w:rPr>
          <w:sz w:val="20"/>
          <w:szCs w:val="20"/>
        </w:rPr>
        <w:t xml:space="preserve">project </w:t>
      </w:r>
    </w:p>
    <w:tbl>
      <w:tblPr>
        <w:tblStyle w:val="TableCSIRO"/>
        <w:tblpPr w:leftFromText="180" w:rightFromText="180" w:vertAnchor="text" w:horzAnchor="margin" w:tblpY="24"/>
        <w:tblW w:w="0" w:type="auto"/>
        <w:tblInd w:w="0" w:type="dxa"/>
        <w:tblLook w:val="04A0" w:firstRow="1" w:lastRow="0" w:firstColumn="1" w:lastColumn="0" w:noHBand="0" w:noVBand="1"/>
      </w:tblPr>
      <w:tblGrid>
        <w:gridCol w:w="1696"/>
        <w:gridCol w:w="1789"/>
        <w:gridCol w:w="1621"/>
        <w:gridCol w:w="4532"/>
      </w:tblGrid>
      <w:tr w:rsidR="00610B49" w:rsidRPr="004A6CF2" w14:paraId="179858CC" w14:textId="77777777" w:rsidTr="00134A67">
        <w:trPr>
          <w:cnfStyle w:val="100000000000" w:firstRow="1" w:lastRow="0" w:firstColumn="0" w:lastColumn="0" w:oddVBand="0" w:evenVBand="0" w:oddHBand="0" w:evenHBand="0" w:firstRowFirstColumn="0" w:firstRowLastColumn="0" w:lastRowFirstColumn="0" w:lastRowLastColumn="0"/>
          <w:trHeight w:val="369"/>
        </w:trPr>
        <w:tc>
          <w:tcPr>
            <w:cnfStyle w:val="001000000000" w:firstRow="0" w:lastRow="0" w:firstColumn="1" w:lastColumn="0" w:oddVBand="0" w:evenVBand="0" w:oddHBand="0" w:evenHBand="0" w:firstRowFirstColumn="0" w:firstRowLastColumn="0" w:lastRowFirstColumn="0" w:lastRowLastColumn="0"/>
            <w:tcW w:w="1696" w:type="dxa"/>
          </w:tcPr>
          <w:p w14:paraId="1A169879" w14:textId="77777777" w:rsidR="00900829" w:rsidRPr="00916247" w:rsidRDefault="00900829" w:rsidP="00134A67">
            <w:pPr>
              <w:spacing w:before="120"/>
              <w:jc w:val="center"/>
              <w:rPr>
                <w:bCs w:val="0"/>
                <w:caps/>
                <w:color w:val="FFFFFF" w:themeColor="background1"/>
                <w:sz w:val="16"/>
                <w:szCs w:val="16"/>
              </w:rPr>
            </w:pPr>
            <w:r w:rsidRPr="00916247">
              <w:rPr>
                <w:b w:val="0"/>
                <w:bCs w:val="0"/>
                <w:caps/>
                <w:color w:val="FFFFFF" w:themeColor="background1"/>
                <w:sz w:val="16"/>
                <w:szCs w:val="16"/>
              </w:rPr>
              <w:t>type</w:t>
            </w:r>
          </w:p>
        </w:tc>
        <w:tc>
          <w:tcPr>
            <w:tcW w:w="1789" w:type="dxa"/>
          </w:tcPr>
          <w:p w14:paraId="6FE40E2E" w14:textId="77777777" w:rsidR="00900829" w:rsidRPr="00916247" w:rsidRDefault="00900829" w:rsidP="00134A67">
            <w:pPr>
              <w:spacing w:before="120"/>
              <w:jc w:val="center"/>
              <w:cnfStyle w:val="100000000000" w:firstRow="1" w:lastRow="0" w:firstColumn="0" w:lastColumn="0" w:oddVBand="0" w:evenVBand="0" w:oddHBand="0" w:evenHBand="0" w:firstRowFirstColumn="0" w:firstRowLastColumn="0" w:lastRowFirstColumn="0" w:lastRowLastColumn="0"/>
              <w:rPr>
                <w:b w:val="0"/>
                <w:bCs w:val="0"/>
                <w:caps/>
                <w:color w:val="FFFFFF" w:themeColor="background1"/>
                <w:sz w:val="16"/>
                <w:szCs w:val="16"/>
              </w:rPr>
            </w:pPr>
            <w:r w:rsidRPr="00916247">
              <w:rPr>
                <w:b w:val="0"/>
                <w:bCs w:val="0"/>
                <w:caps/>
                <w:color w:val="FFFFFF" w:themeColor="background1"/>
                <w:sz w:val="16"/>
                <w:szCs w:val="16"/>
              </w:rPr>
              <w:t>category</w:t>
            </w:r>
          </w:p>
        </w:tc>
        <w:tc>
          <w:tcPr>
            <w:tcW w:w="0" w:type="auto"/>
          </w:tcPr>
          <w:p w14:paraId="1B00EBB5" w14:textId="77777777" w:rsidR="00900829" w:rsidRPr="00916247" w:rsidRDefault="00900829" w:rsidP="00134A67">
            <w:pPr>
              <w:spacing w:before="120"/>
              <w:jc w:val="center"/>
              <w:cnfStyle w:val="100000000000" w:firstRow="1" w:lastRow="0" w:firstColumn="0" w:lastColumn="0" w:oddVBand="0" w:evenVBand="0" w:oddHBand="0" w:evenHBand="0" w:firstRowFirstColumn="0" w:firstRowLastColumn="0" w:lastRowFirstColumn="0" w:lastRowLastColumn="0"/>
              <w:rPr>
                <w:b w:val="0"/>
                <w:bCs w:val="0"/>
                <w:caps/>
                <w:color w:val="FFFFFF" w:themeColor="background1"/>
                <w:sz w:val="16"/>
                <w:szCs w:val="16"/>
              </w:rPr>
            </w:pPr>
            <w:r w:rsidRPr="00916247">
              <w:rPr>
                <w:b w:val="0"/>
                <w:bCs w:val="0"/>
                <w:caps/>
                <w:color w:val="FFFFFF" w:themeColor="background1"/>
                <w:sz w:val="16"/>
                <w:szCs w:val="16"/>
              </w:rPr>
              <w:t>indicator</w:t>
            </w:r>
          </w:p>
        </w:tc>
        <w:tc>
          <w:tcPr>
            <w:tcW w:w="0" w:type="auto"/>
          </w:tcPr>
          <w:p w14:paraId="0D5F2EF0" w14:textId="77777777" w:rsidR="00900829" w:rsidRPr="00916247" w:rsidRDefault="00900829" w:rsidP="00134A67">
            <w:pPr>
              <w:spacing w:before="120"/>
              <w:jc w:val="center"/>
              <w:cnfStyle w:val="100000000000" w:firstRow="1" w:lastRow="0" w:firstColumn="0" w:lastColumn="0" w:oddVBand="0" w:evenVBand="0" w:oddHBand="0" w:evenHBand="0" w:firstRowFirstColumn="0" w:firstRowLastColumn="0" w:lastRowFirstColumn="0" w:lastRowLastColumn="0"/>
              <w:rPr>
                <w:b w:val="0"/>
                <w:bCs w:val="0"/>
                <w:caps/>
                <w:color w:val="FFFFFF" w:themeColor="background1"/>
                <w:sz w:val="16"/>
                <w:szCs w:val="16"/>
              </w:rPr>
            </w:pPr>
            <w:r w:rsidRPr="00916247">
              <w:rPr>
                <w:b w:val="0"/>
                <w:bCs w:val="0"/>
                <w:caps/>
                <w:color w:val="FFFFFF" w:themeColor="background1"/>
                <w:sz w:val="16"/>
                <w:szCs w:val="16"/>
              </w:rPr>
              <w:t>description</w:t>
            </w:r>
          </w:p>
        </w:tc>
      </w:tr>
      <w:tr w:rsidR="00610B49" w:rsidRPr="004A6CF2" w14:paraId="4804D936" w14:textId="77777777" w:rsidTr="00FA38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Pr>
          <w:p w14:paraId="4A935902" w14:textId="77777777" w:rsidR="00900829" w:rsidRPr="00916247" w:rsidRDefault="00900829" w:rsidP="00900829">
            <w:pPr>
              <w:rPr>
                <w:b w:val="0"/>
                <w:bCs w:val="0"/>
                <w:sz w:val="16"/>
                <w:szCs w:val="16"/>
              </w:rPr>
            </w:pPr>
            <w:r w:rsidRPr="00916247">
              <w:rPr>
                <w:b w:val="0"/>
                <w:bCs w:val="0"/>
                <w:sz w:val="16"/>
                <w:szCs w:val="16"/>
              </w:rPr>
              <w:t>Economic</w:t>
            </w:r>
          </w:p>
        </w:tc>
        <w:tc>
          <w:tcPr>
            <w:tcW w:w="1789" w:type="dxa"/>
          </w:tcPr>
          <w:p w14:paraId="11CA85D5" w14:textId="77777777" w:rsidR="00900829" w:rsidRPr="00916247" w:rsidRDefault="00900829" w:rsidP="00900829">
            <w:pPr>
              <w:cnfStyle w:val="000000100000" w:firstRow="0" w:lastRow="0" w:firstColumn="0" w:lastColumn="0" w:oddVBand="0" w:evenVBand="0" w:oddHBand="1" w:evenHBand="0" w:firstRowFirstColumn="0" w:firstRowLastColumn="0" w:lastRowFirstColumn="0" w:lastRowLastColumn="0"/>
              <w:rPr>
                <w:bCs/>
                <w:iCs/>
                <w:sz w:val="16"/>
                <w:szCs w:val="16"/>
              </w:rPr>
            </w:pPr>
            <w:r w:rsidRPr="00916247">
              <w:rPr>
                <w:bCs/>
                <w:iCs/>
                <w:sz w:val="16"/>
                <w:szCs w:val="16"/>
              </w:rPr>
              <w:t>Productivity and efficiency</w:t>
            </w:r>
          </w:p>
        </w:tc>
        <w:tc>
          <w:tcPr>
            <w:tcW w:w="0" w:type="auto"/>
          </w:tcPr>
          <w:p w14:paraId="217D09A2" w14:textId="2C1212CC" w:rsidR="00900829" w:rsidRPr="00916247" w:rsidRDefault="000D25B1" w:rsidP="000D25B1">
            <w:pPr>
              <w:cnfStyle w:val="000000100000" w:firstRow="0" w:lastRow="0" w:firstColumn="0" w:lastColumn="0" w:oddVBand="0" w:evenVBand="0" w:oddHBand="1" w:evenHBand="0" w:firstRowFirstColumn="0" w:firstRowLastColumn="0" w:lastRowFirstColumn="0" w:lastRowLastColumn="0"/>
              <w:rPr>
                <w:bCs/>
                <w:iCs/>
                <w:sz w:val="16"/>
                <w:szCs w:val="16"/>
              </w:rPr>
            </w:pPr>
            <w:r w:rsidRPr="00916247">
              <w:rPr>
                <w:bCs/>
                <w:iCs/>
                <w:sz w:val="16"/>
                <w:szCs w:val="16"/>
              </w:rPr>
              <w:t>E</w:t>
            </w:r>
            <w:r w:rsidR="00E54789" w:rsidRPr="00916247">
              <w:rPr>
                <w:bCs/>
                <w:iCs/>
                <w:sz w:val="16"/>
                <w:szCs w:val="16"/>
              </w:rPr>
              <w:t xml:space="preserve">lectricity systems total expenditure </w:t>
            </w:r>
          </w:p>
        </w:tc>
        <w:tc>
          <w:tcPr>
            <w:tcW w:w="0" w:type="auto"/>
          </w:tcPr>
          <w:p w14:paraId="54E749BE" w14:textId="6F40C843" w:rsidR="00900829" w:rsidRPr="00916247" w:rsidRDefault="00526E1B" w:rsidP="00610B49">
            <w:pPr>
              <w:cnfStyle w:val="000000100000" w:firstRow="0" w:lastRow="0" w:firstColumn="0" w:lastColumn="0" w:oddVBand="0" w:evenVBand="0" w:oddHBand="1" w:evenHBand="0" w:firstRowFirstColumn="0" w:firstRowLastColumn="0" w:lastRowFirstColumn="0" w:lastRowLastColumn="0"/>
              <w:rPr>
                <w:sz w:val="16"/>
                <w:szCs w:val="16"/>
              </w:rPr>
            </w:pPr>
            <w:r w:rsidRPr="00916247">
              <w:rPr>
                <w:sz w:val="16"/>
                <w:szCs w:val="16"/>
              </w:rPr>
              <w:t>T</w:t>
            </w:r>
            <w:r w:rsidR="00E54789" w:rsidRPr="00916247">
              <w:rPr>
                <w:sz w:val="16"/>
                <w:szCs w:val="16"/>
              </w:rPr>
              <w:t>he</w:t>
            </w:r>
            <w:r w:rsidR="00AB330A" w:rsidRPr="00916247">
              <w:rPr>
                <w:sz w:val="16"/>
                <w:szCs w:val="16"/>
              </w:rPr>
              <w:t xml:space="preserve"> electricity sector could </w:t>
            </w:r>
            <w:r w:rsidR="00E54789" w:rsidRPr="00916247">
              <w:rPr>
                <w:sz w:val="16"/>
                <w:szCs w:val="16"/>
              </w:rPr>
              <w:t>achieve significant reduction in cumulative total expenditure, primar</w:t>
            </w:r>
            <w:r w:rsidR="00631B87">
              <w:rPr>
                <w:sz w:val="16"/>
                <w:szCs w:val="16"/>
              </w:rPr>
              <w:t>il</w:t>
            </w:r>
            <w:r w:rsidR="00E54789" w:rsidRPr="00916247">
              <w:rPr>
                <w:sz w:val="16"/>
                <w:szCs w:val="16"/>
              </w:rPr>
              <w:t xml:space="preserve">y due to </w:t>
            </w:r>
            <w:r w:rsidR="00610B49" w:rsidRPr="00916247">
              <w:rPr>
                <w:sz w:val="16"/>
                <w:szCs w:val="16"/>
              </w:rPr>
              <w:t>avoided duplication of capacity in the distribution, transmission</w:t>
            </w:r>
            <w:r w:rsidR="00631B87">
              <w:rPr>
                <w:sz w:val="16"/>
                <w:szCs w:val="16"/>
              </w:rPr>
              <w:t>,</w:t>
            </w:r>
            <w:r w:rsidR="00610B49" w:rsidRPr="00916247">
              <w:rPr>
                <w:sz w:val="16"/>
                <w:szCs w:val="16"/>
              </w:rPr>
              <w:t xml:space="preserve"> and end-use sectors</w:t>
            </w:r>
            <w:r w:rsidR="00E54789" w:rsidRPr="00916247">
              <w:rPr>
                <w:sz w:val="16"/>
                <w:szCs w:val="16"/>
              </w:rPr>
              <w:t xml:space="preserve">. </w:t>
            </w:r>
          </w:p>
        </w:tc>
      </w:tr>
      <w:tr w:rsidR="00610B49" w:rsidRPr="004A6CF2" w14:paraId="730B36CE" w14:textId="77777777" w:rsidTr="00FA38E0">
        <w:tc>
          <w:tcPr>
            <w:cnfStyle w:val="001000000000" w:firstRow="0" w:lastRow="0" w:firstColumn="1" w:lastColumn="0" w:oddVBand="0" w:evenVBand="0" w:oddHBand="0" w:evenHBand="0" w:firstRowFirstColumn="0" w:firstRowLastColumn="0" w:lastRowFirstColumn="0" w:lastRowLastColumn="0"/>
            <w:tcW w:w="1696" w:type="dxa"/>
          </w:tcPr>
          <w:p w14:paraId="7D0DC8A0" w14:textId="77777777" w:rsidR="00900829" w:rsidRPr="00916247" w:rsidRDefault="00900829" w:rsidP="00900829">
            <w:pPr>
              <w:rPr>
                <w:b w:val="0"/>
                <w:bCs w:val="0"/>
                <w:sz w:val="16"/>
                <w:szCs w:val="16"/>
              </w:rPr>
            </w:pPr>
            <w:r w:rsidRPr="00916247">
              <w:rPr>
                <w:b w:val="0"/>
                <w:bCs w:val="0"/>
                <w:sz w:val="16"/>
                <w:szCs w:val="16"/>
              </w:rPr>
              <w:t>Economic</w:t>
            </w:r>
          </w:p>
        </w:tc>
        <w:tc>
          <w:tcPr>
            <w:tcW w:w="1789" w:type="dxa"/>
          </w:tcPr>
          <w:p w14:paraId="14D6A46E" w14:textId="77777777" w:rsidR="00900829" w:rsidRPr="00916247" w:rsidRDefault="00900829" w:rsidP="00900829">
            <w:pPr>
              <w:cnfStyle w:val="000000000000" w:firstRow="0" w:lastRow="0" w:firstColumn="0" w:lastColumn="0" w:oddVBand="0" w:evenVBand="0" w:oddHBand="0" w:evenHBand="0" w:firstRowFirstColumn="0" w:firstRowLastColumn="0" w:lastRowFirstColumn="0" w:lastRowLastColumn="0"/>
              <w:rPr>
                <w:bCs/>
                <w:iCs/>
                <w:sz w:val="16"/>
                <w:szCs w:val="16"/>
              </w:rPr>
            </w:pPr>
            <w:r w:rsidRPr="00916247">
              <w:rPr>
                <w:bCs/>
                <w:iCs/>
                <w:sz w:val="16"/>
                <w:szCs w:val="16"/>
              </w:rPr>
              <w:t>Productivity and efficiency</w:t>
            </w:r>
          </w:p>
        </w:tc>
        <w:tc>
          <w:tcPr>
            <w:tcW w:w="0" w:type="auto"/>
          </w:tcPr>
          <w:p w14:paraId="096EBEA5" w14:textId="440CA5E4" w:rsidR="00900829" w:rsidRPr="00916247" w:rsidRDefault="000D25B1" w:rsidP="000D25B1">
            <w:pPr>
              <w:cnfStyle w:val="000000000000" w:firstRow="0" w:lastRow="0" w:firstColumn="0" w:lastColumn="0" w:oddVBand="0" w:evenVBand="0" w:oddHBand="0" w:evenHBand="0" w:firstRowFirstColumn="0" w:firstRowLastColumn="0" w:lastRowFirstColumn="0" w:lastRowLastColumn="0"/>
              <w:rPr>
                <w:bCs/>
                <w:iCs/>
                <w:sz w:val="16"/>
                <w:szCs w:val="16"/>
              </w:rPr>
            </w:pPr>
            <w:r w:rsidRPr="00916247">
              <w:rPr>
                <w:bCs/>
                <w:iCs/>
                <w:sz w:val="16"/>
                <w:szCs w:val="16"/>
              </w:rPr>
              <w:t xml:space="preserve">Household </w:t>
            </w:r>
            <w:r w:rsidR="00E54789" w:rsidRPr="00916247">
              <w:rPr>
                <w:bCs/>
                <w:iCs/>
                <w:sz w:val="16"/>
                <w:szCs w:val="16"/>
              </w:rPr>
              <w:t xml:space="preserve">electricity bills </w:t>
            </w:r>
          </w:p>
        </w:tc>
        <w:tc>
          <w:tcPr>
            <w:tcW w:w="0" w:type="auto"/>
          </w:tcPr>
          <w:p w14:paraId="789479A2" w14:textId="522897C0" w:rsidR="00900829" w:rsidRPr="00916247" w:rsidRDefault="00E54789" w:rsidP="00874C9D">
            <w:pPr>
              <w:cnfStyle w:val="000000000000" w:firstRow="0" w:lastRow="0" w:firstColumn="0" w:lastColumn="0" w:oddVBand="0" w:evenVBand="0" w:oddHBand="0" w:evenHBand="0" w:firstRowFirstColumn="0" w:firstRowLastColumn="0" w:lastRowFirstColumn="0" w:lastRowLastColumn="0"/>
              <w:rPr>
                <w:sz w:val="16"/>
                <w:szCs w:val="16"/>
              </w:rPr>
            </w:pPr>
            <w:r w:rsidRPr="00916247">
              <w:rPr>
                <w:sz w:val="16"/>
                <w:szCs w:val="16"/>
              </w:rPr>
              <w:t xml:space="preserve">Average residential electricity bills </w:t>
            </w:r>
            <w:r w:rsidR="00AB330A" w:rsidRPr="00916247">
              <w:rPr>
                <w:sz w:val="16"/>
                <w:szCs w:val="16"/>
              </w:rPr>
              <w:t xml:space="preserve">could be </w:t>
            </w:r>
            <w:r w:rsidR="00874C9D" w:rsidRPr="00916247">
              <w:rPr>
                <w:sz w:val="16"/>
                <w:szCs w:val="16"/>
              </w:rPr>
              <w:t xml:space="preserve">reduced </w:t>
            </w:r>
            <w:r w:rsidR="00AB330A" w:rsidRPr="00916247">
              <w:rPr>
                <w:sz w:val="16"/>
                <w:szCs w:val="16"/>
              </w:rPr>
              <w:t>d</w:t>
            </w:r>
            <w:r w:rsidRPr="00916247">
              <w:rPr>
                <w:sz w:val="16"/>
                <w:szCs w:val="16"/>
              </w:rPr>
              <w:t xml:space="preserve">ue to </w:t>
            </w:r>
            <w:r w:rsidR="00874C9D" w:rsidRPr="00916247">
              <w:rPr>
                <w:sz w:val="16"/>
                <w:szCs w:val="16"/>
              </w:rPr>
              <w:t xml:space="preserve">lower electricity network </w:t>
            </w:r>
            <w:r w:rsidRPr="00916247">
              <w:rPr>
                <w:sz w:val="16"/>
                <w:szCs w:val="16"/>
              </w:rPr>
              <w:t xml:space="preserve">expenditure and more efficient </w:t>
            </w:r>
            <w:r w:rsidR="00874C9D" w:rsidRPr="00916247">
              <w:rPr>
                <w:sz w:val="16"/>
                <w:szCs w:val="16"/>
              </w:rPr>
              <w:t xml:space="preserve">electricity network </w:t>
            </w:r>
            <w:r w:rsidRPr="00916247">
              <w:rPr>
                <w:sz w:val="16"/>
                <w:szCs w:val="16"/>
              </w:rPr>
              <w:t xml:space="preserve">utilisation. </w:t>
            </w:r>
          </w:p>
        </w:tc>
      </w:tr>
      <w:tr w:rsidR="00610B49" w:rsidRPr="004A6CF2" w14:paraId="64BE9292" w14:textId="77777777" w:rsidTr="00FA38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Pr>
          <w:p w14:paraId="0B57D514" w14:textId="77777777" w:rsidR="00900829" w:rsidRPr="00916247" w:rsidRDefault="00900829" w:rsidP="00900829">
            <w:pPr>
              <w:rPr>
                <w:b w:val="0"/>
                <w:bCs w:val="0"/>
                <w:sz w:val="16"/>
                <w:szCs w:val="16"/>
              </w:rPr>
            </w:pPr>
            <w:r w:rsidRPr="00916247">
              <w:rPr>
                <w:b w:val="0"/>
                <w:bCs w:val="0"/>
                <w:sz w:val="16"/>
                <w:szCs w:val="16"/>
              </w:rPr>
              <w:t>Environmental</w:t>
            </w:r>
          </w:p>
        </w:tc>
        <w:tc>
          <w:tcPr>
            <w:tcW w:w="1789" w:type="dxa"/>
          </w:tcPr>
          <w:p w14:paraId="439626FF" w14:textId="066E6F67" w:rsidR="00900829" w:rsidRPr="00916247" w:rsidRDefault="000D25B1" w:rsidP="000D25B1">
            <w:pPr>
              <w:cnfStyle w:val="000000100000" w:firstRow="0" w:lastRow="0" w:firstColumn="0" w:lastColumn="0" w:oddVBand="0" w:evenVBand="0" w:oddHBand="1" w:evenHBand="0" w:firstRowFirstColumn="0" w:firstRowLastColumn="0" w:lastRowFirstColumn="0" w:lastRowLastColumn="0"/>
              <w:rPr>
                <w:sz w:val="16"/>
                <w:szCs w:val="16"/>
              </w:rPr>
            </w:pPr>
            <w:r w:rsidRPr="00916247">
              <w:rPr>
                <w:sz w:val="16"/>
                <w:szCs w:val="16"/>
              </w:rPr>
              <w:t xml:space="preserve">Air quality </w:t>
            </w:r>
          </w:p>
        </w:tc>
        <w:tc>
          <w:tcPr>
            <w:tcW w:w="0" w:type="auto"/>
          </w:tcPr>
          <w:p w14:paraId="7262F075" w14:textId="0583763B" w:rsidR="00900829" w:rsidRPr="00916247" w:rsidRDefault="000D25B1" w:rsidP="00900829">
            <w:pPr>
              <w:cnfStyle w:val="000000100000" w:firstRow="0" w:lastRow="0" w:firstColumn="0" w:lastColumn="0" w:oddVBand="0" w:evenVBand="0" w:oddHBand="1" w:evenHBand="0" w:firstRowFirstColumn="0" w:firstRowLastColumn="0" w:lastRowFirstColumn="0" w:lastRowLastColumn="0"/>
              <w:rPr>
                <w:sz w:val="16"/>
                <w:szCs w:val="16"/>
              </w:rPr>
            </w:pPr>
            <w:r w:rsidRPr="00916247">
              <w:rPr>
                <w:sz w:val="16"/>
                <w:szCs w:val="16"/>
              </w:rPr>
              <w:t xml:space="preserve">Greenhouse gas emissions </w:t>
            </w:r>
          </w:p>
        </w:tc>
        <w:tc>
          <w:tcPr>
            <w:tcW w:w="0" w:type="auto"/>
          </w:tcPr>
          <w:p w14:paraId="58AFA0F4" w14:textId="6BF269F3" w:rsidR="00900829" w:rsidRPr="00916247" w:rsidRDefault="009A3450" w:rsidP="00874C9D">
            <w:pPr>
              <w:cnfStyle w:val="000000100000" w:firstRow="0" w:lastRow="0" w:firstColumn="0" w:lastColumn="0" w:oddVBand="0" w:evenVBand="0" w:oddHBand="1" w:evenHBand="0" w:firstRowFirstColumn="0" w:firstRowLastColumn="0" w:lastRowFirstColumn="0" w:lastRowLastColumn="0"/>
              <w:rPr>
                <w:sz w:val="16"/>
                <w:szCs w:val="16"/>
              </w:rPr>
            </w:pPr>
            <w:r w:rsidRPr="00916247">
              <w:rPr>
                <w:sz w:val="16"/>
                <w:szCs w:val="16"/>
              </w:rPr>
              <w:t xml:space="preserve">Under the Roadmap scenario, </w:t>
            </w:r>
            <w:r w:rsidR="00FE3519" w:rsidRPr="00916247">
              <w:rPr>
                <w:sz w:val="16"/>
                <w:szCs w:val="16"/>
              </w:rPr>
              <w:t xml:space="preserve">the </w:t>
            </w:r>
            <w:r w:rsidRPr="00916247">
              <w:rPr>
                <w:sz w:val="16"/>
                <w:szCs w:val="16"/>
              </w:rPr>
              <w:t>electricity sector</w:t>
            </w:r>
            <w:r w:rsidR="00874C9D" w:rsidRPr="00916247">
              <w:rPr>
                <w:sz w:val="16"/>
                <w:szCs w:val="16"/>
              </w:rPr>
              <w:t xml:space="preserve"> could </w:t>
            </w:r>
            <w:r w:rsidRPr="00916247">
              <w:rPr>
                <w:sz w:val="16"/>
                <w:szCs w:val="16"/>
              </w:rPr>
              <w:t xml:space="preserve">achieve Zero Net Emissions by 2050 due to strong power security performance. </w:t>
            </w:r>
          </w:p>
        </w:tc>
      </w:tr>
      <w:tr w:rsidR="00610B49" w:rsidRPr="004A6CF2" w14:paraId="637920A9" w14:textId="77777777" w:rsidTr="00FA38E0">
        <w:tc>
          <w:tcPr>
            <w:cnfStyle w:val="001000000000" w:firstRow="0" w:lastRow="0" w:firstColumn="1" w:lastColumn="0" w:oddVBand="0" w:evenVBand="0" w:oddHBand="0" w:evenHBand="0" w:firstRowFirstColumn="0" w:firstRowLastColumn="0" w:lastRowFirstColumn="0" w:lastRowLastColumn="0"/>
            <w:tcW w:w="1696" w:type="dxa"/>
          </w:tcPr>
          <w:p w14:paraId="7E09D463" w14:textId="77777777" w:rsidR="00900829" w:rsidRPr="00916247" w:rsidRDefault="00900829" w:rsidP="00900829">
            <w:pPr>
              <w:rPr>
                <w:b w:val="0"/>
                <w:bCs w:val="0"/>
                <w:sz w:val="16"/>
                <w:szCs w:val="16"/>
              </w:rPr>
            </w:pPr>
            <w:r w:rsidRPr="00916247">
              <w:rPr>
                <w:b w:val="0"/>
                <w:bCs w:val="0"/>
                <w:sz w:val="16"/>
                <w:szCs w:val="16"/>
              </w:rPr>
              <w:t>Social</w:t>
            </w:r>
          </w:p>
        </w:tc>
        <w:tc>
          <w:tcPr>
            <w:tcW w:w="1789" w:type="dxa"/>
          </w:tcPr>
          <w:p w14:paraId="5A25C2A3" w14:textId="77777777" w:rsidR="00900829" w:rsidRPr="00916247" w:rsidRDefault="00900829" w:rsidP="00900829">
            <w:pPr>
              <w:cnfStyle w:val="000000000000" w:firstRow="0" w:lastRow="0" w:firstColumn="0" w:lastColumn="0" w:oddVBand="0" w:evenVBand="0" w:oddHBand="0" w:evenHBand="0" w:firstRowFirstColumn="0" w:firstRowLastColumn="0" w:lastRowFirstColumn="0" w:lastRowLastColumn="0"/>
              <w:rPr>
                <w:bCs/>
                <w:iCs/>
                <w:sz w:val="16"/>
                <w:szCs w:val="16"/>
              </w:rPr>
            </w:pPr>
            <w:r w:rsidRPr="00916247">
              <w:rPr>
                <w:bCs/>
                <w:iCs/>
                <w:sz w:val="16"/>
                <w:szCs w:val="16"/>
              </w:rPr>
              <w:t>Resilience</w:t>
            </w:r>
          </w:p>
        </w:tc>
        <w:tc>
          <w:tcPr>
            <w:tcW w:w="0" w:type="auto"/>
          </w:tcPr>
          <w:p w14:paraId="75A8DDF9" w14:textId="7CF6CD11" w:rsidR="00900829" w:rsidRPr="00916247" w:rsidRDefault="00E071B9" w:rsidP="00900829">
            <w:pPr>
              <w:cnfStyle w:val="000000000000" w:firstRow="0" w:lastRow="0" w:firstColumn="0" w:lastColumn="0" w:oddVBand="0" w:evenVBand="0" w:oddHBand="0" w:evenHBand="0" w:firstRowFirstColumn="0" w:firstRowLastColumn="0" w:lastRowFirstColumn="0" w:lastRowLastColumn="0"/>
              <w:rPr>
                <w:bCs/>
                <w:iCs/>
                <w:sz w:val="16"/>
                <w:szCs w:val="16"/>
              </w:rPr>
            </w:pPr>
            <w:r w:rsidRPr="00916247">
              <w:rPr>
                <w:bCs/>
                <w:iCs/>
                <w:sz w:val="16"/>
                <w:szCs w:val="16"/>
              </w:rPr>
              <w:t>Fairness and vulnerable customers</w:t>
            </w:r>
          </w:p>
        </w:tc>
        <w:tc>
          <w:tcPr>
            <w:tcW w:w="0" w:type="auto"/>
          </w:tcPr>
          <w:p w14:paraId="6A5895D6" w14:textId="032CE62A" w:rsidR="00900829" w:rsidRPr="00916247" w:rsidRDefault="00874C9D" w:rsidP="00874C9D">
            <w:pPr>
              <w:cnfStyle w:val="000000000000" w:firstRow="0" w:lastRow="0" w:firstColumn="0" w:lastColumn="0" w:oddVBand="0" w:evenVBand="0" w:oddHBand="0" w:evenHBand="0" w:firstRowFirstColumn="0" w:firstRowLastColumn="0" w:lastRowFirstColumn="0" w:lastRowLastColumn="0"/>
              <w:rPr>
                <w:sz w:val="16"/>
                <w:szCs w:val="16"/>
              </w:rPr>
            </w:pPr>
            <w:r w:rsidRPr="00916247">
              <w:rPr>
                <w:sz w:val="16"/>
                <w:szCs w:val="16"/>
              </w:rPr>
              <w:t xml:space="preserve">If adopted, the research </w:t>
            </w:r>
            <w:r w:rsidR="00E071B9" w:rsidRPr="00916247">
              <w:rPr>
                <w:sz w:val="16"/>
                <w:szCs w:val="16"/>
              </w:rPr>
              <w:t>scenario</w:t>
            </w:r>
            <w:r w:rsidRPr="00916247">
              <w:rPr>
                <w:sz w:val="16"/>
                <w:szCs w:val="16"/>
              </w:rPr>
              <w:t>s</w:t>
            </w:r>
            <w:r w:rsidR="00E071B9" w:rsidRPr="00916247">
              <w:rPr>
                <w:sz w:val="16"/>
                <w:szCs w:val="16"/>
              </w:rPr>
              <w:t xml:space="preserve"> minimise</w:t>
            </w:r>
            <w:r w:rsidR="00FF323A" w:rsidRPr="00916247">
              <w:rPr>
                <w:sz w:val="16"/>
                <w:szCs w:val="16"/>
              </w:rPr>
              <w:t>s</w:t>
            </w:r>
            <w:r w:rsidR="00E071B9" w:rsidRPr="00916247">
              <w:rPr>
                <w:sz w:val="16"/>
                <w:szCs w:val="16"/>
              </w:rPr>
              <w:t xml:space="preserve"> inequitable outcomes or unintended costs transfers that might arise where customers are not able to take up opportunities that would save on electricity bills.</w:t>
            </w:r>
          </w:p>
        </w:tc>
      </w:tr>
      <w:tr w:rsidR="00610B49" w:rsidRPr="004A6CF2" w14:paraId="06FE11E0" w14:textId="77777777" w:rsidTr="00FA38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Pr>
          <w:p w14:paraId="38E6DF24" w14:textId="77777777" w:rsidR="00900829" w:rsidRPr="00916247" w:rsidRDefault="00900829" w:rsidP="00900829">
            <w:pPr>
              <w:rPr>
                <w:b w:val="0"/>
                <w:bCs w:val="0"/>
                <w:sz w:val="16"/>
                <w:szCs w:val="16"/>
              </w:rPr>
            </w:pPr>
            <w:r w:rsidRPr="00916247">
              <w:rPr>
                <w:b w:val="0"/>
                <w:bCs w:val="0"/>
                <w:sz w:val="16"/>
                <w:szCs w:val="16"/>
              </w:rPr>
              <w:t>Social</w:t>
            </w:r>
          </w:p>
        </w:tc>
        <w:tc>
          <w:tcPr>
            <w:tcW w:w="1789" w:type="dxa"/>
          </w:tcPr>
          <w:p w14:paraId="0C0B4990" w14:textId="77777777" w:rsidR="00900829" w:rsidRPr="00916247" w:rsidRDefault="00900829" w:rsidP="00900829">
            <w:pPr>
              <w:cnfStyle w:val="000000100000" w:firstRow="0" w:lastRow="0" w:firstColumn="0" w:lastColumn="0" w:oddVBand="0" w:evenVBand="0" w:oddHBand="1" w:evenHBand="0" w:firstRowFirstColumn="0" w:firstRowLastColumn="0" w:lastRowFirstColumn="0" w:lastRowLastColumn="0"/>
              <w:rPr>
                <w:bCs/>
                <w:iCs/>
                <w:sz w:val="16"/>
                <w:szCs w:val="16"/>
              </w:rPr>
            </w:pPr>
            <w:r w:rsidRPr="00916247">
              <w:rPr>
                <w:bCs/>
                <w:iCs/>
                <w:sz w:val="16"/>
                <w:szCs w:val="16"/>
              </w:rPr>
              <w:t xml:space="preserve">Security </w:t>
            </w:r>
          </w:p>
        </w:tc>
        <w:tc>
          <w:tcPr>
            <w:tcW w:w="0" w:type="auto"/>
          </w:tcPr>
          <w:p w14:paraId="2811D8DA" w14:textId="1563273A" w:rsidR="00900829" w:rsidRPr="00916247" w:rsidRDefault="00E071B9" w:rsidP="00E071B9">
            <w:pPr>
              <w:cnfStyle w:val="000000100000" w:firstRow="0" w:lastRow="0" w:firstColumn="0" w:lastColumn="0" w:oddVBand="0" w:evenVBand="0" w:oddHBand="1" w:evenHBand="0" w:firstRowFirstColumn="0" w:firstRowLastColumn="0" w:lastRowFirstColumn="0" w:lastRowLastColumn="0"/>
              <w:rPr>
                <w:bCs/>
                <w:iCs/>
                <w:sz w:val="16"/>
                <w:szCs w:val="16"/>
              </w:rPr>
            </w:pPr>
            <w:r w:rsidRPr="00916247">
              <w:rPr>
                <w:bCs/>
                <w:iCs/>
                <w:sz w:val="16"/>
                <w:szCs w:val="16"/>
              </w:rPr>
              <w:t xml:space="preserve">Electricity systems safety, security and reliability </w:t>
            </w:r>
          </w:p>
        </w:tc>
        <w:tc>
          <w:tcPr>
            <w:tcW w:w="0" w:type="auto"/>
          </w:tcPr>
          <w:p w14:paraId="4FB8FE3C" w14:textId="71DC9802" w:rsidR="00900829" w:rsidRPr="00916247" w:rsidRDefault="00900829" w:rsidP="00A43A26">
            <w:pPr>
              <w:cnfStyle w:val="000000100000" w:firstRow="0" w:lastRow="0" w:firstColumn="0" w:lastColumn="0" w:oddVBand="0" w:evenVBand="0" w:oddHBand="1" w:evenHBand="0" w:firstRowFirstColumn="0" w:firstRowLastColumn="0" w:lastRowFirstColumn="0" w:lastRowLastColumn="0"/>
              <w:rPr>
                <w:sz w:val="16"/>
                <w:szCs w:val="16"/>
              </w:rPr>
            </w:pPr>
            <w:r w:rsidRPr="00916247">
              <w:rPr>
                <w:sz w:val="16"/>
                <w:szCs w:val="16"/>
              </w:rPr>
              <w:t>At a national level</w:t>
            </w:r>
            <w:r w:rsidR="00E071B9" w:rsidRPr="00916247">
              <w:rPr>
                <w:sz w:val="16"/>
                <w:szCs w:val="16"/>
              </w:rPr>
              <w:t xml:space="preserve">, </w:t>
            </w:r>
            <w:r w:rsidR="00631B87">
              <w:rPr>
                <w:sz w:val="16"/>
                <w:szCs w:val="16"/>
              </w:rPr>
              <w:t xml:space="preserve">a </w:t>
            </w:r>
            <w:r w:rsidR="00E071B9" w:rsidRPr="00916247">
              <w:rPr>
                <w:sz w:val="16"/>
                <w:szCs w:val="16"/>
              </w:rPr>
              <w:t xml:space="preserve">planned and efficient market response </w:t>
            </w:r>
            <w:r w:rsidR="00874C9D" w:rsidRPr="00916247">
              <w:rPr>
                <w:sz w:val="16"/>
                <w:szCs w:val="16"/>
              </w:rPr>
              <w:t xml:space="preserve">could </w:t>
            </w:r>
            <w:r w:rsidR="00E071B9" w:rsidRPr="00916247">
              <w:rPr>
                <w:sz w:val="16"/>
                <w:szCs w:val="16"/>
              </w:rPr>
              <w:t xml:space="preserve">avoid security </w:t>
            </w:r>
            <w:r w:rsidR="00631B87">
              <w:rPr>
                <w:sz w:val="16"/>
                <w:szCs w:val="16"/>
              </w:rPr>
              <w:t>and</w:t>
            </w:r>
            <w:r w:rsidR="00E071B9" w:rsidRPr="00916247">
              <w:rPr>
                <w:sz w:val="16"/>
                <w:szCs w:val="16"/>
              </w:rPr>
              <w:t xml:space="preserve"> stability risks</w:t>
            </w:r>
            <w:r w:rsidR="00631B87">
              <w:rPr>
                <w:sz w:val="16"/>
                <w:szCs w:val="16"/>
              </w:rPr>
              <w:t>,</w:t>
            </w:r>
            <w:r w:rsidR="00E071B9" w:rsidRPr="00916247">
              <w:rPr>
                <w:sz w:val="16"/>
                <w:szCs w:val="16"/>
              </w:rPr>
              <w:t xml:space="preserve"> and </w:t>
            </w:r>
            <w:r w:rsidR="00631B87">
              <w:rPr>
                <w:sz w:val="16"/>
                <w:szCs w:val="16"/>
              </w:rPr>
              <w:t xml:space="preserve">could </w:t>
            </w:r>
            <w:r w:rsidR="00E071B9" w:rsidRPr="00916247">
              <w:rPr>
                <w:sz w:val="16"/>
                <w:szCs w:val="16"/>
              </w:rPr>
              <w:t>encourage robust physical cyber security management.</w:t>
            </w:r>
            <w:r w:rsidR="003C5C72">
              <w:rPr>
                <w:sz w:val="16"/>
                <w:szCs w:val="16"/>
              </w:rPr>
              <w:t xml:space="preserve"> </w:t>
            </w:r>
          </w:p>
        </w:tc>
      </w:tr>
    </w:tbl>
    <w:p w14:paraId="700E0D76" w14:textId="77777777" w:rsidR="004546F2" w:rsidRDefault="004546F2" w:rsidP="004546F2">
      <w:pPr>
        <w:pStyle w:val="BodyText"/>
      </w:pPr>
      <w:bookmarkStart w:id="13" w:name="_Toc476560110"/>
      <w:bookmarkStart w:id="14" w:name="_Toc446334231"/>
    </w:p>
    <w:p w14:paraId="0F4CFE12" w14:textId="29DB3ED9" w:rsidR="008E5A14" w:rsidRDefault="004546F2">
      <w:pPr>
        <w:pStyle w:val="BodyText"/>
      </w:pPr>
      <w:r>
        <w:t>We acknowledge that the FGF and Roadmap research is but one of many instigators of national energy policy initiatives. Ultimately, only government and commercial action can enable implementation of the FGF and Roadmap proposals. It might therefore be premature, to attribute to the research project the benefits for the future. This valuation provides a ball-park estimate of the potential benefits</w:t>
      </w:r>
      <w:r w:rsidR="00EC475B">
        <w:t xml:space="preserve"> if all proposals are fully adopted</w:t>
      </w:r>
      <w:r>
        <w:t xml:space="preserve">, </w:t>
      </w:r>
      <w:r w:rsidR="002D21DB">
        <w:t xml:space="preserve">and </w:t>
      </w:r>
      <w:r>
        <w:t xml:space="preserve">therefore requires the need for a follow-up revision of the valuation once the results of the actual uptake/adoption become </w:t>
      </w:r>
      <w:r w:rsidR="002D21DB">
        <w:t>known</w:t>
      </w:r>
      <w:r>
        <w:t>.</w:t>
      </w:r>
    </w:p>
    <w:p w14:paraId="19A93806" w14:textId="7C4E59CE" w:rsidR="00E92057" w:rsidRPr="004A6CF2" w:rsidRDefault="00152B73" w:rsidP="00E92057">
      <w:pPr>
        <w:pStyle w:val="Heading1"/>
        <w:ind w:left="1134" w:hanging="1134"/>
      </w:pPr>
      <w:r>
        <w:t>5</w:t>
      </w:r>
      <w:r>
        <w:tab/>
      </w:r>
      <w:r w:rsidR="00E92057" w:rsidRPr="004A6CF2">
        <w:t>Clarifying the Impacts</w:t>
      </w:r>
      <w:bookmarkEnd w:id="13"/>
    </w:p>
    <w:p w14:paraId="0BD6F7F4" w14:textId="77777777" w:rsidR="00E92057" w:rsidRPr="004A6CF2" w:rsidRDefault="00E92057" w:rsidP="00E92057">
      <w:pPr>
        <w:pStyle w:val="Heading2"/>
      </w:pPr>
      <w:bookmarkStart w:id="15" w:name="_Toc476560111"/>
      <w:r w:rsidRPr="004A6CF2">
        <w:t>Counterfactual</w:t>
      </w:r>
      <w:bookmarkEnd w:id="15"/>
      <w:r w:rsidRPr="004A6CF2">
        <w:t xml:space="preserve"> </w:t>
      </w:r>
    </w:p>
    <w:p w14:paraId="38EEF1B4" w14:textId="72C0CC6B" w:rsidR="00111DCF" w:rsidRDefault="007B743B">
      <w:pPr>
        <w:pStyle w:val="ListBullet"/>
        <w:numPr>
          <w:ilvl w:val="0"/>
          <w:numId w:val="0"/>
        </w:numPr>
      </w:pPr>
      <w:r>
        <w:t>T</w:t>
      </w:r>
      <w:r w:rsidR="002F6EF6">
        <w:t xml:space="preserve">he counterfactual scenario describes what happens if the Roadmap is not implemented and the status quo or extension of current trends prevails. </w:t>
      </w:r>
      <w:r w:rsidR="00111DCF">
        <w:t>As identified in the 2016 Roadmap Key Concepts Report</w:t>
      </w:r>
      <w:r w:rsidR="00B0452F">
        <w:t xml:space="preserve">, </w:t>
      </w:r>
      <w:r w:rsidR="002F6EF6">
        <w:t>the Roadmap scenario</w:t>
      </w:r>
      <w:r w:rsidR="004F4E93">
        <w:t xml:space="preserve"> has been simplified into three broad key elements </w:t>
      </w:r>
      <w:r w:rsidR="002F6EF6">
        <w:t>:</w:t>
      </w:r>
    </w:p>
    <w:p w14:paraId="11E7D4A2" w14:textId="77777777" w:rsidR="002F6EF6" w:rsidRDefault="002F6EF6" w:rsidP="000D0922">
      <w:pPr>
        <w:pStyle w:val="ListParagraph"/>
        <w:numPr>
          <w:ilvl w:val="0"/>
          <w:numId w:val="26"/>
        </w:numPr>
      </w:pPr>
      <w:r>
        <w:t xml:space="preserve">Price and incentive reform plus optimised networks and markets means distributed energy resources adoption is enabled and delivering network capacity reduction tuned to each zone substation. </w:t>
      </w:r>
    </w:p>
    <w:p w14:paraId="1434D7C3" w14:textId="19BA5D3E" w:rsidR="002F6EF6" w:rsidRDefault="002F6EF6" w:rsidP="000D0922">
      <w:pPr>
        <w:pStyle w:val="ListParagraph"/>
        <w:numPr>
          <w:ilvl w:val="0"/>
          <w:numId w:val="26"/>
        </w:numPr>
      </w:pPr>
      <w:r>
        <w:lastRenderedPageBreak/>
        <w:t xml:space="preserve">Efficient capacity utilisation is achieved through 20% adoption of electric vehicles by 2035 with managed charging. </w:t>
      </w:r>
    </w:p>
    <w:p w14:paraId="6D2F3B5C" w14:textId="2D85BDE5" w:rsidR="002F6EF6" w:rsidRDefault="002F6EF6" w:rsidP="000D0922">
      <w:pPr>
        <w:pStyle w:val="ListParagraph"/>
        <w:numPr>
          <w:ilvl w:val="0"/>
          <w:numId w:val="26"/>
        </w:numPr>
      </w:pPr>
      <w:r>
        <w:t>Electricity sector decarbonisation does more than its proportional share of curr</w:t>
      </w:r>
      <w:r w:rsidR="004F4E93">
        <w:t xml:space="preserve">ent national abatement targets </w:t>
      </w:r>
      <w:r>
        <w:t>and accelerates that trajectory by 2050 to reach zero net emissions (100%</w:t>
      </w:r>
      <w:r w:rsidR="004F4E93">
        <w:t xml:space="preserve"> </w:t>
      </w:r>
      <w:r>
        <w:t>abatement) due to strong power system security performance assisted by</w:t>
      </w:r>
      <w:r w:rsidR="004F4E93">
        <w:t xml:space="preserve"> </w:t>
      </w:r>
      <w:r>
        <w:t>distributed energy resources orchestration</w:t>
      </w:r>
      <w:r w:rsidR="00767A9A">
        <w:t>.</w:t>
      </w:r>
    </w:p>
    <w:p w14:paraId="6B69863A" w14:textId="02ADAD6F" w:rsidR="004F4E93" w:rsidRDefault="004F4E93" w:rsidP="000D0922">
      <w:pPr>
        <w:pStyle w:val="ListBullet"/>
        <w:numPr>
          <w:ilvl w:val="0"/>
          <w:numId w:val="0"/>
        </w:numPr>
      </w:pPr>
      <w:r>
        <w:t>Conversely, the Counterfactual scenario includes the following three broad key elements:</w:t>
      </w:r>
    </w:p>
    <w:p w14:paraId="4A524689" w14:textId="297DA5D2" w:rsidR="00767A9A" w:rsidRDefault="004F4E93">
      <w:pPr>
        <w:pStyle w:val="ListParagraph"/>
        <w:numPr>
          <w:ilvl w:val="0"/>
          <w:numId w:val="26"/>
        </w:numPr>
      </w:pPr>
      <w:r>
        <w:t>Today’s approach to pricing and incentive environment prevails (relying on customer opt in to efficient tariffs) resulting in slow and incomplete</w:t>
      </w:r>
      <w:r w:rsidR="00767A9A" w:rsidRPr="00767A9A">
        <w:t xml:space="preserve"> </w:t>
      </w:r>
      <w:r w:rsidR="00767A9A">
        <w:t>adoption of incentives for demand management.</w:t>
      </w:r>
    </w:p>
    <w:p w14:paraId="3B001BB8" w14:textId="2F6627A8" w:rsidR="00767A9A" w:rsidRDefault="00767A9A">
      <w:pPr>
        <w:pStyle w:val="ListParagraph"/>
        <w:numPr>
          <w:ilvl w:val="0"/>
          <w:numId w:val="26"/>
        </w:numPr>
      </w:pPr>
      <w:r>
        <w:t>No adoption of electric vehicles, consistent with current national electricity system planning assumptions</w:t>
      </w:r>
    </w:p>
    <w:p w14:paraId="48052B96" w14:textId="2C027847" w:rsidR="002F6EF6" w:rsidRPr="002F63A2" w:rsidRDefault="00767A9A" w:rsidP="000D0922">
      <w:pPr>
        <w:pStyle w:val="ListParagraph"/>
        <w:numPr>
          <w:ilvl w:val="0"/>
          <w:numId w:val="26"/>
        </w:numPr>
      </w:pPr>
      <w:r>
        <w:t>Electricity sector delivers abatement of 35% by 2030 and 65% by 2050 reflecting ongoing carbon policy uncertainty and lack of confidence in and coordination of resources for delivering lower emissions and high variable renewable</w:t>
      </w:r>
    </w:p>
    <w:p w14:paraId="044995BB" w14:textId="43EE11B4" w:rsidR="00E92057" w:rsidRPr="004A6CF2" w:rsidRDefault="00E92057" w:rsidP="00E92057">
      <w:pPr>
        <w:pStyle w:val="Heading2"/>
      </w:pPr>
      <w:bookmarkStart w:id="16" w:name="_Toc476560112"/>
      <w:r w:rsidRPr="004A6CF2">
        <w:t>Attribution</w:t>
      </w:r>
      <w:bookmarkEnd w:id="16"/>
    </w:p>
    <w:p w14:paraId="596E72C7" w14:textId="1D02C8AE" w:rsidR="00BC23AE" w:rsidRDefault="00E92057" w:rsidP="00E92057">
      <w:pPr>
        <w:spacing w:line="276" w:lineRule="auto"/>
        <w:rPr>
          <w:sz w:val="24"/>
        </w:rPr>
      </w:pPr>
      <w:r w:rsidRPr="004A6CF2">
        <w:rPr>
          <w:sz w:val="24"/>
        </w:rPr>
        <w:t xml:space="preserve">CSIRO was the primary source of </w:t>
      </w:r>
      <w:r w:rsidR="00FE3519">
        <w:rPr>
          <w:sz w:val="24"/>
        </w:rPr>
        <w:t xml:space="preserve">this </w:t>
      </w:r>
      <w:r w:rsidRPr="004A6CF2">
        <w:rPr>
          <w:sz w:val="24"/>
        </w:rPr>
        <w:t>research</w:t>
      </w:r>
      <w:r w:rsidR="00B5120F">
        <w:rPr>
          <w:sz w:val="24"/>
        </w:rPr>
        <w:t xml:space="preserve"> and o</w:t>
      </w:r>
      <w:r w:rsidRPr="004A6CF2">
        <w:rPr>
          <w:sz w:val="24"/>
        </w:rPr>
        <w:t xml:space="preserve">ther </w:t>
      </w:r>
      <w:r w:rsidR="00803A89" w:rsidRPr="004A6CF2">
        <w:rPr>
          <w:sz w:val="24"/>
        </w:rPr>
        <w:t xml:space="preserve">collaborators </w:t>
      </w:r>
      <w:r w:rsidRPr="004A6CF2">
        <w:rPr>
          <w:sz w:val="24"/>
        </w:rPr>
        <w:t>include</w:t>
      </w:r>
      <w:r w:rsidR="00803A89" w:rsidRPr="004A6CF2">
        <w:rPr>
          <w:sz w:val="24"/>
        </w:rPr>
        <w:t xml:space="preserve"> </w:t>
      </w:r>
      <w:r w:rsidR="00A43373">
        <w:rPr>
          <w:sz w:val="24"/>
        </w:rPr>
        <w:t>the ENA</w:t>
      </w:r>
      <w:r w:rsidR="00610B49">
        <w:rPr>
          <w:sz w:val="24"/>
        </w:rPr>
        <w:t>, Australian and overseas consultants (whose worked was commissioned by either the ENA or CSIRO)</w:t>
      </w:r>
      <w:r w:rsidR="008103D2">
        <w:rPr>
          <w:sz w:val="24"/>
        </w:rPr>
        <w:t>,</w:t>
      </w:r>
      <w:r w:rsidR="00BC23AE">
        <w:rPr>
          <w:sz w:val="24"/>
        </w:rPr>
        <w:t xml:space="preserve"> and </w:t>
      </w:r>
      <w:r w:rsidR="00BC23AE" w:rsidRPr="00BC23AE">
        <w:rPr>
          <w:sz w:val="24"/>
        </w:rPr>
        <w:t>more than 120 representatives of the electricity industry, government and community</w:t>
      </w:r>
      <w:r w:rsidR="00AD4BAB">
        <w:rPr>
          <w:sz w:val="24"/>
        </w:rPr>
        <w:t>.</w:t>
      </w:r>
    </w:p>
    <w:p w14:paraId="61E52BA4" w14:textId="0BFB3079" w:rsidR="00E92057" w:rsidRPr="004A6CF2" w:rsidRDefault="001B1899" w:rsidP="00E92057">
      <w:pPr>
        <w:spacing w:line="276" w:lineRule="auto"/>
        <w:rPr>
          <w:sz w:val="24"/>
        </w:rPr>
      </w:pPr>
      <w:r w:rsidRPr="004A6CF2">
        <w:rPr>
          <w:sz w:val="24"/>
        </w:rPr>
        <w:t xml:space="preserve">Since all of the </w:t>
      </w:r>
      <w:r w:rsidR="00BC23AE">
        <w:rPr>
          <w:sz w:val="24"/>
        </w:rPr>
        <w:t xml:space="preserve">stakeholders </w:t>
      </w:r>
      <w:r w:rsidRPr="004A6CF2">
        <w:rPr>
          <w:sz w:val="24"/>
        </w:rPr>
        <w:t xml:space="preserve">were considered necessary to achieve the objective of </w:t>
      </w:r>
      <w:r w:rsidR="00BC23AE" w:rsidRPr="00BC23AE">
        <w:rPr>
          <w:sz w:val="24"/>
        </w:rPr>
        <w:t>develop</w:t>
      </w:r>
      <w:r w:rsidR="00BC23AE">
        <w:rPr>
          <w:sz w:val="24"/>
        </w:rPr>
        <w:t>ing</w:t>
      </w:r>
      <w:r w:rsidR="00BC23AE" w:rsidRPr="00BC23AE">
        <w:rPr>
          <w:sz w:val="24"/>
        </w:rPr>
        <w:t xml:space="preserve"> potential scenarios for Australia’s energy future and support</w:t>
      </w:r>
      <w:r w:rsidR="00BC23AE">
        <w:rPr>
          <w:sz w:val="24"/>
        </w:rPr>
        <w:t>ing</w:t>
      </w:r>
      <w:r w:rsidR="00BC23AE" w:rsidRPr="00BC23AE">
        <w:rPr>
          <w:sz w:val="24"/>
        </w:rPr>
        <w:t xml:space="preserve"> </w:t>
      </w:r>
      <w:r w:rsidR="00AD4BAB">
        <w:rPr>
          <w:sz w:val="24"/>
        </w:rPr>
        <w:t>future</w:t>
      </w:r>
      <w:r w:rsidR="00AA2E47">
        <w:rPr>
          <w:sz w:val="24"/>
        </w:rPr>
        <w:t xml:space="preserve"> </w:t>
      </w:r>
      <w:r w:rsidR="00BC23AE" w:rsidRPr="00BC23AE">
        <w:rPr>
          <w:sz w:val="24"/>
        </w:rPr>
        <w:t>decision-making</w:t>
      </w:r>
      <w:r w:rsidR="001C540E" w:rsidRPr="004A6CF2">
        <w:rPr>
          <w:sz w:val="24"/>
        </w:rPr>
        <w:t xml:space="preserve">, it was appropriate to attribute benefits among the </w:t>
      </w:r>
      <w:r w:rsidR="001740AD" w:rsidRPr="004A6CF2">
        <w:rPr>
          <w:sz w:val="24"/>
        </w:rPr>
        <w:t xml:space="preserve">project on a cost-sharing basis. </w:t>
      </w:r>
      <w:r w:rsidR="002F6EBF" w:rsidRPr="002F6EBF">
        <w:rPr>
          <w:sz w:val="24"/>
        </w:rPr>
        <w:t xml:space="preserve">CSIRO accounted for approximately </w:t>
      </w:r>
      <w:r w:rsidR="002F6EBF">
        <w:rPr>
          <w:sz w:val="24"/>
        </w:rPr>
        <w:t>0.22</w:t>
      </w:r>
      <w:r w:rsidR="002F6EBF" w:rsidRPr="002F6EBF">
        <w:rPr>
          <w:sz w:val="24"/>
        </w:rPr>
        <w:t xml:space="preserve">% per cent of the total research and implementation costs. Consequently, in this analysis, we use a conservative estimate and assume that that roughly </w:t>
      </w:r>
      <w:r w:rsidR="002F6EBF">
        <w:rPr>
          <w:sz w:val="24"/>
        </w:rPr>
        <w:t>0.22</w:t>
      </w:r>
      <w:r w:rsidR="002F6EBF" w:rsidRPr="002F6EBF">
        <w:rPr>
          <w:sz w:val="24"/>
        </w:rPr>
        <w:t>% per cent of the benefits arising from the research program can be attributed to CSIRO</w:t>
      </w:r>
      <w:r w:rsidR="002D21DB">
        <w:rPr>
          <w:sz w:val="24"/>
        </w:rPr>
        <w:t xml:space="preserve"> if the Roadmap is implemented as envisaged</w:t>
      </w:r>
      <w:r w:rsidR="002F6EBF" w:rsidRPr="002F6EBF">
        <w:rPr>
          <w:sz w:val="24"/>
        </w:rPr>
        <w:t>.</w:t>
      </w:r>
      <w:r w:rsidR="002F6EBF">
        <w:rPr>
          <w:sz w:val="24"/>
        </w:rPr>
        <w:t xml:space="preserve"> </w:t>
      </w:r>
      <w:r w:rsidR="008B4007">
        <w:rPr>
          <w:sz w:val="24"/>
        </w:rPr>
        <w:t xml:space="preserve">We acknowledge that there </w:t>
      </w:r>
      <w:r w:rsidR="002D21DB">
        <w:rPr>
          <w:sz w:val="24"/>
        </w:rPr>
        <w:t>is</w:t>
      </w:r>
      <w:r w:rsidR="008B4007">
        <w:rPr>
          <w:sz w:val="24"/>
        </w:rPr>
        <w:t xml:space="preserve"> uncertainty around whether the FGF and Roadmap will be the unique or primary instigator of national energy policy initiatives. </w:t>
      </w:r>
      <w:r w:rsidR="00D66B56">
        <w:rPr>
          <w:sz w:val="24"/>
        </w:rPr>
        <w:t>To address this uncertainly, a sensitivity analysis will be undertaken in Section 7.</w:t>
      </w:r>
    </w:p>
    <w:p w14:paraId="2FC81543" w14:textId="6516312E" w:rsidR="007E3F58" w:rsidRPr="004A6CF2" w:rsidRDefault="007D6047" w:rsidP="00502A60">
      <w:pPr>
        <w:pStyle w:val="Heading1"/>
        <w:ind w:left="1134" w:hanging="1134"/>
      </w:pPr>
      <w:bookmarkStart w:id="17" w:name="_Toc433720768"/>
      <w:bookmarkStart w:id="18" w:name="_Toc476560113"/>
      <w:bookmarkEnd w:id="14"/>
      <w:r>
        <w:t>6</w:t>
      </w:r>
      <w:r>
        <w:tab/>
      </w:r>
      <w:r w:rsidR="00A6092F" w:rsidRPr="004A6CF2">
        <w:t>Evaluating the I</w:t>
      </w:r>
      <w:r w:rsidR="007E3F58" w:rsidRPr="004A6CF2">
        <w:t>mpacts</w:t>
      </w:r>
      <w:bookmarkEnd w:id="17"/>
      <w:bookmarkEnd w:id="18"/>
    </w:p>
    <w:p w14:paraId="29E46749" w14:textId="3E7F4DC0" w:rsidR="007E3F58" w:rsidRPr="004A6CF2" w:rsidRDefault="00FA5FCB" w:rsidP="00502A60">
      <w:pPr>
        <w:pStyle w:val="Heading2"/>
      </w:pPr>
      <w:bookmarkStart w:id="19" w:name="_Toc476560114"/>
      <w:r>
        <w:t xml:space="preserve">Return on Research Investment </w:t>
      </w:r>
      <w:r w:rsidR="007E3F58" w:rsidRPr="004A6CF2">
        <w:t>Analysis</w:t>
      </w:r>
      <w:bookmarkEnd w:id="19"/>
    </w:p>
    <w:p w14:paraId="6DAB5C9B" w14:textId="6784E544" w:rsidR="00B15C0F" w:rsidRPr="004A6CF2" w:rsidRDefault="00B15C0F" w:rsidP="00B15C0F">
      <w:pPr>
        <w:rPr>
          <w:b/>
          <w:sz w:val="24"/>
          <w:szCs w:val="24"/>
        </w:rPr>
      </w:pPr>
      <w:r w:rsidRPr="004A6CF2">
        <w:rPr>
          <w:b/>
          <w:sz w:val="24"/>
          <w:szCs w:val="24"/>
        </w:rPr>
        <w:t xml:space="preserve">Definition </w:t>
      </w:r>
    </w:p>
    <w:p w14:paraId="62498EA8" w14:textId="6C9EA93A" w:rsidR="00916AF0" w:rsidRDefault="00916AF0" w:rsidP="00916AF0">
      <w:pPr>
        <w:pStyle w:val="BodyText"/>
      </w:pPr>
      <w:r>
        <w:t xml:space="preserve">This section provides a definition of key input costs, benefits, and our method of calculating the </w:t>
      </w:r>
      <w:r w:rsidR="00D61024">
        <w:t xml:space="preserve">return on </w:t>
      </w:r>
      <w:r w:rsidR="00FA5FCB">
        <w:t xml:space="preserve">investment </w:t>
      </w:r>
      <w:r w:rsidR="00D61024">
        <w:t>for research (R</w:t>
      </w:r>
      <w:r w:rsidR="00FA5FCB">
        <w:t xml:space="preserve">OI) </w:t>
      </w:r>
      <w:r>
        <w:t xml:space="preserve">in this analysis.  The process of calculating the </w:t>
      </w:r>
      <w:r w:rsidR="00FA5FCB">
        <w:t>ROI</w:t>
      </w:r>
      <w:r>
        <w:t xml:space="preserve"> for CSIRO is a two-staged process.</w:t>
      </w:r>
    </w:p>
    <w:p w14:paraId="3AF2AF4E" w14:textId="5B64C1D9" w:rsidR="00916AF0" w:rsidRDefault="00916AF0" w:rsidP="00916AF0">
      <w:pPr>
        <w:pStyle w:val="BodyText"/>
      </w:pPr>
      <w:r>
        <w:t xml:space="preserve">Stage 1: Calculating the costs and </w:t>
      </w:r>
      <w:r w:rsidR="009C3402">
        <w:t xml:space="preserve">net </w:t>
      </w:r>
      <w:r>
        <w:t xml:space="preserve">benefits at the program level </w:t>
      </w:r>
    </w:p>
    <w:p w14:paraId="0B3C08DF" w14:textId="77777777" w:rsidR="00916AF0" w:rsidRDefault="00916AF0" w:rsidP="00916AF0">
      <w:pPr>
        <w:pStyle w:val="BodyText"/>
      </w:pPr>
      <w:r w:rsidRPr="00067A76">
        <w:lastRenderedPageBreak/>
        <w:t>Input costs</w:t>
      </w:r>
      <w:r>
        <w:t xml:space="preserve"> are costs incurred by CSIRO and its collaborators to produce the research outputs. They include costs associated with such things as staff, in-kind contributions, equipment/facilities, and background IP. Where data is available, input costs should also include usage and adoption costs borne by the end users, such as costs of any trials, further development, and market tests.</w:t>
      </w:r>
    </w:p>
    <w:p w14:paraId="192D1C12" w14:textId="3FA75699" w:rsidR="00916AF0" w:rsidRDefault="00916AF0" w:rsidP="00916AF0">
      <w:pPr>
        <w:pStyle w:val="BodyText"/>
      </w:pPr>
      <w:r w:rsidRPr="00067A76">
        <w:t>Benefits</w:t>
      </w:r>
      <w:r>
        <w:t xml:space="preserve"> </w:t>
      </w:r>
      <w:r w:rsidRPr="00916AF0">
        <w:t>represent the reduced residential electricity bills, savings in electricity system total expenditure, and reduction in GHG emissions</w:t>
      </w:r>
      <w:r>
        <w:t xml:space="preserve"> on the implementation of the Roadmap.</w:t>
      </w:r>
    </w:p>
    <w:p w14:paraId="085C121D" w14:textId="22F114EE" w:rsidR="002227CF" w:rsidRDefault="002227CF" w:rsidP="00916AF0">
      <w:pPr>
        <w:pStyle w:val="BodyText"/>
      </w:pPr>
      <w:r w:rsidRPr="002227CF">
        <w:t>N</w:t>
      </w:r>
      <w:r>
        <w:t xml:space="preserve">et benefits are </w:t>
      </w:r>
      <w:r w:rsidRPr="002227CF">
        <w:t>the difference between the present value of benefits and the present value of costs over the chosen analysis period under the chosen discount rate (in this case 7 per cent).</w:t>
      </w:r>
    </w:p>
    <w:p w14:paraId="729A95D5" w14:textId="6A4CC350" w:rsidR="00916AF0" w:rsidRDefault="00916AF0" w:rsidP="00916AF0">
      <w:pPr>
        <w:pStyle w:val="BodyText"/>
      </w:pPr>
      <w:r>
        <w:t>Stage 2: Attributing the</w:t>
      </w:r>
      <w:r w:rsidR="002227CF">
        <w:t xml:space="preserve"> net</w:t>
      </w:r>
      <w:r>
        <w:t xml:space="preserve"> benefits to CSIRO and calculating a </w:t>
      </w:r>
      <w:r w:rsidR="00666B63">
        <w:t>ROI</w:t>
      </w:r>
      <w:r>
        <w:t xml:space="preserve"> for CSIRO</w:t>
      </w:r>
    </w:p>
    <w:p w14:paraId="2F730E88" w14:textId="77777777" w:rsidR="00916AF0" w:rsidRDefault="00916AF0" w:rsidP="00916AF0">
      <w:pPr>
        <w:pStyle w:val="BodyText"/>
      </w:pPr>
      <w:r w:rsidRPr="007059AF">
        <w:t>Input costs are costs incurred by CSIRO to produce the research outputs. They include costs associated with such things as staff, in-kind contributions, equipment/facilities, and background IP.</w:t>
      </w:r>
      <w:r>
        <w:t xml:space="preserve"> </w:t>
      </w:r>
    </w:p>
    <w:p w14:paraId="6C013E83" w14:textId="13E5CB5B" w:rsidR="00916AF0" w:rsidRDefault="00916AF0" w:rsidP="00916AF0">
      <w:pPr>
        <w:pStyle w:val="BodyText"/>
      </w:pPr>
      <w:r w:rsidRPr="00067A76">
        <w:t>Benefits</w:t>
      </w:r>
      <w:r>
        <w:t xml:space="preserve"> represent cost savings </w:t>
      </w:r>
      <w:r w:rsidR="00462019" w:rsidRPr="00916AF0">
        <w:t>in electricity system and reduction in GHG emissions</w:t>
      </w:r>
      <w:r w:rsidR="00462019">
        <w:t xml:space="preserve"> </w:t>
      </w:r>
      <w:r>
        <w:t>that are attributable to CSIRO based on a cost sharing basis</w:t>
      </w:r>
      <w:r w:rsidRPr="001712F0">
        <w:t>.</w:t>
      </w:r>
      <w:r>
        <w:t xml:space="preserve"> </w:t>
      </w:r>
    </w:p>
    <w:p w14:paraId="7FB3085F" w14:textId="2DF9B99C" w:rsidR="009C3402" w:rsidRDefault="009C3402" w:rsidP="009C3402">
      <w:pPr>
        <w:pStyle w:val="BodyText"/>
      </w:pPr>
      <w:r w:rsidRPr="004A6CF2">
        <w:t xml:space="preserve">Therefore, the formula for calculating a </w:t>
      </w:r>
      <w:r w:rsidR="00D047B4">
        <w:t>ROI</w:t>
      </w:r>
      <w:r w:rsidRPr="004A6CF2">
        <w:t xml:space="preserve"> </w:t>
      </w:r>
      <w:r>
        <w:t xml:space="preserve">for CSIRO </w:t>
      </w:r>
      <w:r w:rsidRPr="004A6CF2">
        <w:t xml:space="preserve">is defined as </w:t>
      </w:r>
      <w:r>
        <w:t xml:space="preserve">cost savings benefits attributable to CSIRO </w:t>
      </w:r>
      <w:r w:rsidRPr="004A6CF2">
        <w:t xml:space="preserve">(Present Value) divided by all </w:t>
      </w:r>
      <w:r>
        <w:t xml:space="preserve">CSIRO’s research </w:t>
      </w:r>
      <w:r w:rsidRPr="004A6CF2">
        <w:t>costs (Present Value). This ratio can also be interpreted as a “</w:t>
      </w:r>
      <w:r w:rsidRPr="0094318C">
        <w:t>Net</w:t>
      </w:r>
      <w:r>
        <w:t xml:space="preserve"> </w:t>
      </w:r>
      <w:r w:rsidRPr="004A6CF2">
        <w:t>Benefit/</w:t>
      </w:r>
      <w:r w:rsidR="009465A9">
        <w:t xml:space="preserve">Return on </w:t>
      </w:r>
      <w:r w:rsidR="00FD489D">
        <w:t xml:space="preserve">Research </w:t>
      </w:r>
      <w:r w:rsidRPr="004A6CF2">
        <w:t>Investment Ratio”.</w:t>
      </w:r>
    </w:p>
    <w:p w14:paraId="12552970" w14:textId="5228AD51" w:rsidR="009C3402" w:rsidRPr="00951851" w:rsidRDefault="00FD489D" w:rsidP="009C3402">
      <w:pPr>
        <w:pStyle w:val="BodyText"/>
        <w:tabs>
          <w:tab w:val="center" w:pos="4084"/>
        </w:tabs>
      </w:pPr>
      <m:oMath>
        <m:r>
          <w:rPr>
            <w:rFonts w:ascii="Cambria Math" w:hAnsi="Cambria Math"/>
          </w:rPr>
          <m:t>ROI=PV(</m:t>
        </m:r>
        <m:sSub>
          <m:sSubPr>
            <m:ctrlPr>
              <w:rPr>
                <w:rFonts w:ascii="Cambria Math" w:hAnsi="Cambria Math"/>
                <w:i/>
              </w:rPr>
            </m:ctrlPr>
          </m:sSubPr>
          <m:e>
            <m:r>
              <w:rPr>
                <w:rFonts w:ascii="Cambria Math" w:hAnsi="Cambria Math"/>
              </w:rPr>
              <m:t>B</m:t>
            </m:r>
          </m:e>
          <m:sub>
            <m:r>
              <w:rPr>
                <w:rFonts w:ascii="Cambria Math" w:hAnsi="Cambria Math"/>
              </w:rPr>
              <m:t>t</m:t>
            </m:r>
          </m:sub>
        </m:sSub>
      </m:oMath>
      <w:r w:rsidR="009C3402" w:rsidRPr="00951851">
        <w:t>)/</w:t>
      </w:r>
      <m:oMath>
        <m:r>
          <w:rPr>
            <w:rFonts w:ascii="Cambria Math" w:hAnsi="Cambria Math"/>
          </w:rPr>
          <m:t xml:space="preserve"> PV(</m:t>
        </m:r>
        <m:sSub>
          <m:sSubPr>
            <m:ctrlPr>
              <w:rPr>
                <w:rFonts w:ascii="Cambria Math" w:hAnsi="Cambria Math"/>
                <w:i/>
              </w:rPr>
            </m:ctrlPr>
          </m:sSubPr>
          <m:e>
            <m:r>
              <w:rPr>
                <w:rFonts w:ascii="Cambria Math" w:hAnsi="Cambria Math"/>
              </w:rPr>
              <m:t>C</m:t>
            </m:r>
          </m:e>
          <m:sub>
            <m:r>
              <w:rPr>
                <w:rFonts w:ascii="Cambria Math" w:hAnsi="Cambria Math"/>
              </w:rPr>
              <m:t>t</m:t>
            </m:r>
          </m:sub>
        </m:sSub>
      </m:oMath>
      <w:r w:rsidR="009C3402" w:rsidRPr="00951851">
        <w:t>)</w:t>
      </w:r>
      <w:r w:rsidR="009C3402" w:rsidRPr="00951851">
        <w:tab/>
      </w:r>
    </w:p>
    <w:p w14:paraId="68236A27" w14:textId="77777777" w:rsidR="009C3402" w:rsidRPr="00951851" w:rsidRDefault="009C3402" w:rsidP="009C3402">
      <w:pPr>
        <w:pStyle w:val="BodyText"/>
      </w:pPr>
      <w:r w:rsidRPr="00951851">
        <w:t>Where</w:t>
      </w:r>
    </w:p>
    <w:p w14:paraId="31AC4A69" w14:textId="77777777" w:rsidR="009C3402" w:rsidRPr="00951851" w:rsidRDefault="009C3402" w:rsidP="009C3402">
      <w:pPr>
        <w:pStyle w:val="BodyText"/>
        <w:ind w:left="360"/>
      </w:pPr>
      <m:oMath>
        <m:r>
          <w:rPr>
            <w:rFonts w:ascii="Cambria Math" w:hAnsi="Cambria Math"/>
          </w:rPr>
          <m:t>PV</m:t>
        </m:r>
        <m:d>
          <m:dPr>
            <m:ctrlPr>
              <w:rPr>
                <w:rFonts w:ascii="Cambria Math" w:hAnsi="Cambria Math"/>
                <w:i/>
              </w:rPr>
            </m:ctrlPr>
          </m:dPr>
          <m:e>
            <m:sSub>
              <m:sSubPr>
                <m:ctrlPr>
                  <w:rPr>
                    <w:rFonts w:ascii="Cambria Math" w:hAnsi="Cambria Math"/>
                    <w:i/>
                  </w:rPr>
                </m:ctrlPr>
              </m:sSubPr>
              <m:e>
                <m:r>
                  <w:rPr>
                    <w:rFonts w:ascii="Cambria Math" w:hAnsi="Cambria Math"/>
                  </w:rPr>
                  <m:t>B</m:t>
                </m:r>
              </m:e>
              <m:sub>
                <m:r>
                  <w:rPr>
                    <w:rFonts w:ascii="Cambria Math" w:hAnsi="Cambria Math"/>
                  </w:rPr>
                  <m:t>t</m:t>
                </m:r>
              </m:sub>
            </m:sSub>
          </m:e>
        </m:d>
      </m:oMath>
      <w:r w:rsidRPr="00951851">
        <w:t xml:space="preserve"> </w:t>
      </w:r>
      <w:proofErr w:type="gramStart"/>
      <w:r w:rsidRPr="00951851">
        <w:t>is</w:t>
      </w:r>
      <w:proofErr w:type="gramEnd"/>
      <w:r w:rsidRPr="00951851">
        <w:t xml:space="preserve"> the present value of the </w:t>
      </w:r>
      <w:r w:rsidRPr="0094318C">
        <w:t>net</w:t>
      </w:r>
      <w:r>
        <w:t xml:space="preserve"> </w:t>
      </w:r>
      <w:r w:rsidRPr="00951851">
        <w:t xml:space="preserve">benefits </w:t>
      </w:r>
      <w:r>
        <w:t xml:space="preserve">attributable to CSIRO </w:t>
      </w:r>
      <w:r w:rsidRPr="00951851">
        <w:t>at time t</w:t>
      </w:r>
    </w:p>
    <w:p w14:paraId="39AF7BBB" w14:textId="77777777" w:rsidR="009C3402" w:rsidRPr="00951851" w:rsidRDefault="009C3402" w:rsidP="009C3402">
      <w:pPr>
        <w:pStyle w:val="BodyText"/>
        <w:ind w:left="360"/>
      </w:pPr>
      <m:oMath>
        <m:r>
          <w:rPr>
            <w:rFonts w:ascii="Cambria Math" w:hAnsi="Cambria Math"/>
          </w:rPr>
          <m:t>PV(</m:t>
        </m:r>
        <m:sSub>
          <m:sSubPr>
            <m:ctrlPr>
              <w:rPr>
                <w:rFonts w:ascii="Cambria Math" w:hAnsi="Cambria Math"/>
                <w:i/>
              </w:rPr>
            </m:ctrlPr>
          </m:sSubPr>
          <m:e>
            <m:r>
              <w:rPr>
                <w:rFonts w:ascii="Cambria Math" w:hAnsi="Cambria Math"/>
              </w:rPr>
              <m:t>C</m:t>
            </m:r>
          </m:e>
          <m:sub>
            <m:r>
              <w:rPr>
                <w:rFonts w:ascii="Cambria Math" w:hAnsi="Cambria Math"/>
              </w:rPr>
              <m:t>t</m:t>
            </m:r>
          </m:sub>
        </m:sSub>
      </m:oMath>
      <w:r w:rsidRPr="00951851">
        <w:t xml:space="preserve">) is </w:t>
      </w:r>
      <w:r>
        <w:t xml:space="preserve">the present value of CSIRO’s research </w:t>
      </w:r>
      <w:r w:rsidRPr="00951851">
        <w:t>costs at time t</w:t>
      </w:r>
    </w:p>
    <w:p w14:paraId="4392D193" w14:textId="77777777" w:rsidR="0029521F" w:rsidRDefault="0029521F" w:rsidP="00B15C0F">
      <w:pPr>
        <w:pStyle w:val="BodyText"/>
      </w:pPr>
    </w:p>
    <w:p w14:paraId="3A5B1AFC" w14:textId="77777777" w:rsidR="004E46D6" w:rsidRPr="004A6CF2" w:rsidRDefault="004E46D6" w:rsidP="004E46D6">
      <w:pPr>
        <w:rPr>
          <w:b/>
          <w:sz w:val="24"/>
          <w:szCs w:val="24"/>
        </w:rPr>
      </w:pPr>
      <w:r w:rsidRPr="004A6CF2">
        <w:rPr>
          <w:b/>
          <w:sz w:val="24"/>
          <w:szCs w:val="24"/>
        </w:rPr>
        <w:t>Time period of analysis</w:t>
      </w:r>
    </w:p>
    <w:p w14:paraId="5427099E" w14:textId="19635F99" w:rsidR="004E46D6" w:rsidRPr="004A6CF2" w:rsidRDefault="004E46D6" w:rsidP="004E46D6">
      <w:pPr>
        <w:rPr>
          <w:sz w:val="24"/>
        </w:rPr>
      </w:pPr>
      <w:r w:rsidRPr="004A6CF2">
        <w:rPr>
          <w:sz w:val="24"/>
        </w:rPr>
        <w:t xml:space="preserve">CSIRO </w:t>
      </w:r>
      <w:r w:rsidR="006B5E3F">
        <w:rPr>
          <w:sz w:val="24"/>
        </w:rPr>
        <w:t xml:space="preserve">Energy </w:t>
      </w:r>
      <w:r w:rsidRPr="004A6CF2">
        <w:rPr>
          <w:sz w:val="24"/>
        </w:rPr>
        <w:t xml:space="preserve">has been involved in </w:t>
      </w:r>
      <w:r w:rsidR="00A43373">
        <w:rPr>
          <w:sz w:val="24"/>
        </w:rPr>
        <w:t xml:space="preserve">the </w:t>
      </w:r>
      <w:r w:rsidR="006B5E3F">
        <w:rPr>
          <w:sz w:val="24"/>
        </w:rPr>
        <w:t>F</w:t>
      </w:r>
      <w:r w:rsidR="00157EAD">
        <w:rPr>
          <w:sz w:val="24"/>
        </w:rPr>
        <w:t>GF</w:t>
      </w:r>
      <w:r w:rsidR="00AA2E47">
        <w:rPr>
          <w:sz w:val="24"/>
        </w:rPr>
        <w:t xml:space="preserve"> and </w:t>
      </w:r>
      <w:r w:rsidR="00A43373">
        <w:rPr>
          <w:sz w:val="24"/>
        </w:rPr>
        <w:t xml:space="preserve">the </w:t>
      </w:r>
      <w:r w:rsidR="00AA2E47">
        <w:rPr>
          <w:sz w:val="24"/>
        </w:rPr>
        <w:t>Roadmap</w:t>
      </w:r>
      <w:r w:rsidR="00AD4BAB">
        <w:rPr>
          <w:sz w:val="24"/>
        </w:rPr>
        <w:t xml:space="preserve"> </w:t>
      </w:r>
      <w:r w:rsidR="00A43373">
        <w:rPr>
          <w:sz w:val="24"/>
        </w:rPr>
        <w:t xml:space="preserve">research </w:t>
      </w:r>
      <w:r w:rsidR="006B5E3F">
        <w:rPr>
          <w:sz w:val="24"/>
        </w:rPr>
        <w:t>since 201</w:t>
      </w:r>
      <w:r w:rsidR="00B16BEC">
        <w:rPr>
          <w:sz w:val="24"/>
        </w:rPr>
        <w:t>2</w:t>
      </w:r>
      <w:r w:rsidR="00C21D9D">
        <w:rPr>
          <w:sz w:val="24"/>
        </w:rPr>
        <w:t>/13</w:t>
      </w:r>
      <w:r w:rsidR="006B5E3F">
        <w:rPr>
          <w:sz w:val="24"/>
        </w:rPr>
        <w:t xml:space="preserve">, </w:t>
      </w:r>
      <w:r w:rsidR="00AD4BAB">
        <w:rPr>
          <w:sz w:val="24"/>
        </w:rPr>
        <w:t>hence</w:t>
      </w:r>
      <w:r w:rsidR="006B5E3F">
        <w:rPr>
          <w:sz w:val="24"/>
        </w:rPr>
        <w:t xml:space="preserve"> the economic analysis starts from 201</w:t>
      </w:r>
      <w:r w:rsidR="00B16BEC">
        <w:rPr>
          <w:sz w:val="24"/>
        </w:rPr>
        <w:t>2</w:t>
      </w:r>
      <w:r w:rsidR="00C21D9D">
        <w:rPr>
          <w:sz w:val="24"/>
        </w:rPr>
        <w:t>/13</w:t>
      </w:r>
      <w:r w:rsidR="006B5E3F">
        <w:rPr>
          <w:sz w:val="24"/>
        </w:rPr>
        <w:t xml:space="preserve">. </w:t>
      </w:r>
    </w:p>
    <w:p w14:paraId="78A8C497" w14:textId="532A2752" w:rsidR="004E46D6" w:rsidRPr="004A6CF2" w:rsidRDefault="004E46D6" w:rsidP="004E46D6">
      <w:pPr>
        <w:rPr>
          <w:sz w:val="24"/>
        </w:rPr>
      </w:pPr>
      <w:r w:rsidRPr="004A6CF2">
        <w:rPr>
          <w:sz w:val="24"/>
        </w:rPr>
        <w:t xml:space="preserve">In </w:t>
      </w:r>
      <w:r w:rsidR="006B5E3F">
        <w:rPr>
          <w:sz w:val="24"/>
        </w:rPr>
        <w:t>the FGF</w:t>
      </w:r>
      <w:r w:rsidR="00AA2E47">
        <w:rPr>
          <w:sz w:val="24"/>
        </w:rPr>
        <w:t xml:space="preserve"> and Roadmap</w:t>
      </w:r>
      <w:r w:rsidR="00157EAD">
        <w:rPr>
          <w:sz w:val="24"/>
        </w:rPr>
        <w:t xml:space="preserve"> program</w:t>
      </w:r>
      <w:r w:rsidR="006B5E3F">
        <w:rPr>
          <w:sz w:val="24"/>
        </w:rPr>
        <w:t xml:space="preserve">, there are </w:t>
      </w:r>
      <w:r w:rsidR="00AD4BAB">
        <w:rPr>
          <w:sz w:val="24"/>
        </w:rPr>
        <w:t xml:space="preserve">time </w:t>
      </w:r>
      <w:r w:rsidR="006B5E3F">
        <w:rPr>
          <w:sz w:val="24"/>
        </w:rPr>
        <w:t xml:space="preserve">lags between </w:t>
      </w:r>
      <w:r w:rsidR="00AD4BAB">
        <w:rPr>
          <w:sz w:val="24"/>
        </w:rPr>
        <w:t xml:space="preserve">the </w:t>
      </w:r>
      <w:r w:rsidR="006B5E3F">
        <w:rPr>
          <w:sz w:val="24"/>
        </w:rPr>
        <w:t xml:space="preserve">recommendations </w:t>
      </w:r>
      <w:r w:rsidRPr="004A6CF2">
        <w:rPr>
          <w:sz w:val="24"/>
        </w:rPr>
        <w:t>and the</w:t>
      </w:r>
      <w:r w:rsidR="008103D2">
        <w:rPr>
          <w:sz w:val="24"/>
        </w:rPr>
        <w:t>ir</w:t>
      </w:r>
      <w:r w:rsidRPr="004A6CF2">
        <w:rPr>
          <w:sz w:val="24"/>
        </w:rPr>
        <w:t xml:space="preserve"> adoption by</w:t>
      </w:r>
      <w:r w:rsidR="008103D2">
        <w:rPr>
          <w:sz w:val="24"/>
        </w:rPr>
        <w:t xml:space="preserve"> the</w:t>
      </w:r>
      <w:r w:rsidR="00157EAD">
        <w:rPr>
          <w:sz w:val="24"/>
        </w:rPr>
        <w:t xml:space="preserve"> community,</w:t>
      </w:r>
      <w:r w:rsidRPr="004A6CF2">
        <w:rPr>
          <w:sz w:val="24"/>
        </w:rPr>
        <w:t xml:space="preserve"> </w:t>
      </w:r>
      <w:r w:rsidR="006B5E3F">
        <w:rPr>
          <w:sz w:val="24"/>
        </w:rPr>
        <w:t>industry</w:t>
      </w:r>
      <w:r w:rsidR="008103D2">
        <w:rPr>
          <w:sz w:val="24"/>
        </w:rPr>
        <w:t>,</w:t>
      </w:r>
      <w:r w:rsidR="006B5E3F">
        <w:rPr>
          <w:sz w:val="24"/>
        </w:rPr>
        <w:t xml:space="preserve"> and government stakeholders. </w:t>
      </w:r>
      <w:r w:rsidRPr="004A6CF2">
        <w:rPr>
          <w:sz w:val="24"/>
        </w:rPr>
        <w:t>In</w:t>
      </w:r>
      <w:r w:rsidR="006B5E3F">
        <w:rPr>
          <w:sz w:val="24"/>
        </w:rPr>
        <w:t xml:space="preserve"> the FGF</w:t>
      </w:r>
      <w:r w:rsidR="00AA2E47">
        <w:rPr>
          <w:sz w:val="24"/>
        </w:rPr>
        <w:t xml:space="preserve"> and </w:t>
      </w:r>
      <w:r w:rsidR="003F2AAF">
        <w:rPr>
          <w:sz w:val="24"/>
        </w:rPr>
        <w:t xml:space="preserve">the </w:t>
      </w:r>
      <w:r w:rsidR="00AA2E47">
        <w:rPr>
          <w:sz w:val="24"/>
        </w:rPr>
        <w:t>Roadmap</w:t>
      </w:r>
      <w:r w:rsidR="003F2AAF">
        <w:rPr>
          <w:sz w:val="24"/>
        </w:rPr>
        <w:t xml:space="preserve"> research</w:t>
      </w:r>
      <w:r w:rsidRPr="004A6CF2">
        <w:rPr>
          <w:sz w:val="24"/>
        </w:rPr>
        <w:t xml:space="preserve">, these lags </w:t>
      </w:r>
      <w:r w:rsidR="006B5E3F">
        <w:rPr>
          <w:sz w:val="24"/>
        </w:rPr>
        <w:t xml:space="preserve">are assumed to be </w:t>
      </w:r>
      <w:r w:rsidRPr="004A6CF2">
        <w:rPr>
          <w:sz w:val="24"/>
        </w:rPr>
        <w:t>approximately 10 years</w:t>
      </w:r>
      <w:r w:rsidR="004E65F0">
        <w:rPr>
          <w:sz w:val="24"/>
        </w:rPr>
        <w:t xml:space="preserve"> (</w:t>
      </w:r>
      <w:r w:rsidR="00AA2E47" w:rsidRPr="00AA2E47">
        <w:rPr>
          <w:sz w:val="24"/>
        </w:rPr>
        <w:t xml:space="preserve">Brinsmead </w:t>
      </w:r>
      <w:r w:rsidR="008103D2">
        <w:rPr>
          <w:sz w:val="24"/>
        </w:rPr>
        <w:t>&amp;</w:t>
      </w:r>
      <w:r w:rsidR="00AA2E47" w:rsidRPr="00AA2E47">
        <w:rPr>
          <w:sz w:val="24"/>
        </w:rPr>
        <w:t xml:space="preserve"> Graham </w:t>
      </w:r>
      <w:r w:rsidR="004E65F0">
        <w:rPr>
          <w:sz w:val="24"/>
        </w:rPr>
        <w:t>2017</w:t>
      </w:r>
      <w:r w:rsidR="00157EAD">
        <w:rPr>
          <w:sz w:val="24"/>
        </w:rPr>
        <w:t>)</w:t>
      </w:r>
      <w:r w:rsidRPr="004A6CF2">
        <w:rPr>
          <w:sz w:val="24"/>
        </w:rPr>
        <w:t xml:space="preserve">, so that adoption </w:t>
      </w:r>
      <w:r w:rsidR="008103D2">
        <w:rPr>
          <w:sz w:val="24"/>
        </w:rPr>
        <w:t>will</w:t>
      </w:r>
      <w:r w:rsidRPr="004A6CF2">
        <w:rPr>
          <w:sz w:val="24"/>
        </w:rPr>
        <w:t xml:space="preserve"> not take place until the </w:t>
      </w:r>
      <w:r w:rsidR="007D6047">
        <w:rPr>
          <w:sz w:val="24"/>
        </w:rPr>
        <w:t>eleven</w:t>
      </w:r>
      <w:r w:rsidR="007D6047" w:rsidRPr="004A6CF2">
        <w:rPr>
          <w:sz w:val="24"/>
        </w:rPr>
        <w:t xml:space="preserve">th </w:t>
      </w:r>
      <w:r w:rsidRPr="004A6CF2">
        <w:rPr>
          <w:sz w:val="24"/>
        </w:rPr>
        <w:t>year. On that basis, the benefits are only measured from 20</w:t>
      </w:r>
      <w:r w:rsidR="006B5E3F">
        <w:rPr>
          <w:sz w:val="24"/>
        </w:rPr>
        <w:t>2</w:t>
      </w:r>
      <w:r w:rsidR="00194258">
        <w:rPr>
          <w:sz w:val="24"/>
        </w:rPr>
        <w:t>7</w:t>
      </w:r>
      <w:r w:rsidR="00C21D9D">
        <w:rPr>
          <w:sz w:val="24"/>
        </w:rPr>
        <w:t>/2</w:t>
      </w:r>
      <w:r w:rsidR="00194258">
        <w:rPr>
          <w:sz w:val="24"/>
        </w:rPr>
        <w:t>8</w:t>
      </w:r>
      <w:r w:rsidRPr="004A6CF2">
        <w:rPr>
          <w:sz w:val="24"/>
        </w:rPr>
        <w:t xml:space="preserve"> onwards. I</w:t>
      </w:r>
      <w:r w:rsidR="006B5E3F">
        <w:rPr>
          <w:sz w:val="24"/>
        </w:rPr>
        <w:t>n the analysis, the costs from 201</w:t>
      </w:r>
      <w:r w:rsidR="00640EFC">
        <w:rPr>
          <w:sz w:val="24"/>
        </w:rPr>
        <w:t>2</w:t>
      </w:r>
      <w:r w:rsidR="00C21D9D">
        <w:rPr>
          <w:sz w:val="24"/>
        </w:rPr>
        <w:t>/1</w:t>
      </w:r>
      <w:r w:rsidR="00640EFC">
        <w:rPr>
          <w:sz w:val="24"/>
        </w:rPr>
        <w:t>3</w:t>
      </w:r>
      <w:r w:rsidRPr="004A6CF2">
        <w:rPr>
          <w:sz w:val="24"/>
        </w:rPr>
        <w:t xml:space="preserve"> to 201</w:t>
      </w:r>
      <w:r w:rsidR="006B5E3F">
        <w:rPr>
          <w:sz w:val="24"/>
        </w:rPr>
        <w:t>6</w:t>
      </w:r>
      <w:r w:rsidR="00C21D9D">
        <w:rPr>
          <w:sz w:val="24"/>
        </w:rPr>
        <w:t>/17</w:t>
      </w:r>
      <w:r w:rsidRPr="004A6CF2">
        <w:rPr>
          <w:sz w:val="24"/>
        </w:rPr>
        <w:t xml:space="preserve"> are included.</w:t>
      </w:r>
    </w:p>
    <w:p w14:paraId="7D8ADF05" w14:textId="133354A0" w:rsidR="004E46D6" w:rsidRPr="004A6CF2" w:rsidRDefault="00EC5570" w:rsidP="004E46D6">
      <w:pPr>
        <w:rPr>
          <w:sz w:val="24"/>
        </w:rPr>
      </w:pPr>
      <w:r>
        <w:rPr>
          <w:sz w:val="24"/>
        </w:rPr>
        <w:t>Brinsmead and Graham (2017)</w:t>
      </w:r>
      <w:r w:rsidR="004E65F0">
        <w:rPr>
          <w:sz w:val="24"/>
        </w:rPr>
        <w:t xml:space="preserve"> </w:t>
      </w:r>
      <w:r w:rsidR="004E46D6" w:rsidRPr="004A6CF2">
        <w:rPr>
          <w:sz w:val="24"/>
        </w:rPr>
        <w:t>found that</w:t>
      </w:r>
      <w:r w:rsidR="004E65F0">
        <w:rPr>
          <w:sz w:val="24"/>
        </w:rPr>
        <w:t xml:space="preserve"> customer outcomes </w:t>
      </w:r>
      <w:r w:rsidR="002D18FF">
        <w:rPr>
          <w:sz w:val="24"/>
        </w:rPr>
        <w:t>can be measured to</w:t>
      </w:r>
      <w:r w:rsidR="004E65F0">
        <w:rPr>
          <w:sz w:val="24"/>
        </w:rPr>
        <w:t xml:space="preserve"> 2050</w:t>
      </w:r>
      <w:r w:rsidR="00C21D9D">
        <w:rPr>
          <w:sz w:val="24"/>
        </w:rPr>
        <w:t>/51</w:t>
      </w:r>
      <w:r w:rsidR="00B52C04" w:rsidRPr="004A6CF2">
        <w:rPr>
          <w:sz w:val="24"/>
        </w:rPr>
        <w:t>. In this analysis, we take a</w:t>
      </w:r>
      <w:r w:rsidR="004E65F0">
        <w:rPr>
          <w:sz w:val="24"/>
        </w:rPr>
        <w:t xml:space="preserve"> similar </w:t>
      </w:r>
      <w:r w:rsidR="00B52C04" w:rsidRPr="004A6CF2">
        <w:rPr>
          <w:sz w:val="24"/>
        </w:rPr>
        <w:t xml:space="preserve">approach and measure the </w:t>
      </w:r>
      <w:r w:rsidR="004E46D6" w:rsidRPr="004A6CF2">
        <w:rPr>
          <w:sz w:val="24"/>
        </w:rPr>
        <w:t>benefits to 20</w:t>
      </w:r>
      <w:r w:rsidR="004E65F0">
        <w:rPr>
          <w:sz w:val="24"/>
        </w:rPr>
        <w:t>50</w:t>
      </w:r>
      <w:r w:rsidR="00C21D9D">
        <w:rPr>
          <w:sz w:val="24"/>
        </w:rPr>
        <w:t>/51</w:t>
      </w:r>
      <w:r w:rsidR="004E46D6" w:rsidRPr="004A6CF2">
        <w:rPr>
          <w:sz w:val="24"/>
        </w:rPr>
        <w:t xml:space="preserve">. Thus the analysis involves a </w:t>
      </w:r>
      <w:r w:rsidR="004E65F0">
        <w:rPr>
          <w:sz w:val="24"/>
        </w:rPr>
        <w:t xml:space="preserve">small </w:t>
      </w:r>
      <w:r w:rsidR="004E46D6" w:rsidRPr="004A6CF2">
        <w:rPr>
          <w:sz w:val="24"/>
        </w:rPr>
        <w:t xml:space="preserve">component of </w:t>
      </w:r>
      <w:r w:rsidR="00051F43" w:rsidRPr="004A6CF2">
        <w:rPr>
          <w:sz w:val="24"/>
        </w:rPr>
        <w:t>ex-post</w:t>
      </w:r>
      <w:r w:rsidR="004E46D6" w:rsidRPr="004A6CF2">
        <w:rPr>
          <w:sz w:val="24"/>
        </w:rPr>
        <w:t xml:space="preserve"> analysis (relating to the period </w:t>
      </w:r>
      <w:r w:rsidR="004E65F0">
        <w:rPr>
          <w:sz w:val="24"/>
        </w:rPr>
        <w:t>201</w:t>
      </w:r>
      <w:r w:rsidR="00640EFC">
        <w:rPr>
          <w:sz w:val="24"/>
        </w:rPr>
        <w:t>2</w:t>
      </w:r>
      <w:r w:rsidR="00C21D9D">
        <w:rPr>
          <w:sz w:val="24"/>
        </w:rPr>
        <w:t>/1</w:t>
      </w:r>
      <w:r w:rsidR="00640EFC">
        <w:rPr>
          <w:sz w:val="24"/>
        </w:rPr>
        <w:t>3</w:t>
      </w:r>
      <w:r w:rsidR="00595834">
        <w:rPr>
          <w:sz w:val="24"/>
        </w:rPr>
        <w:t>-</w:t>
      </w:r>
      <w:r w:rsidR="004E46D6" w:rsidRPr="004A6CF2">
        <w:rPr>
          <w:sz w:val="24"/>
        </w:rPr>
        <w:t>201</w:t>
      </w:r>
      <w:r w:rsidR="004E65F0">
        <w:rPr>
          <w:sz w:val="24"/>
        </w:rPr>
        <w:t>6</w:t>
      </w:r>
      <w:r w:rsidR="00C21D9D">
        <w:rPr>
          <w:sz w:val="24"/>
        </w:rPr>
        <w:t>/17</w:t>
      </w:r>
      <w:r w:rsidR="004E46D6" w:rsidRPr="004A6CF2">
        <w:rPr>
          <w:sz w:val="24"/>
        </w:rPr>
        <w:t>), but also involves</w:t>
      </w:r>
      <w:r w:rsidR="008103D2">
        <w:rPr>
          <w:sz w:val="24"/>
        </w:rPr>
        <w:t xml:space="preserve"> a </w:t>
      </w:r>
      <w:r w:rsidR="004E65F0">
        <w:rPr>
          <w:sz w:val="24"/>
        </w:rPr>
        <w:t xml:space="preserve">large </w:t>
      </w:r>
      <w:r w:rsidR="004E46D6" w:rsidRPr="004A6CF2">
        <w:rPr>
          <w:sz w:val="24"/>
        </w:rPr>
        <w:t>ex-ante analysis for the benefits flowing from those activities over the period to 20</w:t>
      </w:r>
      <w:r w:rsidR="00640EFC">
        <w:rPr>
          <w:sz w:val="24"/>
        </w:rPr>
        <w:t>50/51</w:t>
      </w:r>
      <w:r w:rsidR="004E46D6" w:rsidRPr="004A6CF2">
        <w:rPr>
          <w:sz w:val="24"/>
        </w:rPr>
        <w:t>.</w:t>
      </w:r>
    </w:p>
    <w:p w14:paraId="72E7EC2E" w14:textId="77777777" w:rsidR="004E46D6" w:rsidRPr="004A6CF2" w:rsidRDefault="004E46D6" w:rsidP="004E46D6">
      <w:pPr>
        <w:rPr>
          <w:b/>
          <w:sz w:val="24"/>
          <w:szCs w:val="24"/>
        </w:rPr>
      </w:pPr>
      <w:r w:rsidRPr="004A6CF2">
        <w:rPr>
          <w:b/>
          <w:sz w:val="24"/>
          <w:szCs w:val="24"/>
        </w:rPr>
        <w:t>Defining the “with” and “without” scenarios</w:t>
      </w:r>
    </w:p>
    <w:p w14:paraId="465CA7BB" w14:textId="0F4A3D8A" w:rsidR="00A832D2" w:rsidRDefault="004E65F0" w:rsidP="00A832D2">
      <w:pPr>
        <w:rPr>
          <w:sz w:val="24"/>
        </w:rPr>
      </w:pPr>
      <w:r>
        <w:rPr>
          <w:sz w:val="24"/>
        </w:rPr>
        <w:t xml:space="preserve">Brinsmead and Graham (2017) </w:t>
      </w:r>
      <w:r w:rsidR="00F726C4">
        <w:rPr>
          <w:sz w:val="24"/>
        </w:rPr>
        <w:t>calculated the whole of Roadmap and counterfactual scenarios to determine the value of the entire research program benefits (where quantification is possible). The counterfactual scenario represent</w:t>
      </w:r>
      <w:r w:rsidR="002D18FF">
        <w:rPr>
          <w:sz w:val="24"/>
        </w:rPr>
        <w:t>s</w:t>
      </w:r>
      <w:r w:rsidR="00F726C4">
        <w:rPr>
          <w:sz w:val="24"/>
        </w:rPr>
        <w:t xml:space="preserve"> the pathway where the Roadmap is not implemented and a ‘status quo’ or extension of current trends prevails.</w:t>
      </w:r>
      <w:r w:rsidR="003C5C72">
        <w:rPr>
          <w:sz w:val="24"/>
        </w:rPr>
        <w:t xml:space="preserve"> </w:t>
      </w:r>
    </w:p>
    <w:p w14:paraId="6F912E5C" w14:textId="3A4180CF" w:rsidR="00182DB3" w:rsidRPr="004A6CF2" w:rsidRDefault="00A832D2" w:rsidP="00012A6D">
      <w:pPr>
        <w:rPr>
          <w:sz w:val="24"/>
        </w:rPr>
      </w:pPr>
      <w:r w:rsidRPr="004A6CF2">
        <w:rPr>
          <w:sz w:val="24"/>
        </w:rPr>
        <w:lastRenderedPageBreak/>
        <w:t>We believe that the best way to</w:t>
      </w:r>
      <w:r w:rsidR="00ED0868" w:rsidRPr="004A6CF2">
        <w:rPr>
          <w:sz w:val="24"/>
        </w:rPr>
        <w:t xml:space="preserve"> define the “with” and “without” scenarios</w:t>
      </w:r>
      <w:r w:rsidRPr="004A6CF2">
        <w:rPr>
          <w:sz w:val="24"/>
        </w:rPr>
        <w:t xml:space="preserve"> is to adopt the approach</w:t>
      </w:r>
      <w:r w:rsidR="00ED0868" w:rsidRPr="004A6CF2">
        <w:rPr>
          <w:sz w:val="24"/>
        </w:rPr>
        <w:t xml:space="preserve"> </w:t>
      </w:r>
      <w:r w:rsidRPr="004A6CF2">
        <w:rPr>
          <w:sz w:val="24"/>
        </w:rPr>
        <w:t>employed</w:t>
      </w:r>
      <w:r w:rsidR="00ED0868" w:rsidRPr="004A6CF2">
        <w:rPr>
          <w:sz w:val="24"/>
        </w:rPr>
        <w:t xml:space="preserve"> by </w:t>
      </w:r>
      <w:r w:rsidR="00F726C4" w:rsidRPr="00F726C4">
        <w:rPr>
          <w:sz w:val="24"/>
        </w:rPr>
        <w:t>Brinsmead and Graham (2017)</w:t>
      </w:r>
      <w:r w:rsidRPr="004A6CF2">
        <w:rPr>
          <w:sz w:val="24"/>
        </w:rPr>
        <w:t>.</w:t>
      </w:r>
      <w:r w:rsidR="00EE7C93">
        <w:rPr>
          <w:sz w:val="24"/>
        </w:rPr>
        <w:t xml:space="preserve"> </w:t>
      </w:r>
      <w:r w:rsidR="00FF2A36" w:rsidRPr="004A6CF2">
        <w:rPr>
          <w:sz w:val="24"/>
        </w:rPr>
        <w:t>Due to</w:t>
      </w:r>
      <w:r w:rsidR="00C33F58" w:rsidRPr="004A6CF2">
        <w:rPr>
          <w:sz w:val="24"/>
        </w:rPr>
        <w:t xml:space="preserve"> </w:t>
      </w:r>
      <w:r w:rsidR="00FF2A36" w:rsidRPr="004A6CF2">
        <w:rPr>
          <w:sz w:val="24"/>
        </w:rPr>
        <w:t xml:space="preserve">data constraints, this analysis focuses on </w:t>
      </w:r>
      <w:r w:rsidR="002C6F49">
        <w:rPr>
          <w:sz w:val="24"/>
        </w:rPr>
        <w:t>t</w:t>
      </w:r>
      <w:r w:rsidR="00307439">
        <w:rPr>
          <w:sz w:val="24"/>
        </w:rPr>
        <w:t xml:space="preserve">hree </w:t>
      </w:r>
      <w:r w:rsidR="002C6F49">
        <w:rPr>
          <w:sz w:val="24"/>
        </w:rPr>
        <w:t>key benefits, namely reduction in household electricity bills</w:t>
      </w:r>
      <w:r w:rsidR="00965FCD">
        <w:rPr>
          <w:sz w:val="24"/>
        </w:rPr>
        <w:t xml:space="preserve">, </w:t>
      </w:r>
      <w:r w:rsidR="00DC0E05">
        <w:rPr>
          <w:sz w:val="24"/>
        </w:rPr>
        <w:t>electricity system total expenditure</w:t>
      </w:r>
      <w:r w:rsidR="008103D2">
        <w:rPr>
          <w:sz w:val="24"/>
        </w:rPr>
        <w:t>,</w:t>
      </w:r>
      <w:r w:rsidR="00965FCD">
        <w:rPr>
          <w:sz w:val="24"/>
        </w:rPr>
        <w:t xml:space="preserve"> and GHG emissions</w:t>
      </w:r>
      <w:r w:rsidR="00DC0E05">
        <w:rPr>
          <w:sz w:val="24"/>
        </w:rPr>
        <w:t xml:space="preserve">. </w:t>
      </w:r>
    </w:p>
    <w:p w14:paraId="2FAC67CC" w14:textId="04728055" w:rsidR="00656B73" w:rsidRDefault="00656B73" w:rsidP="00FF2A36">
      <w:pPr>
        <w:tabs>
          <w:tab w:val="left" w:pos="397"/>
        </w:tabs>
        <w:spacing w:before="60" w:after="60" w:line="264" w:lineRule="auto"/>
        <w:rPr>
          <w:sz w:val="24"/>
        </w:rPr>
      </w:pPr>
      <w:r w:rsidRPr="004A6CF2">
        <w:rPr>
          <w:sz w:val="24"/>
        </w:rPr>
        <w:t xml:space="preserve">The focus of CSIRO’s </w:t>
      </w:r>
      <w:r w:rsidR="00E574BF">
        <w:rPr>
          <w:sz w:val="24"/>
        </w:rPr>
        <w:t xml:space="preserve">research </w:t>
      </w:r>
      <w:r w:rsidRPr="004A6CF2">
        <w:rPr>
          <w:sz w:val="24"/>
        </w:rPr>
        <w:t xml:space="preserve">is on understanding and furthering knowledge associated with </w:t>
      </w:r>
      <w:r w:rsidR="00E574BF">
        <w:rPr>
          <w:sz w:val="24"/>
        </w:rPr>
        <w:t xml:space="preserve">scenarios and actions required to deliver lower costs, decarbonisation, </w:t>
      </w:r>
      <w:r w:rsidR="001F3693">
        <w:rPr>
          <w:sz w:val="24"/>
        </w:rPr>
        <w:t>‘</w:t>
      </w:r>
      <w:r w:rsidR="00E574BF">
        <w:rPr>
          <w:sz w:val="24"/>
        </w:rPr>
        <w:t>faire</w:t>
      </w:r>
      <w:r w:rsidR="003F2AAF">
        <w:rPr>
          <w:sz w:val="24"/>
        </w:rPr>
        <w:t>r</w:t>
      </w:r>
      <w:r w:rsidR="00E574BF">
        <w:rPr>
          <w:sz w:val="24"/>
        </w:rPr>
        <w:t xml:space="preserve"> prices</w:t>
      </w:r>
      <w:r w:rsidR="001F3693">
        <w:rPr>
          <w:sz w:val="24"/>
        </w:rPr>
        <w:t>’</w:t>
      </w:r>
      <w:r w:rsidR="00307567">
        <w:rPr>
          <w:rStyle w:val="FootnoteReference"/>
          <w:sz w:val="24"/>
        </w:rPr>
        <w:footnoteReference w:id="1"/>
      </w:r>
      <w:r w:rsidR="008103D2">
        <w:rPr>
          <w:sz w:val="24"/>
        </w:rPr>
        <w:t>,</w:t>
      </w:r>
      <w:r w:rsidR="00E574BF">
        <w:rPr>
          <w:sz w:val="24"/>
        </w:rPr>
        <w:t xml:space="preserve"> and improved energy services and reliability. </w:t>
      </w:r>
      <w:r w:rsidRPr="004A6CF2">
        <w:rPr>
          <w:sz w:val="24"/>
        </w:rPr>
        <w:t xml:space="preserve">This research is usually considered </w:t>
      </w:r>
      <w:r w:rsidR="00E574BF">
        <w:rPr>
          <w:sz w:val="24"/>
        </w:rPr>
        <w:t xml:space="preserve">strategic research </w:t>
      </w:r>
      <w:r w:rsidRPr="004A6CF2">
        <w:rPr>
          <w:sz w:val="24"/>
        </w:rPr>
        <w:t>rather than a</w:t>
      </w:r>
      <w:r w:rsidR="00B325A1">
        <w:rPr>
          <w:sz w:val="24"/>
        </w:rPr>
        <w:t>n</w:t>
      </w:r>
      <w:r w:rsidR="00E574BF">
        <w:rPr>
          <w:sz w:val="24"/>
        </w:rPr>
        <w:t xml:space="preserve"> </w:t>
      </w:r>
      <w:r w:rsidR="00B325A1">
        <w:rPr>
          <w:sz w:val="24"/>
        </w:rPr>
        <w:t xml:space="preserve">applied </w:t>
      </w:r>
      <w:r w:rsidR="00E574BF">
        <w:rPr>
          <w:sz w:val="24"/>
        </w:rPr>
        <w:t xml:space="preserve">research </w:t>
      </w:r>
      <w:r w:rsidR="00E574BF" w:rsidRPr="004A6CF2">
        <w:rPr>
          <w:sz w:val="24"/>
        </w:rPr>
        <w:t>per</w:t>
      </w:r>
      <w:r w:rsidRPr="004A6CF2">
        <w:rPr>
          <w:sz w:val="24"/>
        </w:rPr>
        <w:t xml:space="preserve"> se. </w:t>
      </w:r>
      <w:r w:rsidR="00E574BF" w:rsidRPr="00E574BF">
        <w:rPr>
          <w:sz w:val="24"/>
        </w:rPr>
        <w:t xml:space="preserve">These </w:t>
      </w:r>
      <w:r w:rsidR="00E574BF">
        <w:rPr>
          <w:sz w:val="24"/>
        </w:rPr>
        <w:t xml:space="preserve">benefits </w:t>
      </w:r>
      <w:r w:rsidR="00E574BF" w:rsidRPr="00E574BF">
        <w:rPr>
          <w:sz w:val="24"/>
        </w:rPr>
        <w:t>can only be delivered through collaboration and action from all stakeholder</w:t>
      </w:r>
      <w:r w:rsidR="00AD4BAB">
        <w:rPr>
          <w:sz w:val="24"/>
        </w:rPr>
        <w:t>s</w:t>
      </w:r>
      <w:r w:rsidR="00E574BF" w:rsidRPr="00E574BF">
        <w:rPr>
          <w:sz w:val="24"/>
        </w:rPr>
        <w:t>.</w:t>
      </w:r>
      <w:r w:rsidR="003C5C72">
        <w:rPr>
          <w:sz w:val="24"/>
        </w:rPr>
        <w:t xml:space="preserve"> </w:t>
      </w:r>
      <w:r w:rsidR="00012A6D" w:rsidRPr="004A6CF2">
        <w:rPr>
          <w:sz w:val="24"/>
        </w:rPr>
        <w:t xml:space="preserve">On that basis, </w:t>
      </w:r>
      <w:r w:rsidR="001B6CBE">
        <w:rPr>
          <w:sz w:val="24"/>
        </w:rPr>
        <w:t>the conservative assumption</w:t>
      </w:r>
      <w:r w:rsidR="00012A6D" w:rsidRPr="004A6CF2">
        <w:rPr>
          <w:sz w:val="24"/>
        </w:rPr>
        <w:t xml:space="preserve"> here </w:t>
      </w:r>
      <w:r w:rsidR="001B6CBE">
        <w:rPr>
          <w:sz w:val="24"/>
        </w:rPr>
        <w:t xml:space="preserve">is </w:t>
      </w:r>
      <w:r w:rsidR="00012A6D" w:rsidRPr="004A6CF2">
        <w:rPr>
          <w:sz w:val="24"/>
        </w:rPr>
        <w:t xml:space="preserve">that </w:t>
      </w:r>
      <w:r w:rsidR="00E574BF">
        <w:rPr>
          <w:sz w:val="24"/>
        </w:rPr>
        <w:t>FGF</w:t>
      </w:r>
      <w:r w:rsidR="00012A6D" w:rsidRPr="004A6CF2">
        <w:rPr>
          <w:sz w:val="24"/>
        </w:rPr>
        <w:t xml:space="preserve"> contribute</w:t>
      </w:r>
      <w:r w:rsidR="002F53C6" w:rsidRPr="004A6CF2">
        <w:rPr>
          <w:sz w:val="24"/>
        </w:rPr>
        <w:t>s</w:t>
      </w:r>
      <w:r w:rsidR="00012A6D" w:rsidRPr="004A6CF2">
        <w:rPr>
          <w:sz w:val="24"/>
        </w:rPr>
        <w:t xml:space="preserve"> </w:t>
      </w:r>
      <w:r w:rsidR="006D1C6C">
        <w:rPr>
          <w:sz w:val="24"/>
        </w:rPr>
        <w:t xml:space="preserve">to </w:t>
      </w:r>
      <w:r w:rsidR="006407C5">
        <w:rPr>
          <w:sz w:val="24"/>
        </w:rPr>
        <w:t>0.</w:t>
      </w:r>
      <w:r w:rsidR="00BF3777">
        <w:rPr>
          <w:sz w:val="24"/>
        </w:rPr>
        <w:t>0</w:t>
      </w:r>
      <w:r w:rsidR="00AE1978">
        <w:rPr>
          <w:sz w:val="24"/>
        </w:rPr>
        <w:t>5</w:t>
      </w:r>
      <w:r w:rsidR="00AB4A40">
        <w:rPr>
          <w:sz w:val="24"/>
        </w:rPr>
        <w:t xml:space="preserve"> </w:t>
      </w:r>
      <w:r w:rsidR="003F2AAF">
        <w:rPr>
          <w:sz w:val="24"/>
        </w:rPr>
        <w:t>per cent</w:t>
      </w:r>
      <w:r w:rsidR="00012A6D" w:rsidRPr="004A6CF2">
        <w:rPr>
          <w:sz w:val="24"/>
        </w:rPr>
        <w:t xml:space="preserve"> of the</w:t>
      </w:r>
      <w:r w:rsidR="00E574BF">
        <w:rPr>
          <w:sz w:val="24"/>
        </w:rPr>
        <w:t xml:space="preserve"> reduction</w:t>
      </w:r>
      <w:r w:rsidR="00EE389D">
        <w:rPr>
          <w:sz w:val="24"/>
        </w:rPr>
        <w:t xml:space="preserve"> in household electricity bills, </w:t>
      </w:r>
      <w:r w:rsidR="00E574BF">
        <w:rPr>
          <w:sz w:val="24"/>
        </w:rPr>
        <w:t>electricity system total expenditure</w:t>
      </w:r>
      <w:r w:rsidR="008103D2">
        <w:rPr>
          <w:sz w:val="24"/>
        </w:rPr>
        <w:t>,</w:t>
      </w:r>
      <w:r w:rsidR="00EE389D">
        <w:rPr>
          <w:sz w:val="24"/>
        </w:rPr>
        <w:t xml:space="preserve"> and GHG emissions</w:t>
      </w:r>
      <w:r w:rsidR="0013540D">
        <w:rPr>
          <w:sz w:val="24"/>
        </w:rPr>
        <w:t xml:space="preserve"> (Table </w:t>
      </w:r>
      <w:r w:rsidR="0079123F">
        <w:rPr>
          <w:sz w:val="24"/>
        </w:rPr>
        <w:t>6.1</w:t>
      </w:r>
      <w:r w:rsidR="0013540D">
        <w:rPr>
          <w:sz w:val="24"/>
        </w:rPr>
        <w:t>)</w:t>
      </w:r>
      <w:r w:rsidR="006407C5">
        <w:rPr>
          <w:rStyle w:val="FootnoteReference"/>
          <w:sz w:val="24"/>
        </w:rPr>
        <w:footnoteReference w:id="2"/>
      </w:r>
      <w:r w:rsidR="00012A6D" w:rsidRPr="004A6CF2">
        <w:rPr>
          <w:sz w:val="24"/>
        </w:rPr>
        <w:t>.</w:t>
      </w:r>
      <w:r w:rsidR="003C5C72">
        <w:rPr>
          <w:sz w:val="24"/>
        </w:rPr>
        <w:t xml:space="preserve"> </w:t>
      </w:r>
    </w:p>
    <w:p w14:paraId="4CF63ADF" w14:textId="2A1CBCCF" w:rsidR="004C0CA0" w:rsidRPr="000D0922" w:rsidRDefault="00213A01" w:rsidP="000D0922">
      <w:pPr>
        <w:spacing w:line="276" w:lineRule="auto"/>
      </w:pPr>
      <w:r w:rsidRPr="002C1DDD">
        <w:rPr>
          <w:sz w:val="24"/>
        </w:rPr>
        <w:t xml:space="preserve">We acknowledge that the Roadmap is but one of many current proposals for future action by business leaders, politicians, and community groups. Ultimately, only government and commercial action can enable implementation of the </w:t>
      </w:r>
      <w:r w:rsidR="002D21DB">
        <w:rPr>
          <w:sz w:val="24"/>
        </w:rPr>
        <w:t xml:space="preserve">specific </w:t>
      </w:r>
      <w:r>
        <w:rPr>
          <w:sz w:val="24"/>
        </w:rPr>
        <w:t xml:space="preserve">FGF and </w:t>
      </w:r>
      <w:r w:rsidRPr="002C1DDD">
        <w:rPr>
          <w:sz w:val="24"/>
        </w:rPr>
        <w:t>Roadmap proposals.</w:t>
      </w:r>
      <w:r>
        <w:rPr>
          <w:sz w:val="24"/>
        </w:rPr>
        <w:t xml:space="preserve"> It might therefore be premature, to attribute </w:t>
      </w:r>
      <w:r w:rsidR="002D21DB">
        <w:rPr>
          <w:sz w:val="24"/>
        </w:rPr>
        <w:t xml:space="preserve">solely </w:t>
      </w:r>
      <w:r>
        <w:rPr>
          <w:sz w:val="24"/>
        </w:rPr>
        <w:t xml:space="preserve">to the research project the </w:t>
      </w:r>
      <w:r w:rsidR="002D21DB">
        <w:rPr>
          <w:sz w:val="24"/>
        </w:rPr>
        <w:t xml:space="preserve">expected future </w:t>
      </w:r>
      <w:r>
        <w:rPr>
          <w:sz w:val="24"/>
        </w:rPr>
        <w:t xml:space="preserve">benefits. </w:t>
      </w:r>
      <w:r w:rsidR="00732A6C">
        <w:rPr>
          <w:sz w:val="24"/>
        </w:rPr>
        <w:t xml:space="preserve"> </w:t>
      </w:r>
      <w:r w:rsidR="00DD6150" w:rsidRPr="00DD6150">
        <w:rPr>
          <w:sz w:val="24"/>
        </w:rPr>
        <w:t xml:space="preserve">A thorough evaluation requires solid evidence to </w:t>
      </w:r>
      <w:r w:rsidR="00232F33" w:rsidRPr="00232F33">
        <w:rPr>
          <w:sz w:val="24"/>
        </w:rPr>
        <w:t xml:space="preserve">demonstrate that the </w:t>
      </w:r>
      <w:r w:rsidR="00232F33">
        <w:rPr>
          <w:sz w:val="24"/>
        </w:rPr>
        <w:t xml:space="preserve">FGF and </w:t>
      </w:r>
      <w:r w:rsidR="00232F33" w:rsidRPr="00232F33">
        <w:rPr>
          <w:sz w:val="24"/>
        </w:rPr>
        <w:t xml:space="preserve">Roadmap </w:t>
      </w:r>
      <w:r w:rsidR="00232F33">
        <w:rPr>
          <w:sz w:val="24"/>
        </w:rPr>
        <w:t xml:space="preserve">research is </w:t>
      </w:r>
      <w:r w:rsidR="00232F33" w:rsidRPr="00232F33">
        <w:rPr>
          <w:sz w:val="24"/>
        </w:rPr>
        <w:t>the unique, or even primary instigator of national energy policy initiatives</w:t>
      </w:r>
      <w:r w:rsidR="00232F33">
        <w:rPr>
          <w:sz w:val="24"/>
        </w:rPr>
        <w:t xml:space="preserve">. </w:t>
      </w:r>
      <w:r w:rsidR="00BC1C45" w:rsidRPr="00213A01">
        <w:rPr>
          <w:sz w:val="24"/>
        </w:rPr>
        <w:t xml:space="preserve"> </w:t>
      </w:r>
      <w:r w:rsidR="00BD1313">
        <w:rPr>
          <w:sz w:val="24"/>
        </w:rPr>
        <w:t>P</w:t>
      </w:r>
      <w:r w:rsidR="00DD6150" w:rsidRPr="00DD6150">
        <w:rPr>
          <w:sz w:val="24"/>
        </w:rPr>
        <w:t>articularly important is the maturity of research and evidence of uptake/adoption as the basis for projections.</w:t>
      </w:r>
      <w:r w:rsidR="00DD6150">
        <w:rPr>
          <w:sz w:val="24"/>
        </w:rPr>
        <w:t xml:space="preserve"> </w:t>
      </w:r>
      <w:r w:rsidR="004C0CA0" w:rsidRPr="00DD6150">
        <w:rPr>
          <w:sz w:val="24"/>
        </w:rPr>
        <w:t>T</w:t>
      </w:r>
      <w:r w:rsidR="004C0CA0" w:rsidRPr="000D0922">
        <w:rPr>
          <w:sz w:val="24"/>
        </w:rPr>
        <w:t xml:space="preserve">his valuation provides a ball-park estimate of the potential net benefits, therefore requires the need for a follow-up revision of the valuation once the results of the </w:t>
      </w:r>
      <w:r w:rsidR="00DD6150">
        <w:rPr>
          <w:sz w:val="24"/>
        </w:rPr>
        <w:t xml:space="preserve">actual uptake/adoption </w:t>
      </w:r>
      <w:r w:rsidR="004C0CA0" w:rsidRPr="000D0922">
        <w:rPr>
          <w:sz w:val="24"/>
        </w:rPr>
        <w:t>become available.</w:t>
      </w:r>
    </w:p>
    <w:p w14:paraId="0416D800" w14:textId="50CF5976" w:rsidR="00182DB3" w:rsidRPr="004A6CF2" w:rsidRDefault="00182DB3" w:rsidP="004629F2">
      <w:pPr>
        <w:pStyle w:val="Heading4"/>
        <w:rPr>
          <w:sz w:val="20"/>
          <w:szCs w:val="20"/>
        </w:rPr>
      </w:pPr>
      <w:r w:rsidRPr="004A6CF2">
        <w:rPr>
          <w:sz w:val="20"/>
          <w:szCs w:val="20"/>
        </w:rPr>
        <w:t xml:space="preserve">Table </w:t>
      </w:r>
      <w:r w:rsidR="0079123F">
        <w:rPr>
          <w:sz w:val="20"/>
          <w:szCs w:val="20"/>
        </w:rPr>
        <w:t>6.1</w:t>
      </w:r>
      <w:r w:rsidRPr="004A6CF2">
        <w:rPr>
          <w:sz w:val="20"/>
          <w:szCs w:val="20"/>
        </w:rPr>
        <w:t xml:space="preserve">: </w:t>
      </w:r>
      <w:r w:rsidR="00926BC0" w:rsidRPr="004A6CF2">
        <w:rPr>
          <w:sz w:val="20"/>
          <w:szCs w:val="20"/>
        </w:rPr>
        <w:t xml:space="preserve">Value of </w:t>
      </w:r>
      <w:r w:rsidR="008200D0">
        <w:rPr>
          <w:sz w:val="20"/>
          <w:szCs w:val="20"/>
        </w:rPr>
        <w:t xml:space="preserve">the FGF </w:t>
      </w:r>
      <w:r w:rsidR="008103D2">
        <w:rPr>
          <w:sz w:val="20"/>
          <w:szCs w:val="20"/>
        </w:rPr>
        <w:t>and</w:t>
      </w:r>
      <w:r w:rsidR="00D71E47">
        <w:rPr>
          <w:sz w:val="20"/>
          <w:szCs w:val="20"/>
        </w:rPr>
        <w:t xml:space="preserve"> </w:t>
      </w:r>
      <w:r w:rsidR="008200D0">
        <w:rPr>
          <w:sz w:val="20"/>
          <w:szCs w:val="20"/>
        </w:rPr>
        <w:t>Roadmap pro</w:t>
      </w:r>
      <w:r w:rsidR="00D71E47">
        <w:rPr>
          <w:sz w:val="20"/>
          <w:szCs w:val="20"/>
        </w:rPr>
        <w:t>ject</w:t>
      </w:r>
      <w:r w:rsidR="003C5C72">
        <w:rPr>
          <w:sz w:val="20"/>
          <w:szCs w:val="20"/>
        </w:rPr>
        <w:t xml:space="preserve"> </w:t>
      </w:r>
    </w:p>
    <w:tbl>
      <w:tblPr>
        <w:tblStyle w:val="LightShading1"/>
        <w:tblW w:w="9638" w:type="dxa"/>
        <w:tblLook w:val="04A0" w:firstRow="1" w:lastRow="0" w:firstColumn="1" w:lastColumn="0" w:noHBand="0" w:noVBand="1"/>
      </w:tblPr>
      <w:tblGrid>
        <w:gridCol w:w="3119"/>
        <w:gridCol w:w="2693"/>
        <w:gridCol w:w="2117"/>
        <w:gridCol w:w="1709"/>
      </w:tblGrid>
      <w:tr w:rsidR="00B06BED" w:rsidRPr="004A6CF2" w14:paraId="7F02A942" w14:textId="5B115946" w:rsidTr="00E05F45">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119" w:type="dxa"/>
            <w:noWrap/>
            <w:hideMark/>
          </w:tcPr>
          <w:p w14:paraId="7B693823" w14:textId="77777777" w:rsidR="00B06BED" w:rsidRPr="00916247" w:rsidRDefault="00B06BED" w:rsidP="006E530C">
            <w:pPr>
              <w:rPr>
                <w:rFonts w:eastAsiaTheme="minorHAnsi"/>
                <w:color w:val="auto"/>
                <w:sz w:val="16"/>
                <w:szCs w:val="16"/>
              </w:rPr>
            </w:pPr>
            <w:r w:rsidRPr="00916247">
              <w:rPr>
                <w:sz w:val="16"/>
                <w:szCs w:val="16"/>
              </w:rPr>
              <w:t> </w:t>
            </w:r>
          </w:p>
        </w:tc>
        <w:tc>
          <w:tcPr>
            <w:tcW w:w="2693" w:type="dxa"/>
            <w:noWrap/>
            <w:hideMark/>
          </w:tcPr>
          <w:p w14:paraId="0E9B8324" w14:textId="411BCB8E" w:rsidR="00B06BED" w:rsidRPr="00916247" w:rsidRDefault="00B06BED" w:rsidP="006813D1">
            <w:pPr>
              <w:jc w:val="center"/>
              <w:cnfStyle w:val="100000000000" w:firstRow="1" w:lastRow="0" w:firstColumn="0" w:lastColumn="0" w:oddVBand="0" w:evenVBand="0" w:oddHBand="0" w:evenHBand="0" w:firstRowFirstColumn="0" w:firstRowLastColumn="0" w:lastRowFirstColumn="0" w:lastRowLastColumn="0"/>
              <w:rPr>
                <w:sz w:val="16"/>
                <w:szCs w:val="16"/>
              </w:rPr>
            </w:pPr>
            <w:r w:rsidRPr="00916247">
              <w:rPr>
                <w:sz w:val="16"/>
                <w:szCs w:val="16"/>
              </w:rPr>
              <w:t xml:space="preserve">Residential electricity bills ($ per household </w:t>
            </w:r>
            <w:r w:rsidR="002D21DB">
              <w:rPr>
                <w:sz w:val="16"/>
                <w:szCs w:val="16"/>
              </w:rPr>
              <w:t xml:space="preserve">per </w:t>
            </w:r>
            <w:r w:rsidRPr="00916247">
              <w:rPr>
                <w:sz w:val="16"/>
                <w:szCs w:val="16"/>
              </w:rPr>
              <w:t>annum)</w:t>
            </w:r>
          </w:p>
        </w:tc>
        <w:tc>
          <w:tcPr>
            <w:tcW w:w="2117" w:type="dxa"/>
          </w:tcPr>
          <w:p w14:paraId="5EDF4B9A" w14:textId="7BB8DEE6" w:rsidR="00B06BED" w:rsidRPr="00916247" w:rsidRDefault="00B06BED" w:rsidP="00CF045A">
            <w:pPr>
              <w:jc w:val="center"/>
              <w:cnfStyle w:val="100000000000" w:firstRow="1" w:lastRow="0" w:firstColumn="0" w:lastColumn="0" w:oddVBand="0" w:evenVBand="0" w:oddHBand="0" w:evenHBand="0" w:firstRowFirstColumn="0" w:firstRowLastColumn="0" w:lastRowFirstColumn="0" w:lastRowLastColumn="0"/>
              <w:rPr>
                <w:sz w:val="16"/>
                <w:szCs w:val="16"/>
              </w:rPr>
            </w:pPr>
            <w:r w:rsidRPr="00916247">
              <w:rPr>
                <w:sz w:val="16"/>
                <w:szCs w:val="16"/>
              </w:rPr>
              <w:t xml:space="preserve">Electricity system total expenditure (cumulative $ billion) </w:t>
            </w:r>
          </w:p>
        </w:tc>
        <w:tc>
          <w:tcPr>
            <w:tcW w:w="1709" w:type="dxa"/>
          </w:tcPr>
          <w:p w14:paraId="439AB915" w14:textId="60A4E3E5" w:rsidR="00B06BED" w:rsidRPr="00916247" w:rsidRDefault="00B06BED" w:rsidP="00CF045A">
            <w:pPr>
              <w:jc w:val="center"/>
              <w:cnfStyle w:val="100000000000" w:firstRow="1" w:lastRow="0" w:firstColumn="0" w:lastColumn="0" w:oddVBand="0" w:evenVBand="0" w:oddHBand="0" w:evenHBand="0" w:firstRowFirstColumn="0" w:firstRowLastColumn="0" w:lastRowFirstColumn="0" w:lastRowLastColumn="0"/>
              <w:rPr>
                <w:sz w:val="16"/>
                <w:szCs w:val="16"/>
              </w:rPr>
            </w:pPr>
            <w:r w:rsidRPr="00916247">
              <w:rPr>
                <w:sz w:val="16"/>
                <w:szCs w:val="16"/>
              </w:rPr>
              <w:t>GHG emissions (Mt Co2-e)</w:t>
            </w:r>
          </w:p>
        </w:tc>
      </w:tr>
      <w:tr w:rsidR="00B06BED" w:rsidRPr="004A6CF2" w14:paraId="2F670815" w14:textId="21BB2EA0" w:rsidTr="00E05F45">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119" w:type="dxa"/>
            <w:noWrap/>
            <w:hideMark/>
          </w:tcPr>
          <w:p w14:paraId="24243720" w14:textId="28CB3345" w:rsidR="00B06BED" w:rsidRPr="00916247" w:rsidRDefault="00B06BED" w:rsidP="00FF2A36">
            <w:pPr>
              <w:rPr>
                <w:sz w:val="18"/>
                <w:szCs w:val="18"/>
              </w:rPr>
            </w:pPr>
            <w:r w:rsidRPr="00916247">
              <w:rPr>
                <w:sz w:val="18"/>
                <w:szCs w:val="18"/>
              </w:rPr>
              <w:t>-</w:t>
            </w:r>
            <w:r w:rsidR="003C5C72">
              <w:rPr>
                <w:sz w:val="18"/>
                <w:szCs w:val="18"/>
              </w:rPr>
              <w:t xml:space="preserve">    </w:t>
            </w:r>
            <w:r w:rsidRPr="00916247">
              <w:rPr>
                <w:sz w:val="18"/>
                <w:szCs w:val="18"/>
              </w:rPr>
              <w:t xml:space="preserve"> With program</w:t>
            </w:r>
            <w:r w:rsidR="003C5C72">
              <w:rPr>
                <w:sz w:val="18"/>
                <w:szCs w:val="18"/>
              </w:rPr>
              <w:t xml:space="preserve"> </w:t>
            </w:r>
            <w:r w:rsidRPr="00916247">
              <w:rPr>
                <w:sz w:val="18"/>
                <w:szCs w:val="18"/>
              </w:rPr>
              <w:t>(A)</w:t>
            </w:r>
          </w:p>
        </w:tc>
        <w:tc>
          <w:tcPr>
            <w:tcW w:w="2693" w:type="dxa"/>
            <w:noWrap/>
            <w:hideMark/>
          </w:tcPr>
          <w:p w14:paraId="1C637AB4" w14:textId="6613B7A6" w:rsidR="00B06BED" w:rsidRPr="00916247" w:rsidRDefault="00B06BED" w:rsidP="0013540D">
            <w:pPr>
              <w:jc w:val="right"/>
              <w:cnfStyle w:val="000000100000" w:firstRow="0" w:lastRow="0" w:firstColumn="0" w:lastColumn="0" w:oddVBand="0" w:evenVBand="0" w:oddHBand="1" w:evenHBand="0" w:firstRowFirstColumn="0" w:firstRowLastColumn="0" w:lastRowFirstColumn="0" w:lastRowLastColumn="0"/>
              <w:rPr>
                <w:sz w:val="18"/>
                <w:szCs w:val="18"/>
              </w:rPr>
            </w:pPr>
            <w:r w:rsidRPr="00916247">
              <w:rPr>
                <w:sz w:val="18"/>
                <w:szCs w:val="18"/>
              </w:rPr>
              <w:t>1,800</w:t>
            </w:r>
          </w:p>
        </w:tc>
        <w:tc>
          <w:tcPr>
            <w:tcW w:w="2117" w:type="dxa"/>
          </w:tcPr>
          <w:p w14:paraId="1E161325" w14:textId="7E4C218A" w:rsidR="00B06BED" w:rsidRPr="00916247" w:rsidRDefault="00B06BED" w:rsidP="0058102C">
            <w:pPr>
              <w:jc w:val="right"/>
              <w:cnfStyle w:val="000000100000" w:firstRow="0" w:lastRow="0" w:firstColumn="0" w:lastColumn="0" w:oddVBand="0" w:evenVBand="0" w:oddHBand="1" w:evenHBand="0" w:firstRowFirstColumn="0" w:firstRowLastColumn="0" w:lastRowFirstColumn="0" w:lastRowLastColumn="0"/>
              <w:rPr>
                <w:sz w:val="18"/>
                <w:szCs w:val="18"/>
              </w:rPr>
            </w:pPr>
            <w:r w:rsidRPr="00916247">
              <w:rPr>
                <w:sz w:val="18"/>
                <w:szCs w:val="18"/>
              </w:rPr>
              <w:t>888</w:t>
            </w:r>
          </w:p>
        </w:tc>
        <w:tc>
          <w:tcPr>
            <w:tcW w:w="1709" w:type="dxa"/>
          </w:tcPr>
          <w:p w14:paraId="24F87B5B" w14:textId="30C7B36A" w:rsidR="00B06BED" w:rsidRPr="00916247" w:rsidRDefault="00B06BED" w:rsidP="0058102C">
            <w:pPr>
              <w:jc w:val="right"/>
              <w:cnfStyle w:val="000000100000" w:firstRow="0" w:lastRow="0" w:firstColumn="0" w:lastColumn="0" w:oddVBand="0" w:evenVBand="0" w:oddHBand="1" w:evenHBand="0" w:firstRowFirstColumn="0" w:firstRowLastColumn="0" w:lastRowFirstColumn="0" w:lastRowLastColumn="0"/>
              <w:rPr>
                <w:sz w:val="18"/>
                <w:szCs w:val="18"/>
              </w:rPr>
            </w:pPr>
            <w:r w:rsidRPr="00916247">
              <w:rPr>
                <w:sz w:val="18"/>
                <w:szCs w:val="18"/>
              </w:rPr>
              <w:t>0</w:t>
            </w:r>
          </w:p>
        </w:tc>
      </w:tr>
      <w:tr w:rsidR="00B06BED" w:rsidRPr="004A6CF2" w14:paraId="48F22EE0" w14:textId="6BA1139E" w:rsidTr="00E05F45">
        <w:trPr>
          <w:trHeight w:val="288"/>
        </w:trPr>
        <w:tc>
          <w:tcPr>
            <w:cnfStyle w:val="001000000000" w:firstRow="0" w:lastRow="0" w:firstColumn="1" w:lastColumn="0" w:oddVBand="0" w:evenVBand="0" w:oddHBand="0" w:evenHBand="0" w:firstRowFirstColumn="0" w:firstRowLastColumn="0" w:lastRowFirstColumn="0" w:lastRowLastColumn="0"/>
            <w:tcW w:w="3119" w:type="dxa"/>
            <w:noWrap/>
            <w:hideMark/>
          </w:tcPr>
          <w:p w14:paraId="1EADEC6A" w14:textId="6E5790D4" w:rsidR="00B06BED" w:rsidRPr="00916247" w:rsidRDefault="00B06BED" w:rsidP="006E530C">
            <w:pPr>
              <w:rPr>
                <w:sz w:val="18"/>
                <w:szCs w:val="18"/>
              </w:rPr>
            </w:pPr>
            <w:r w:rsidRPr="00916247">
              <w:rPr>
                <w:sz w:val="18"/>
                <w:szCs w:val="18"/>
              </w:rPr>
              <w:t>-</w:t>
            </w:r>
            <w:r w:rsidR="003C5C72">
              <w:rPr>
                <w:sz w:val="18"/>
                <w:szCs w:val="18"/>
              </w:rPr>
              <w:t xml:space="preserve">    </w:t>
            </w:r>
            <w:r w:rsidRPr="00916247">
              <w:rPr>
                <w:sz w:val="18"/>
                <w:szCs w:val="18"/>
              </w:rPr>
              <w:t xml:space="preserve"> Without program (B)</w:t>
            </w:r>
          </w:p>
        </w:tc>
        <w:tc>
          <w:tcPr>
            <w:tcW w:w="2693" w:type="dxa"/>
            <w:noWrap/>
            <w:hideMark/>
          </w:tcPr>
          <w:p w14:paraId="11536FBC" w14:textId="28D2EAEE" w:rsidR="00B06BED" w:rsidRPr="00916247" w:rsidRDefault="00B06BED" w:rsidP="0013540D">
            <w:pPr>
              <w:jc w:val="right"/>
              <w:cnfStyle w:val="000000000000" w:firstRow="0" w:lastRow="0" w:firstColumn="0" w:lastColumn="0" w:oddVBand="0" w:evenVBand="0" w:oddHBand="0" w:evenHBand="0" w:firstRowFirstColumn="0" w:firstRowLastColumn="0" w:lastRowFirstColumn="0" w:lastRowLastColumn="0"/>
              <w:rPr>
                <w:sz w:val="18"/>
                <w:szCs w:val="18"/>
              </w:rPr>
            </w:pPr>
            <w:r w:rsidRPr="00916247">
              <w:rPr>
                <w:sz w:val="18"/>
                <w:szCs w:val="18"/>
              </w:rPr>
              <w:t>2,200</w:t>
            </w:r>
          </w:p>
        </w:tc>
        <w:tc>
          <w:tcPr>
            <w:tcW w:w="2117" w:type="dxa"/>
          </w:tcPr>
          <w:p w14:paraId="3F718DC2" w14:textId="49AF96A8" w:rsidR="00B06BED" w:rsidRPr="00916247" w:rsidRDefault="00B06BED">
            <w:pPr>
              <w:jc w:val="right"/>
              <w:cnfStyle w:val="000000000000" w:firstRow="0" w:lastRow="0" w:firstColumn="0" w:lastColumn="0" w:oddVBand="0" w:evenVBand="0" w:oddHBand="0" w:evenHBand="0" w:firstRowFirstColumn="0" w:firstRowLastColumn="0" w:lastRowFirstColumn="0" w:lastRowLastColumn="0"/>
              <w:rPr>
                <w:sz w:val="18"/>
                <w:szCs w:val="18"/>
              </w:rPr>
            </w:pPr>
            <w:r w:rsidRPr="00916247">
              <w:rPr>
                <w:sz w:val="18"/>
                <w:szCs w:val="18"/>
              </w:rPr>
              <w:t>988</w:t>
            </w:r>
          </w:p>
        </w:tc>
        <w:tc>
          <w:tcPr>
            <w:tcW w:w="1709" w:type="dxa"/>
          </w:tcPr>
          <w:p w14:paraId="1D7A9221" w14:textId="61100042" w:rsidR="00B06BED" w:rsidRPr="00916247" w:rsidRDefault="00B06BED" w:rsidP="00B06BED">
            <w:pPr>
              <w:jc w:val="right"/>
              <w:cnfStyle w:val="000000000000" w:firstRow="0" w:lastRow="0" w:firstColumn="0" w:lastColumn="0" w:oddVBand="0" w:evenVBand="0" w:oddHBand="0" w:evenHBand="0" w:firstRowFirstColumn="0" w:firstRowLastColumn="0" w:lastRowFirstColumn="0" w:lastRowLastColumn="0"/>
              <w:rPr>
                <w:sz w:val="18"/>
                <w:szCs w:val="18"/>
              </w:rPr>
            </w:pPr>
            <w:r w:rsidRPr="00916247">
              <w:rPr>
                <w:sz w:val="18"/>
                <w:szCs w:val="18"/>
              </w:rPr>
              <w:t>69</w:t>
            </w:r>
          </w:p>
        </w:tc>
      </w:tr>
      <w:tr w:rsidR="00B06BED" w:rsidRPr="004A6CF2" w14:paraId="70449EEC" w14:textId="0244CE0A" w:rsidTr="00E05F45">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119" w:type="dxa"/>
            <w:noWrap/>
            <w:hideMark/>
          </w:tcPr>
          <w:p w14:paraId="0DFD2E54" w14:textId="67FDE5F4" w:rsidR="00B06BED" w:rsidRPr="00916247" w:rsidRDefault="00B06BED" w:rsidP="00916247">
            <w:pPr>
              <w:rPr>
                <w:sz w:val="18"/>
                <w:szCs w:val="18"/>
              </w:rPr>
            </w:pPr>
            <w:r w:rsidRPr="00916247">
              <w:rPr>
                <w:sz w:val="18"/>
                <w:szCs w:val="18"/>
              </w:rPr>
              <w:t>-</w:t>
            </w:r>
            <w:r w:rsidR="003C5C72">
              <w:rPr>
                <w:sz w:val="18"/>
                <w:szCs w:val="18"/>
              </w:rPr>
              <w:t xml:space="preserve">    </w:t>
            </w:r>
            <w:r w:rsidRPr="00916247">
              <w:rPr>
                <w:sz w:val="18"/>
                <w:szCs w:val="18"/>
              </w:rPr>
              <w:t xml:space="preserve"> </w:t>
            </w:r>
            <w:r w:rsidR="0019017C" w:rsidRPr="00916247">
              <w:rPr>
                <w:sz w:val="18"/>
                <w:szCs w:val="18"/>
              </w:rPr>
              <w:t xml:space="preserve">Savings </w:t>
            </w:r>
            <w:r w:rsidRPr="00916247">
              <w:rPr>
                <w:sz w:val="18"/>
                <w:szCs w:val="18"/>
              </w:rPr>
              <w:t>(C= B-A)</w:t>
            </w:r>
          </w:p>
        </w:tc>
        <w:tc>
          <w:tcPr>
            <w:tcW w:w="2693" w:type="dxa"/>
            <w:noWrap/>
            <w:hideMark/>
          </w:tcPr>
          <w:p w14:paraId="44E71605" w14:textId="5AF45C22" w:rsidR="00B06BED" w:rsidRPr="00916247" w:rsidRDefault="00B06BED" w:rsidP="0013540D">
            <w:pPr>
              <w:jc w:val="right"/>
              <w:cnfStyle w:val="000000100000" w:firstRow="0" w:lastRow="0" w:firstColumn="0" w:lastColumn="0" w:oddVBand="0" w:evenVBand="0" w:oddHBand="1" w:evenHBand="0" w:firstRowFirstColumn="0" w:firstRowLastColumn="0" w:lastRowFirstColumn="0" w:lastRowLastColumn="0"/>
              <w:rPr>
                <w:sz w:val="18"/>
                <w:szCs w:val="18"/>
              </w:rPr>
            </w:pPr>
            <w:r w:rsidRPr="00916247">
              <w:rPr>
                <w:sz w:val="18"/>
                <w:szCs w:val="18"/>
              </w:rPr>
              <w:t>400</w:t>
            </w:r>
          </w:p>
        </w:tc>
        <w:tc>
          <w:tcPr>
            <w:tcW w:w="2117" w:type="dxa"/>
          </w:tcPr>
          <w:p w14:paraId="095D5475" w14:textId="6B7F7B69" w:rsidR="00B06BED" w:rsidRPr="00916247" w:rsidRDefault="00B06BED">
            <w:pPr>
              <w:jc w:val="right"/>
              <w:cnfStyle w:val="000000100000" w:firstRow="0" w:lastRow="0" w:firstColumn="0" w:lastColumn="0" w:oddVBand="0" w:evenVBand="0" w:oddHBand="1" w:evenHBand="0" w:firstRowFirstColumn="0" w:firstRowLastColumn="0" w:lastRowFirstColumn="0" w:lastRowLastColumn="0"/>
              <w:rPr>
                <w:sz w:val="18"/>
                <w:szCs w:val="18"/>
              </w:rPr>
            </w:pPr>
            <w:r w:rsidRPr="00916247">
              <w:rPr>
                <w:sz w:val="18"/>
                <w:szCs w:val="18"/>
              </w:rPr>
              <w:t>100</w:t>
            </w:r>
          </w:p>
        </w:tc>
        <w:tc>
          <w:tcPr>
            <w:tcW w:w="1709" w:type="dxa"/>
          </w:tcPr>
          <w:p w14:paraId="24A10524" w14:textId="70BB88F1" w:rsidR="00B06BED" w:rsidRPr="00916247" w:rsidRDefault="00B06BED">
            <w:pPr>
              <w:jc w:val="right"/>
              <w:cnfStyle w:val="000000100000" w:firstRow="0" w:lastRow="0" w:firstColumn="0" w:lastColumn="0" w:oddVBand="0" w:evenVBand="0" w:oddHBand="1" w:evenHBand="0" w:firstRowFirstColumn="0" w:firstRowLastColumn="0" w:lastRowFirstColumn="0" w:lastRowLastColumn="0"/>
              <w:rPr>
                <w:sz w:val="18"/>
                <w:szCs w:val="18"/>
              </w:rPr>
            </w:pPr>
            <w:r w:rsidRPr="00916247">
              <w:rPr>
                <w:sz w:val="18"/>
                <w:szCs w:val="18"/>
              </w:rPr>
              <w:t>69</w:t>
            </w:r>
          </w:p>
        </w:tc>
      </w:tr>
    </w:tbl>
    <w:p w14:paraId="619FF4DB" w14:textId="625CCB85" w:rsidR="00A6080C" w:rsidRPr="00916247" w:rsidRDefault="00A6080C" w:rsidP="00182DB3">
      <w:pPr>
        <w:rPr>
          <w:sz w:val="16"/>
          <w:szCs w:val="16"/>
        </w:rPr>
      </w:pPr>
      <w:r w:rsidRPr="00916247">
        <w:rPr>
          <w:sz w:val="16"/>
          <w:szCs w:val="16"/>
        </w:rPr>
        <w:t xml:space="preserve">Note: </w:t>
      </w:r>
      <w:r w:rsidR="006813D1" w:rsidRPr="00916247">
        <w:rPr>
          <w:sz w:val="16"/>
          <w:szCs w:val="16"/>
        </w:rPr>
        <w:t>a</w:t>
      </w:r>
      <w:r w:rsidR="000865E8" w:rsidRPr="00916247">
        <w:rPr>
          <w:sz w:val="16"/>
          <w:szCs w:val="16"/>
        </w:rPr>
        <w:t>) All</w:t>
      </w:r>
      <w:r w:rsidR="0072095D" w:rsidRPr="00916247">
        <w:rPr>
          <w:sz w:val="16"/>
          <w:szCs w:val="16"/>
        </w:rPr>
        <w:t xml:space="preserve"> dollars are in real terms</w:t>
      </w:r>
      <w:r w:rsidR="006813D1" w:rsidRPr="00916247">
        <w:rPr>
          <w:sz w:val="16"/>
          <w:szCs w:val="16"/>
        </w:rPr>
        <w:t>, b) electricity bills are per house household</w:t>
      </w:r>
      <w:r w:rsidR="0013540D" w:rsidRPr="00916247">
        <w:rPr>
          <w:sz w:val="16"/>
          <w:szCs w:val="16"/>
        </w:rPr>
        <w:t xml:space="preserve"> in 2050</w:t>
      </w:r>
      <w:r w:rsidR="006813D1" w:rsidRPr="00916247">
        <w:rPr>
          <w:sz w:val="16"/>
          <w:szCs w:val="16"/>
        </w:rPr>
        <w:t xml:space="preserve"> and c) Electricity system total expenditure</w:t>
      </w:r>
      <w:r w:rsidR="002D21DB">
        <w:rPr>
          <w:sz w:val="16"/>
          <w:szCs w:val="16"/>
        </w:rPr>
        <w:t>s</w:t>
      </w:r>
      <w:r w:rsidR="006813D1" w:rsidRPr="00916247">
        <w:rPr>
          <w:sz w:val="16"/>
          <w:szCs w:val="16"/>
        </w:rPr>
        <w:t xml:space="preserve"> are cumulative total expenditure to 2050.</w:t>
      </w:r>
    </w:p>
    <w:p w14:paraId="1B4B9624" w14:textId="30D08D93" w:rsidR="00182DB3" w:rsidRPr="00916247" w:rsidRDefault="00182DB3" w:rsidP="00182DB3">
      <w:pPr>
        <w:rPr>
          <w:sz w:val="16"/>
          <w:szCs w:val="16"/>
        </w:rPr>
      </w:pPr>
      <w:r w:rsidRPr="00916247">
        <w:rPr>
          <w:sz w:val="16"/>
          <w:szCs w:val="16"/>
        </w:rPr>
        <w:t xml:space="preserve">Source: </w:t>
      </w:r>
      <w:r w:rsidR="006813D1" w:rsidRPr="00916247">
        <w:rPr>
          <w:sz w:val="16"/>
          <w:szCs w:val="16"/>
        </w:rPr>
        <w:t>Brinsmead and Graham (2017)</w:t>
      </w:r>
    </w:p>
    <w:p w14:paraId="3DCB92E2" w14:textId="77777777" w:rsidR="004E46D6" w:rsidRPr="004A6CF2" w:rsidRDefault="004E46D6" w:rsidP="007F24E8">
      <w:pPr>
        <w:rPr>
          <w:b/>
          <w:sz w:val="28"/>
          <w:szCs w:val="28"/>
        </w:rPr>
      </w:pPr>
      <w:r w:rsidRPr="004A6CF2">
        <w:rPr>
          <w:b/>
          <w:sz w:val="28"/>
          <w:szCs w:val="28"/>
        </w:rPr>
        <w:t>Costs</w:t>
      </w:r>
    </w:p>
    <w:p w14:paraId="7517860C" w14:textId="0AE206D3" w:rsidR="00BA72CA" w:rsidRPr="000D0922" w:rsidRDefault="00027B9A" w:rsidP="000D0922">
      <w:pPr>
        <w:rPr>
          <w:szCs w:val="24"/>
        </w:rPr>
      </w:pPr>
      <w:r>
        <w:rPr>
          <w:sz w:val="24"/>
          <w:szCs w:val="24"/>
        </w:rPr>
        <w:t xml:space="preserve">In this evaluation, </w:t>
      </w:r>
      <w:r w:rsidR="00F90FE0">
        <w:rPr>
          <w:sz w:val="24"/>
          <w:szCs w:val="24"/>
        </w:rPr>
        <w:t xml:space="preserve">we </w:t>
      </w:r>
      <w:r w:rsidR="00F90FE0" w:rsidRPr="00027B9A">
        <w:t>were</w:t>
      </w:r>
      <w:r w:rsidRPr="00027B9A">
        <w:rPr>
          <w:sz w:val="24"/>
          <w:szCs w:val="24"/>
        </w:rPr>
        <w:t xml:space="preserve"> unable to identify usage and adoption costs borne by intermediaries and end users of CSIRO research</w:t>
      </w:r>
      <w:r>
        <w:rPr>
          <w:sz w:val="24"/>
          <w:szCs w:val="24"/>
        </w:rPr>
        <w:t xml:space="preserve"> </w:t>
      </w:r>
      <w:r w:rsidR="005E52FF">
        <w:rPr>
          <w:sz w:val="24"/>
          <w:szCs w:val="24"/>
        </w:rPr>
        <w:t xml:space="preserve">due to </w:t>
      </w:r>
      <w:r w:rsidRPr="004A6CF2">
        <w:rPr>
          <w:sz w:val="24"/>
          <w:szCs w:val="24"/>
        </w:rPr>
        <w:t>the length of the project and commercial confidentiality issues.</w:t>
      </w:r>
      <w:r w:rsidR="003C5C72">
        <w:rPr>
          <w:sz w:val="24"/>
          <w:szCs w:val="24"/>
        </w:rPr>
        <w:t xml:space="preserve"> </w:t>
      </w:r>
      <w:r>
        <w:rPr>
          <w:sz w:val="24"/>
          <w:szCs w:val="24"/>
        </w:rPr>
        <w:t>However, in principle, e</w:t>
      </w:r>
      <w:r w:rsidR="00FC27E2" w:rsidRPr="004A6CF2">
        <w:rPr>
          <w:sz w:val="24"/>
          <w:szCs w:val="24"/>
        </w:rPr>
        <w:t>stablishing the costs involved throughout the entire inputs to impact pathway is an import</w:t>
      </w:r>
      <w:r w:rsidR="004F2E61">
        <w:rPr>
          <w:sz w:val="24"/>
          <w:szCs w:val="24"/>
        </w:rPr>
        <w:t>ant</w:t>
      </w:r>
      <w:r w:rsidR="00FC27E2" w:rsidRPr="004A6CF2">
        <w:rPr>
          <w:sz w:val="24"/>
          <w:szCs w:val="24"/>
        </w:rPr>
        <w:t xml:space="preserve"> exercise of a cost-benefit analysis. This includes both the input costs incurred by CSIRO and </w:t>
      </w:r>
      <w:r w:rsidR="00A4031A" w:rsidRPr="004A6CF2">
        <w:rPr>
          <w:sz w:val="24"/>
          <w:szCs w:val="24"/>
        </w:rPr>
        <w:t xml:space="preserve">its </w:t>
      </w:r>
      <w:r w:rsidR="00A4031A">
        <w:rPr>
          <w:sz w:val="24"/>
          <w:szCs w:val="24"/>
        </w:rPr>
        <w:t>collaborators</w:t>
      </w:r>
      <w:r w:rsidR="00FC27E2" w:rsidRPr="004A6CF2">
        <w:rPr>
          <w:sz w:val="24"/>
          <w:szCs w:val="24"/>
        </w:rPr>
        <w:t>, as well as any usage and adoption costs borne by clients, external stakeholders,</w:t>
      </w:r>
      <w:r w:rsidR="00F90FE0">
        <w:rPr>
          <w:sz w:val="24"/>
          <w:szCs w:val="24"/>
        </w:rPr>
        <w:t xml:space="preserve"> intermediaries</w:t>
      </w:r>
      <w:r w:rsidR="00792050">
        <w:rPr>
          <w:sz w:val="24"/>
          <w:szCs w:val="24"/>
        </w:rPr>
        <w:t>,</w:t>
      </w:r>
      <w:r w:rsidR="00F90FE0">
        <w:rPr>
          <w:sz w:val="24"/>
          <w:szCs w:val="24"/>
        </w:rPr>
        <w:t xml:space="preserve"> and end users.</w:t>
      </w:r>
      <w:r w:rsidR="003C5C72">
        <w:rPr>
          <w:sz w:val="24"/>
          <w:szCs w:val="24"/>
        </w:rPr>
        <w:t xml:space="preserve"> </w:t>
      </w:r>
      <w:r w:rsidR="004E46D6" w:rsidRPr="004A6CF2">
        <w:rPr>
          <w:sz w:val="24"/>
          <w:szCs w:val="24"/>
        </w:rPr>
        <w:t>CSIRO</w:t>
      </w:r>
      <w:r w:rsidR="00D3078F">
        <w:rPr>
          <w:sz w:val="24"/>
          <w:szCs w:val="24"/>
        </w:rPr>
        <w:t xml:space="preserve"> and its research partners </w:t>
      </w:r>
      <w:r w:rsidR="00D3078F" w:rsidRPr="004A6CF2">
        <w:rPr>
          <w:sz w:val="24"/>
          <w:szCs w:val="24"/>
        </w:rPr>
        <w:t>contributed</w:t>
      </w:r>
      <w:r w:rsidR="004E46D6" w:rsidRPr="004A6CF2">
        <w:rPr>
          <w:sz w:val="24"/>
          <w:szCs w:val="24"/>
        </w:rPr>
        <w:t xml:space="preserve"> $</w:t>
      </w:r>
      <w:r w:rsidR="008550B2">
        <w:rPr>
          <w:sz w:val="24"/>
          <w:szCs w:val="24"/>
        </w:rPr>
        <w:t>3.04</w:t>
      </w:r>
      <w:r w:rsidR="00F90FE0">
        <w:rPr>
          <w:sz w:val="24"/>
          <w:szCs w:val="24"/>
        </w:rPr>
        <w:t xml:space="preserve"> </w:t>
      </w:r>
      <w:r w:rsidR="004E46D6" w:rsidRPr="004A6CF2">
        <w:rPr>
          <w:sz w:val="24"/>
          <w:szCs w:val="24"/>
        </w:rPr>
        <w:t>million</w:t>
      </w:r>
      <w:r w:rsidR="00D3078F">
        <w:rPr>
          <w:sz w:val="24"/>
          <w:szCs w:val="24"/>
        </w:rPr>
        <w:t xml:space="preserve"> and </w:t>
      </w:r>
      <w:r w:rsidR="00E70A36" w:rsidRPr="004A6CF2">
        <w:rPr>
          <w:sz w:val="24"/>
          <w:szCs w:val="24"/>
        </w:rPr>
        <w:t>$</w:t>
      </w:r>
      <w:r w:rsidR="008550B2">
        <w:rPr>
          <w:sz w:val="24"/>
          <w:szCs w:val="24"/>
        </w:rPr>
        <w:t>3.25</w:t>
      </w:r>
      <w:r w:rsidR="00E70A36" w:rsidRPr="004A6CF2">
        <w:rPr>
          <w:sz w:val="24"/>
          <w:szCs w:val="24"/>
        </w:rPr>
        <w:t xml:space="preserve"> million </w:t>
      </w:r>
      <w:r w:rsidR="00F90FE0">
        <w:rPr>
          <w:sz w:val="24"/>
          <w:szCs w:val="24"/>
        </w:rPr>
        <w:t>to the FG</w:t>
      </w:r>
      <w:r w:rsidR="00DE688F">
        <w:rPr>
          <w:sz w:val="24"/>
          <w:szCs w:val="24"/>
        </w:rPr>
        <w:t>F</w:t>
      </w:r>
      <w:r w:rsidR="005F54AE">
        <w:rPr>
          <w:sz w:val="24"/>
          <w:szCs w:val="24"/>
        </w:rPr>
        <w:t xml:space="preserve"> </w:t>
      </w:r>
      <w:r w:rsidR="00792050">
        <w:rPr>
          <w:sz w:val="24"/>
          <w:szCs w:val="24"/>
        </w:rPr>
        <w:t xml:space="preserve">and </w:t>
      </w:r>
      <w:r w:rsidR="00F90FE0">
        <w:rPr>
          <w:sz w:val="24"/>
          <w:szCs w:val="24"/>
        </w:rPr>
        <w:t>Roadmap pro</w:t>
      </w:r>
      <w:r w:rsidR="005F54AE">
        <w:rPr>
          <w:sz w:val="24"/>
          <w:szCs w:val="24"/>
        </w:rPr>
        <w:t>ject</w:t>
      </w:r>
      <w:r w:rsidR="00F90FE0">
        <w:rPr>
          <w:sz w:val="24"/>
          <w:szCs w:val="24"/>
        </w:rPr>
        <w:t xml:space="preserve"> b</w:t>
      </w:r>
      <w:r w:rsidR="004E46D6" w:rsidRPr="004A6CF2">
        <w:rPr>
          <w:sz w:val="24"/>
          <w:szCs w:val="24"/>
        </w:rPr>
        <w:t xml:space="preserve">etween </w:t>
      </w:r>
      <w:r w:rsidR="00F90FE0">
        <w:rPr>
          <w:sz w:val="24"/>
          <w:szCs w:val="24"/>
        </w:rPr>
        <w:t>2012/13</w:t>
      </w:r>
      <w:r w:rsidR="004E46D6" w:rsidRPr="004A6CF2">
        <w:rPr>
          <w:sz w:val="24"/>
          <w:szCs w:val="24"/>
        </w:rPr>
        <w:t xml:space="preserve"> </w:t>
      </w:r>
      <w:r w:rsidR="004E46D6" w:rsidRPr="004A6CF2">
        <w:rPr>
          <w:sz w:val="24"/>
          <w:szCs w:val="24"/>
        </w:rPr>
        <w:lastRenderedPageBreak/>
        <w:t>and</w:t>
      </w:r>
      <w:r w:rsidR="00F90FE0">
        <w:rPr>
          <w:sz w:val="24"/>
          <w:szCs w:val="24"/>
        </w:rPr>
        <w:t xml:space="preserve"> 2016/17</w:t>
      </w:r>
      <w:r w:rsidR="00D3078F">
        <w:rPr>
          <w:sz w:val="24"/>
          <w:szCs w:val="24"/>
        </w:rPr>
        <w:t xml:space="preserve"> </w:t>
      </w:r>
      <w:r w:rsidR="004E46D6" w:rsidRPr="004A6CF2">
        <w:rPr>
          <w:sz w:val="24"/>
          <w:szCs w:val="24"/>
        </w:rPr>
        <w:t>in real terms. These contributions were discounted using a real discount rate of 7%.</w:t>
      </w:r>
      <w:r w:rsidR="003C5C72">
        <w:rPr>
          <w:sz w:val="24"/>
          <w:szCs w:val="24"/>
        </w:rPr>
        <w:t xml:space="preserve"> </w:t>
      </w:r>
      <w:r w:rsidR="00BA72CA" w:rsidRPr="000D0922">
        <w:rPr>
          <w:sz w:val="24"/>
          <w:szCs w:val="24"/>
        </w:rPr>
        <w:t>In our analysis, we assume that the implementation costs is $</w:t>
      </w:r>
      <w:r w:rsidR="00BA1841" w:rsidRPr="000D0922">
        <w:rPr>
          <w:sz w:val="24"/>
          <w:szCs w:val="24"/>
        </w:rPr>
        <w:t>1,393.9</w:t>
      </w:r>
      <w:r w:rsidR="00BA72CA" w:rsidRPr="000D0922">
        <w:rPr>
          <w:sz w:val="24"/>
          <w:szCs w:val="24"/>
        </w:rPr>
        <w:t>m (2016/17 price) from 201</w:t>
      </w:r>
      <w:r w:rsidR="00E231D3" w:rsidRPr="000D0922">
        <w:rPr>
          <w:sz w:val="24"/>
          <w:szCs w:val="24"/>
        </w:rPr>
        <w:t>5</w:t>
      </w:r>
      <w:r w:rsidR="00BA72CA" w:rsidRPr="000D0922">
        <w:rPr>
          <w:sz w:val="24"/>
          <w:szCs w:val="24"/>
        </w:rPr>
        <w:t>/1</w:t>
      </w:r>
      <w:r w:rsidR="00E231D3" w:rsidRPr="000D0922">
        <w:rPr>
          <w:sz w:val="24"/>
          <w:szCs w:val="24"/>
        </w:rPr>
        <w:t>6</w:t>
      </w:r>
      <w:r w:rsidR="00BA72CA" w:rsidRPr="000D0922">
        <w:rPr>
          <w:sz w:val="24"/>
          <w:szCs w:val="24"/>
        </w:rPr>
        <w:t xml:space="preserve"> to 20</w:t>
      </w:r>
      <w:r w:rsidR="00E231D3" w:rsidRPr="000D0922">
        <w:rPr>
          <w:sz w:val="24"/>
          <w:szCs w:val="24"/>
        </w:rPr>
        <w:t>5</w:t>
      </w:r>
      <w:r w:rsidR="00BA72CA" w:rsidRPr="000D0922">
        <w:rPr>
          <w:sz w:val="24"/>
          <w:szCs w:val="24"/>
        </w:rPr>
        <w:t>0/</w:t>
      </w:r>
      <w:r w:rsidR="00E231D3" w:rsidRPr="000D0922">
        <w:rPr>
          <w:sz w:val="24"/>
          <w:szCs w:val="24"/>
        </w:rPr>
        <w:t>5</w:t>
      </w:r>
      <w:r w:rsidR="00BA72CA" w:rsidRPr="000D0922">
        <w:rPr>
          <w:sz w:val="24"/>
          <w:szCs w:val="24"/>
        </w:rPr>
        <w:t>1 (</w:t>
      </w:r>
      <w:r w:rsidR="00BA1841" w:rsidRPr="000D0922">
        <w:rPr>
          <w:sz w:val="24"/>
          <w:szCs w:val="24"/>
        </w:rPr>
        <w:t>Brinsmead and Graham 2017)</w:t>
      </w:r>
      <w:r w:rsidR="00BA72CA" w:rsidRPr="000D0922">
        <w:rPr>
          <w:sz w:val="24"/>
          <w:szCs w:val="24"/>
        </w:rPr>
        <w:t>. Table 6.</w:t>
      </w:r>
      <w:r w:rsidR="00850920">
        <w:rPr>
          <w:sz w:val="24"/>
          <w:szCs w:val="24"/>
        </w:rPr>
        <w:t>2</w:t>
      </w:r>
      <w:r w:rsidR="00BA72CA" w:rsidRPr="000D0922">
        <w:rPr>
          <w:sz w:val="24"/>
          <w:szCs w:val="24"/>
        </w:rPr>
        <w:t xml:space="preserve"> summarise the adjusted all costs for developing </w:t>
      </w:r>
      <w:r w:rsidR="00BA1841" w:rsidRPr="000D0922">
        <w:rPr>
          <w:sz w:val="24"/>
          <w:szCs w:val="24"/>
        </w:rPr>
        <w:t>and implementing the FGF and Roadmap recommendations</w:t>
      </w:r>
      <w:r w:rsidR="00BA72CA" w:rsidRPr="000D0922">
        <w:rPr>
          <w:sz w:val="24"/>
          <w:szCs w:val="24"/>
        </w:rPr>
        <w:t xml:space="preserve">. </w:t>
      </w:r>
    </w:p>
    <w:p w14:paraId="1E7AD0AC" w14:textId="77777777" w:rsidR="00BA72CA" w:rsidRPr="004A6CF2" w:rsidRDefault="00BA72CA" w:rsidP="00BA72CA">
      <w:pPr>
        <w:pStyle w:val="Heading4"/>
        <w:rPr>
          <w:sz w:val="20"/>
          <w:szCs w:val="20"/>
        </w:rPr>
      </w:pPr>
      <w:r w:rsidRPr="004A6CF2">
        <w:rPr>
          <w:sz w:val="20"/>
          <w:szCs w:val="20"/>
        </w:rPr>
        <w:t xml:space="preserve">Table </w:t>
      </w:r>
      <w:r>
        <w:rPr>
          <w:sz w:val="20"/>
          <w:szCs w:val="20"/>
        </w:rPr>
        <w:t xml:space="preserve">6.2 </w:t>
      </w:r>
      <w:r w:rsidRPr="004A6CF2">
        <w:rPr>
          <w:sz w:val="20"/>
          <w:szCs w:val="20"/>
        </w:rPr>
        <w:t xml:space="preserve">Summary of </w:t>
      </w:r>
      <w:r>
        <w:rPr>
          <w:sz w:val="20"/>
          <w:szCs w:val="20"/>
        </w:rPr>
        <w:t>the FGF and Roadmap p</w:t>
      </w:r>
      <w:r w:rsidRPr="004A6CF2">
        <w:rPr>
          <w:sz w:val="20"/>
          <w:szCs w:val="20"/>
        </w:rPr>
        <w:t>ro</w:t>
      </w:r>
      <w:r>
        <w:rPr>
          <w:sz w:val="20"/>
          <w:szCs w:val="20"/>
        </w:rPr>
        <w:t>ject</w:t>
      </w:r>
      <w:r w:rsidRPr="004A6CF2">
        <w:rPr>
          <w:sz w:val="20"/>
          <w:szCs w:val="20"/>
        </w:rPr>
        <w:t xml:space="preserve"> costs</w:t>
      </w:r>
    </w:p>
    <w:tbl>
      <w:tblPr>
        <w:tblStyle w:val="TableGrid10"/>
        <w:tblW w:w="9209" w:type="dxa"/>
        <w:tblLayout w:type="fixed"/>
        <w:tblLook w:val="04A0" w:firstRow="1" w:lastRow="0" w:firstColumn="1" w:lastColumn="0" w:noHBand="0" w:noVBand="1"/>
      </w:tblPr>
      <w:tblGrid>
        <w:gridCol w:w="1129"/>
        <w:gridCol w:w="2552"/>
        <w:gridCol w:w="2410"/>
        <w:gridCol w:w="3118"/>
      </w:tblGrid>
      <w:tr w:rsidR="00BA72CA" w:rsidRPr="009546CA" w14:paraId="588820A2" w14:textId="77777777" w:rsidTr="000D0922">
        <w:trPr>
          <w:trHeight w:val="437"/>
        </w:trPr>
        <w:tc>
          <w:tcPr>
            <w:tcW w:w="1129" w:type="dxa"/>
            <w:hideMark/>
          </w:tcPr>
          <w:p w14:paraId="69CBF113" w14:textId="77777777" w:rsidR="00BA72CA" w:rsidRPr="005177F7" w:rsidRDefault="00BA72CA" w:rsidP="00850920">
            <w:pPr>
              <w:spacing w:after="0"/>
              <w:rPr>
                <w:rFonts w:asciiTheme="minorHAnsi" w:eastAsia="Times New Roman" w:hAnsiTheme="minorHAnsi"/>
                <w:b/>
                <w:bCs/>
                <w:sz w:val="16"/>
                <w:szCs w:val="16"/>
              </w:rPr>
            </w:pPr>
          </w:p>
        </w:tc>
        <w:tc>
          <w:tcPr>
            <w:tcW w:w="2552" w:type="dxa"/>
            <w:hideMark/>
          </w:tcPr>
          <w:p w14:paraId="4FEC4DE7" w14:textId="64B53153" w:rsidR="00BA72CA" w:rsidRPr="005177F7" w:rsidRDefault="00BA72CA">
            <w:pPr>
              <w:spacing w:after="0"/>
              <w:jc w:val="right"/>
              <w:rPr>
                <w:rFonts w:asciiTheme="minorHAnsi" w:eastAsia="Times New Roman" w:hAnsiTheme="minorHAnsi"/>
                <w:b/>
                <w:bCs/>
                <w:sz w:val="16"/>
                <w:szCs w:val="16"/>
              </w:rPr>
            </w:pPr>
            <w:r w:rsidRPr="005177F7">
              <w:rPr>
                <w:rFonts w:asciiTheme="minorHAnsi" w:eastAsia="Times New Roman" w:hAnsiTheme="minorHAnsi"/>
                <w:b/>
                <w:bCs/>
                <w:sz w:val="16"/>
                <w:szCs w:val="16"/>
              </w:rPr>
              <w:t>Present value of</w:t>
            </w:r>
            <w:r>
              <w:rPr>
                <w:rFonts w:asciiTheme="minorHAnsi" w:eastAsia="Times New Roman" w:hAnsiTheme="minorHAnsi"/>
                <w:b/>
                <w:bCs/>
                <w:sz w:val="16"/>
                <w:szCs w:val="16"/>
              </w:rPr>
              <w:t xml:space="preserve"> collaborators</w:t>
            </w:r>
            <w:r w:rsidRPr="005177F7">
              <w:rPr>
                <w:rFonts w:asciiTheme="minorHAnsi" w:eastAsia="Times New Roman" w:hAnsiTheme="minorHAnsi"/>
                <w:b/>
                <w:bCs/>
                <w:sz w:val="16"/>
                <w:szCs w:val="16"/>
              </w:rPr>
              <w:t xml:space="preserve"> costs</w:t>
            </w:r>
            <w:r>
              <w:rPr>
                <w:rFonts w:asciiTheme="minorHAnsi" w:eastAsia="Times New Roman" w:hAnsiTheme="minorHAnsi"/>
                <w:b/>
                <w:bCs/>
                <w:sz w:val="16"/>
                <w:szCs w:val="16"/>
              </w:rPr>
              <w:t xml:space="preserve"> (2012/13- 2016/17)</w:t>
            </w:r>
          </w:p>
        </w:tc>
        <w:tc>
          <w:tcPr>
            <w:tcW w:w="2410" w:type="dxa"/>
            <w:hideMark/>
          </w:tcPr>
          <w:p w14:paraId="37757541" w14:textId="5B7DBF86" w:rsidR="00BA72CA" w:rsidRPr="005177F7" w:rsidRDefault="00BA72CA">
            <w:pPr>
              <w:spacing w:after="0"/>
              <w:jc w:val="right"/>
              <w:rPr>
                <w:rFonts w:asciiTheme="minorHAnsi" w:eastAsia="Times New Roman" w:hAnsiTheme="minorHAnsi"/>
                <w:b/>
                <w:bCs/>
                <w:sz w:val="16"/>
                <w:szCs w:val="16"/>
              </w:rPr>
            </w:pPr>
            <w:r w:rsidRPr="005177F7">
              <w:rPr>
                <w:rFonts w:asciiTheme="minorHAnsi" w:eastAsia="Times New Roman" w:hAnsiTheme="minorHAnsi"/>
                <w:b/>
                <w:bCs/>
                <w:sz w:val="16"/>
                <w:szCs w:val="16"/>
              </w:rPr>
              <w:t>Present value of CSIRO costs</w:t>
            </w:r>
            <w:r>
              <w:rPr>
                <w:rFonts w:asciiTheme="minorHAnsi" w:eastAsia="Times New Roman" w:hAnsiTheme="minorHAnsi"/>
                <w:b/>
                <w:bCs/>
                <w:sz w:val="16"/>
                <w:szCs w:val="16"/>
              </w:rPr>
              <w:t>(2012/13- 2016/17)</w:t>
            </w:r>
          </w:p>
        </w:tc>
        <w:tc>
          <w:tcPr>
            <w:tcW w:w="3118" w:type="dxa"/>
            <w:hideMark/>
          </w:tcPr>
          <w:p w14:paraId="30200C64" w14:textId="36C382D2" w:rsidR="00BA72CA" w:rsidRPr="005177F7" w:rsidRDefault="00BA72CA">
            <w:pPr>
              <w:spacing w:after="0"/>
              <w:jc w:val="right"/>
              <w:rPr>
                <w:rFonts w:asciiTheme="minorHAnsi" w:eastAsia="Times New Roman" w:hAnsiTheme="minorHAnsi"/>
                <w:b/>
                <w:bCs/>
                <w:sz w:val="16"/>
                <w:szCs w:val="16"/>
              </w:rPr>
            </w:pPr>
            <w:r w:rsidRPr="005177F7">
              <w:rPr>
                <w:rFonts w:asciiTheme="minorHAnsi" w:eastAsia="Times New Roman" w:hAnsiTheme="minorHAnsi"/>
                <w:b/>
                <w:bCs/>
                <w:sz w:val="16"/>
                <w:szCs w:val="16"/>
              </w:rPr>
              <w:t xml:space="preserve">Present value of </w:t>
            </w:r>
            <w:r>
              <w:rPr>
                <w:rFonts w:asciiTheme="minorHAnsi" w:eastAsia="Times New Roman" w:hAnsiTheme="minorHAnsi"/>
                <w:b/>
                <w:bCs/>
                <w:sz w:val="16"/>
                <w:szCs w:val="16"/>
              </w:rPr>
              <w:t>implementation</w:t>
            </w:r>
            <w:r w:rsidRPr="005177F7">
              <w:rPr>
                <w:rFonts w:asciiTheme="minorHAnsi" w:eastAsia="Times New Roman" w:hAnsiTheme="minorHAnsi"/>
                <w:b/>
                <w:bCs/>
                <w:sz w:val="16"/>
                <w:szCs w:val="16"/>
              </w:rPr>
              <w:t xml:space="preserve"> cost</w:t>
            </w:r>
            <w:r>
              <w:rPr>
                <w:rFonts w:asciiTheme="minorHAnsi" w:eastAsia="Times New Roman" w:hAnsiTheme="minorHAnsi"/>
                <w:b/>
                <w:bCs/>
                <w:sz w:val="16"/>
                <w:szCs w:val="16"/>
              </w:rPr>
              <w:t xml:space="preserve"> (</w:t>
            </w:r>
            <w:r w:rsidRPr="004775F1">
              <w:rPr>
                <w:rFonts w:asciiTheme="minorHAnsi" w:eastAsia="Times New Roman" w:hAnsiTheme="minorHAnsi"/>
                <w:b/>
                <w:bCs/>
                <w:sz w:val="16"/>
                <w:szCs w:val="16"/>
              </w:rPr>
              <w:t>201</w:t>
            </w:r>
            <w:r>
              <w:rPr>
                <w:rFonts w:asciiTheme="minorHAnsi" w:eastAsia="Times New Roman" w:hAnsiTheme="minorHAnsi"/>
                <w:b/>
                <w:bCs/>
                <w:sz w:val="16"/>
                <w:szCs w:val="16"/>
              </w:rPr>
              <w:t>5</w:t>
            </w:r>
            <w:r w:rsidRPr="004775F1">
              <w:rPr>
                <w:rFonts w:asciiTheme="minorHAnsi" w:eastAsia="Times New Roman" w:hAnsiTheme="minorHAnsi"/>
                <w:b/>
                <w:bCs/>
                <w:sz w:val="16"/>
                <w:szCs w:val="16"/>
              </w:rPr>
              <w:t>/1</w:t>
            </w:r>
            <w:r>
              <w:rPr>
                <w:rFonts w:asciiTheme="minorHAnsi" w:eastAsia="Times New Roman" w:hAnsiTheme="minorHAnsi"/>
                <w:b/>
                <w:bCs/>
                <w:sz w:val="16"/>
                <w:szCs w:val="16"/>
              </w:rPr>
              <w:t>6</w:t>
            </w:r>
            <w:r w:rsidRPr="004775F1">
              <w:rPr>
                <w:rFonts w:asciiTheme="minorHAnsi" w:eastAsia="Times New Roman" w:hAnsiTheme="minorHAnsi"/>
                <w:b/>
                <w:bCs/>
                <w:sz w:val="16"/>
                <w:szCs w:val="16"/>
              </w:rPr>
              <w:t xml:space="preserve"> to 20</w:t>
            </w:r>
            <w:r>
              <w:rPr>
                <w:rFonts w:asciiTheme="minorHAnsi" w:eastAsia="Times New Roman" w:hAnsiTheme="minorHAnsi"/>
                <w:b/>
                <w:bCs/>
                <w:sz w:val="16"/>
                <w:szCs w:val="16"/>
              </w:rPr>
              <w:t>50/5</w:t>
            </w:r>
            <w:r w:rsidRPr="004775F1">
              <w:rPr>
                <w:rFonts w:asciiTheme="minorHAnsi" w:eastAsia="Times New Roman" w:hAnsiTheme="minorHAnsi"/>
                <w:b/>
                <w:bCs/>
                <w:sz w:val="16"/>
                <w:szCs w:val="16"/>
              </w:rPr>
              <w:t>1)</w:t>
            </w:r>
          </w:p>
        </w:tc>
      </w:tr>
      <w:tr w:rsidR="00BA72CA" w:rsidRPr="0094318C" w14:paraId="1D513C99" w14:textId="77777777" w:rsidTr="000D0922">
        <w:trPr>
          <w:trHeight w:val="219"/>
        </w:trPr>
        <w:tc>
          <w:tcPr>
            <w:tcW w:w="1129" w:type="dxa"/>
            <w:noWrap/>
          </w:tcPr>
          <w:p w14:paraId="7958CB8D" w14:textId="77777777" w:rsidR="00BA72CA" w:rsidRPr="004775F1" w:rsidRDefault="00BA72CA" w:rsidP="00850920">
            <w:pPr>
              <w:spacing w:after="0"/>
              <w:rPr>
                <w:rFonts w:asciiTheme="minorHAnsi" w:eastAsia="Times New Roman" w:hAnsiTheme="minorHAnsi"/>
                <w:b/>
                <w:sz w:val="18"/>
                <w:szCs w:val="18"/>
              </w:rPr>
            </w:pPr>
            <w:r w:rsidRPr="004775F1">
              <w:rPr>
                <w:rFonts w:asciiTheme="minorHAnsi" w:eastAsia="Times New Roman" w:hAnsiTheme="minorHAnsi"/>
                <w:b/>
                <w:sz w:val="18"/>
                <w:szCs w:val="18"/>
              </w:rPr>
              <w:t>Total</w:t>
            </w:r>
            <w:r>
              <w:rPr>
                <w:rFonts w:asciiTheme="minorHAnsi" w:eastAsia="Times New Roman" w:hAnsiTheme="minorHAnsi"/>
                <w:b/>
                <w:sz w:val="18"/>
                <w:szCs w:val="18"/>
              </w:rPr>
              <w:t xml:space="preserve"> ($m)</w:t>
            </w:r>
          </w:p>
        </w:tc>
        <w:tc>
          <w:tcPr>
            <w:tcW w:w="2552" w:type="dxa"/>
          </w:tcPr>
          <w:p w14:paraId="5E85E538" w14:textId="4A24F3A0" w:rsidR="00BA72CA" w:rsidRPr="00BA72CA" w:rsidRDefault="00BA72CA">
            <w:pPr>
              <w:spacing w:after="0"/>
              <w:jc w:val="right"/>
              <w:rPr>
                <w:rFonts w:asciiTheme="minorHAnsi" w:eastAsia="Times New Roman" w:hAnsiTheme="minorHAnsi"/>
                <w:sz w:val="18"/>
                <w:szCs w:val="18"/>
              </w:rPr>
            </w:pPr>
            <w:r w:rsidRPr="000D0922">
              <w:rPr>
                <w:rFonts w:asciiTheme="minorHAnsi" w:hAnsiTheme="minorHAnsi"/>
                <w:sz w:val="18"/>
                <w:szCs w:val="18"/>
              </w:rPr>
              <w:t>3.25</w:t>
            </w:r>
          </w:p>
        </w:tc>
        <w:tc>
          <w:tcPr>
            <w:tcW w:w="2410" w:type="dxa"/>
          </w:tcPr>
          <w:p w14:paraId="51B77F11" w14:textId="50742870" w:rsidR="00BA72CA" w:rsidRPr="00BA72CA" w:rsidRDefault="00BA72CA">
            <w:pPr>
              <w:spacing w:after="0"/>
              <w:jc w:val="right"/>
              <w:rPr>
                <w:rFonts w:asciiTheme="minorHAnsi" w:eastAsia="Times New Roman" w:hAnsiTheme="minorHAnsi"/>
                <w:sz w:val="18"/>
                <w:szCs w:val="18"/>
              </w:rPr>
            </w:pPr>
            <w:r w:rsidRPr="000D0922">
              <w:rPr>
                <w:rFonts w:asciiTheme="minorHAnsi" w:hAnsiTheme="minorHAnsi"/>
                <w:sz w:val="18"/>
                <w:szCs w:val="18"/>
              </w:rPr>
              <w:t>3.04</w:t>
            </w:r>
          </w:p>
        </w:tc>
        <w:tc>
          <w:tcPr>
            <w:tcW w:w="3118" w:type="dxa"/>
            <w:shd w:val="clear" w:color="auto" w:fill="auto"/>
          </w:tcPr>
          <w:p w14:paraId="07929455" w14:textId="157BE7A7" w:rsidR="00BA72CA" w:rsidRPr="00BA72CA" w:rsidRDefault="00BA72CA">
            <w:pPr>
              <w:spacing w:after="0"/>
              <w:jc w:val="right"/>
              <w:rPr>
                <w:rFonts w:asciiTheme="minorHAnsi" w:eastAsia="Times New Roman" w:hAnsiTheme="minorHAnsi"/>
                <w:sz w:val="18"/>
                <w:szCs w:val="18"/>
              </w:rPr>
            </w:pPr>
            <w:r w:rsidRPr="00BA72CA">
              <w:rPr>
                <w:rFonts w:asciiTheme="minorHAnsi" w:hAnsiTheme="minorHAnsi"/>
                <w:sz w:val="18"/>
                <w:szCs w:val="18"/>
              </w:rPr>
              <w:t>1,393.9</w:t>
            </w:r>
          </w:p>
        </w:tc>
      </w:tr>
      <w:tr w:rsidR="00BA72CA" w:rsidRPr="00D41F21" w14:paraId="70C700F5" w14:textId="77777777" w:rsidTr="000D0922">
        <w:trPr>
          <w:trHeight w:val="219"/>
        </w:trPr>
        <w:tc>
          <w:tcPr>
            <w:tcW w:w="1129" w:type="dxa"/>
            <w:hideMark/>
          </w:tcPr>
          <w:p w14:paraId="508E8A81" w14:textId="77777777" w:rsidR="00BA72CA" w:rsidRPr="005177F7" w:rsidRDefault="00BA72CA" w:rsidP="00BA72CA">
            <w:pPr>
              <w:spacing w:after="0"/>
              <w:rPr>
                <w:rFonts w:asciiTheme="minorHAnsi" w:eastAsia="Times New Roman" w:hAnsiTheme="minorHAnsi"/>
                <w:b/>
                <w:bCs/>
                <w:sz w:val="18"/>
                <w:szCs w:val="18"/>
              </w:rPr>
            </w:pPr>
            <w:r>
              <w:rPr>
                <w:rFonts w:asciiTheme="minorHAnsi" w:eastAsia="Times New Roman" w:hAnsiTheme="minorHAnsi"/>
                <w:b/>
                <w:bCs/>
                <w:sz w:val="18"/>
                <w:szCs w:val="18"/>
              </w:rPr>
              <w:t>% of total cost</w:t>
            </w:r>
          </w:p>
        </w:tc>
        <w:tc>
          <w:tcPr>
            <w:tcW w:w="2552" w:type="dxa"/>
            <w:hideMark/>
          </w:tcPr>
          <w:p w14:paraId="0764574D" w14:textId="096291B5" w:rsidR="00BA72CA" w:rsidRPr="00BA72CA" w:rsidRDefault="00BA72CA">
            <w:pPr>
              <w:spacing w:after="0"/>
              <w:jc w:val="right"/>
              <w:rPr>
                <w:rFonts w:asciiTheme="minorHAnsi" w:eastAsia="Times New Roman" w:hAnsiTheme="minorHAnsi"/>
                <w:bCs/>
                <w:sz w:val="18"/>
                <w:szCs w:val="18"/>
              </w:rPr>
            </w:pPr>
            <w:r w:rsidRPr="000D0922">
              <w:rPr>
                <w:rFonts w:asciiTheme="minorHAnsi" w:hAnsiTheme="minorHAnsi"/>
                <w:sz w:val="18"/>
                <w:szCs w:val="18"/>
              </w:rPr>
              <w:t>0.23</w:t>
            </w:r>
          </w:p>
        </w:tc>
        <w:tc>
          <w:tcPr>
            <w:tcW w:w="2410" w:type="dxa"/>
            <w:hideMark/>
          </w:tcPr>
          <w:p w14:paraId="2F75CFAF" w14:textId="34516F59" w:rsidR="00BA72CA" w:rsidRPr="00BA72CA" w:rsidRDefault="00BA72CA">
            <w:pPr>
              <w:spacing w:after="0"/>
              <w:jc w:val="right"/>
              <w:rPr>
                <w:rFonts w:asciiTheme="minorHAnsi" w:eastAsia="Times New Roman" w:hAnsiTheme="minorHAnsi"/>
                <w:bCs/>
                <w:sz w:val="18"/>
                <w:szCs w:val="18"/>
              </w:rPr>
            </w:pPr>
            <w:r w:rsidRPr="000D0922">
              <w:rPr>
                <w:rFonts w:asciiTheme="minorHAnsi" w:hAnsiTheme="minorHAnsi"/>
                <w:sz w:val="18"/>
                <w:szCs w:val="18"/>
              </w:rPr>
              <w:t>0.22</w:t>
            </w:r>
          </w:p>
        </w:tc>
        <w:tc>
          <w:tcPr>
            <w:tcW w:w="3118" w:type="dxa"/>
            <w:hideMark/>
          </w:tcPr>
          <w:p w14:paraId="55AD3494" w14:textId="01F18B43" w:rsidR="00BA72CA" w:rsidRPr="00BA72CA" w:rsidRDefault="00BA72CA">
            <w:pPr>
              <w:spacing w:after="0"/>
              <w:jc w:val="right"/>
              <w:rPr>
                <w:rFonts w:asciiTheme="minorHAnsi" w:eastAsia="Times New Roman" w:hAnsiTheme="minorHAnsi"/>
                <w:bCs/>
                <w:sz w:val="18"/>
                <w:szCs w:val="18"/>
              </w:rPr>
            </w:pPr>
            <w:r w:rsidRPr="000D0922">
              <w:rPr>
                <w:rFonts w:asciiTheme="minorHAnsi" w:hAnsiTheme="minorHAnsi"/>
                <w:sz w:val="18"/>
                <w:szCs w:val="18"/>
              </w:rPr>
              <w:t>99.6</w:t>
            </w:r>
          </w:p>
        </w:tc>
      </w:tr>
    </w:tbl>
    <w:p w14:paraId="1D7CA620" w14:textId="77777777" w:rsidR="00BA72CA" w:rsidRPr="00EE45F5" w:rsidRDefault="00BA72CA" w:rsidP="00BA72CA">
      <w:pPr>
        <w:pStyle w:val="BodyText"/>
        <w:rPr>
          <w:rFonts w:asciiTheme="minorHAnsi" w:hAnsiTheme="minorHAnsi"/>
          <w:sz w:val="16"/>
          <w:szCs w:val="16"/>
        </w:rPr>
      </w:pPr>
      <w:r w:rsidRPr="00EE45F5">
        <w:rPr>
          <w:rFonts w:asciiTheme="minorHAnsi" w:hAnsiTheme="minorHAnsi"/>
          <w:sz w:val="16"/>
          <w:szCs w:val="16"/>
        </w:rPr>
        <w:t xml:space="preserve">Source: CSIRO </w:t>
      </w:r>
    </w:p>
    <w:p w14:paraId="1FC3BBC3" w14:textId="6D691A6C" w:rsidR="00784C5E" w:rsidRPr="00916247" w:rsidRDefault="00C17F42" w:rsidP="00E92057">
      <w:pPr>
        <w:rPr>
          <w:sz w:val="16"/>
          <w:szCs w:val="16"/>
        </w:rPr>
      </w:pPr>
      <w:r w:rsidRPr="00916247">
        <w:rPr>
          <w:sz w:val="16"/>
          <w:szCs w:val="16"/>
        </w:rPr>
        <w:t>Note: PV= Present Value</w:t>
      </w:r>
    </w:p>
    <w:p w14:paraId="7597A19C" w14:textId="71CADB04" w:rsidR="009C1E55" w:rsidRDefault="009C1E55" w:rsidP="009C1E55">
      <w:pPr>
        <w:rPr>
          <w:sz w:val="24"/>
          <w:szCs w:val="24"/>
        </w:rPr>
      </w:pPr>
      <w:r w:rsidRPr="00944D6F">
        <w:rPr>
          <w:sz w:val="24"/>
          <w:szCs w:val="24"/>
        </w:rPr>
        <w:t xml:space="preserve">We acknowledge </w:t>
      </w:r>
      <w:r>
        <w:rPr>
          <w:sz w:val="24"/>
          <w:szCs w:val="24"/>
        </w:rPr>
        <w:t>that regulatory frameworks and mechanism</w:t>
      </w:r>
      <w:r w:rsidR="00FD0F48">
        <w:rPr>
          <w:sz w:val="24"/>
          <w:szCs w:val="24"/>
        </w:rPr>
        <w:t>s</w:t>
      </w:r>
      <w:r>
        <w:rPr>
          <w:sz w:val="24"/>
          <w:szCs w:val="24"/>
        </w:rPr>
        <w:t xml:space="preserve"> are likely to impose social costs, but no estimate is provided on the social costs of regulation due to information constraints. In addition, the social costs of subsidies and associated deadweight loss from taxation were excluded.</w:t>
      </w:r>
    </w:p>
    <w:p w14:paraId="58943631" w14:textId="77777777" w:rsidR="00AD6B9E" w:rsidRPr="000D0922" w:rsidRDefault="00AD6B9E" w:rsidP="00422A9A">
      <w:pPr>
        <w:rPr>
          <w:sz w:val="24"/>
          <w:szCs w:val="24"/>
        </w:rPr>
      </w:pPr>
    </w:p>
    <w:p w14:paraId="3634C270" w14:textId="7978F436" w:rsidR="00422A9A" w:rsidRPr="004A6CF2" w:rsidRDefault="00422A9A" w:rsidP="00422A9A">
      <w:pPr>
        <w:rPr>
          <w:b/>
          <w:sz w:val="28"/>
          <w:szCs w:val="28"/>
        </w:rPr>
      </w:pPr>
      <w:r w:rsidRPr="004A6CF2">
        <w:rPr>
          <w:b/>
          <w:sz w:val="28"/>
          <w:szCs w:val="28"/>
        </w:rPr>
        <w:t>Benefit</w:t>
      </w:r>
      <w:r w:rsidR="004E46D6" w:rsidRPr="004A6CF2">
        <w:rPr>
          <w:b/>
          <w:sz w:val="28"/>
          <w:szCs w:val="28"/>
        </w:rPr>
        <w:t xml:space="preserve">s </w:t>
      </w:r>
      <w:r w:rsidRPr="004A6CF2">
        <w:rPr>
          <w:b/>
          <w:sz w:val="28"/>
          <w:szCs w:val="28"/>
        </w:rPr>
        <w:t>to 20</w:t>
      </w:r>
      <w:r w:rsidR="00640EFC">
        <w:rPr>
          <w:b/>
          <w:sz w:val="28"/>
          <w:szCs w:val="28"/>
        </w:rPr>
        <w:t>50</w:t>
      </w:r>
      <w:r w:rsidR="00194258">
        <w:rPr>
          <w:b/>
          <w:sz w:val="28"/>
          <w:szCs w:val="28"/>
        </w:rPr>
        <w:t>/</w:t>
      </w:r>
      <w:r w:rsidR="00640EFC">
        <w:rPr>
          <w:b/>
          <w:sz w:val="28"/>
          <w:szCs w:val="28"/>
        </w:rPr>
        <w:t>51</w:t>
      </w:r>
    </w:p>
    <w:p w14:paraId="0CA650A0" w14:textId="09B5A14F" w:rsidR="00CF63AA" w:rsidRDefault="007C505E" w:rsidP="007C505E">
      <w:pPr>
        <w:rPr>
          <w:sz w:val="24"/>
          <w:szCs w:val="24"/>
        </w:rPr>
      </w:pPr>
      <w:r w:rsidRPr="00AD705C">
        <w:rPr>
          <w:sz w:val="24"/>
          <w:szCs w:val="24"/>
        </w:rPr>
        <w:t xml:space="preserve">The benefits calculated in the analysis are the net benefits from CSIRO’s </w:t>
      </w:r>
      <w:r w:rsidR="00E23EBB">
        <w:rPr>
          <w:sz w:val="24"/>
          <w:szCs w:val="24"/>
        </w:rPr>
        <w:t>research</w:t>
      </w:r>
      <w:r w:rsidRPr="00AD705C">
        <w:rPr>
          <w:sz w:val="24"/>
          <w:szCs w:val="24"/>
        </w:rPr>
        <w:t xml:space="preserve">, that is, the difference between the “with” and “without program” scenarios (as shown in Table </w:t>
      </w:r>
      <w:r w:rsidR="0024253C">
        <w:rPr>
          <w:sz w:val="24"/>
          <w:szCs w:val="24"/>
        </w:rPr>
        <w:t>6.3</w:t>
      </w:r>
      <w:r w:rsidRPr="00AD705C">
        <w:rPr>
          <w:sz w:val="24"/>
          <w:szCs w:val="24"/>
        </w:rPr>
        <w:t>). The analysis is equivalent to carrying out separate analyses for the “with program” and “without program” scenarios and calculating the difference between them.</w:t>
      </w:r>
      <w:r w:rsidR="003C5C72">
        <w:rPr>
          <w:sz w:val="24"/>
          <w:szCs w:val="24"/>
        </w:rPr>
        <w:t xml:space="preserve"> </w:t>
      </w:r>
      <w:r w:rsidR="00CF63AA">
        <w:rPr>
          <w:sz w:val="24"/>
          <w:szCs w:val="24"/>
        </w:rPr>
        <w:t xml:space="preserve">It is worthwhile noting that some of the benefits estimated in monetary terms are transfers between intermediaries in the value chain. For example, </w:t>
      </w:r>
      <w:r w:rsidR="006D1C1D" w:rsidRPr="006D1C1D">
        <w:rPr>
          <w:sz w:val="24"/>
          <w:szCs w:val="24"/>
        </w:rPr>
        <w:t xml:space="preserve">the </w:t>
      </w:r>
      <w:r w:rsidR="006D1C1D">
        <w:rPr>
          <w:sz w:val="24"/>
          <w:szCs w:val="24"/>
        </w:rPr>
        <w:t xml:space="preserve">electricity </w:t>
      </w:r>
      <w:r w:rsidR="006D1C1D" w:rsidRPr="006D1C1D">
        <w:rPr>
          <w:sz w:val="24"/>
          <w:szCs w:val="24"/>
        </w:rPr>
        <w:t>bill savings that customer</w:t>
      </w:r>
      <w:r w:rsidR="006D1C1D">
        <w:rPr>
          <w:sz w:val="24"/>
          <w:szCs w:val="24"/>
        </w:rPr>
        <w:t>s</w:t>
      </w:r>
      <w:r w:rsidR="006D1C1D" w:rsidRPr="006D1C1D">
        <w:rPr>
          <w:sz w:val="24"/>
          <w:szCs w:val="24"/>
        </w:rPr>
        <w:t xml:space="preserve"> receive are as a result of the reduced</w:t>
      </w:r>
      <w:r w:rsidR="006D1C1D">
        <w:rPr>
          <w:sz w:val="24"/>
          <w:szCs w:val="24"/>
        </w:rPr>
        <w:t xml:space="preserve"> electricity </w:t>
      </w:r>
      <w:r w:rsidR="006D1C1D" w:rsidRPr="006D1C1D">
        <w:rPr>
          <w:sz w:val="24"/>
          <w:szCs w:val="24"/>
        </w:rPr>
        <w:t>system expenditure</w:t>
      </w:r>
      <w:r w:rsidR="006D1C1D">
        <w:rPr>
          <w:sz w:val="24"/>
          <w:szCs w:val="24"/>
        </w:rPr>
        <w:t>. They are two different ways of measuring the same impact, so aggregation of those impacts would mean double-counting the same impact.</w:t>
      </w:r>
      <w:r w:rsidR="003F130B">
        <w:rPr>
          <w:sz w:val="24"/>
          <w:szCs w:val="24"/>
        </w:rPr>
        <w:t xml:space="preserve"> In the analysis below, we only included the </w:t>
      </w:r>
      <w:r w:rsidR="003F130B" w:rsidRPr="003F130B">
        <w:rPr>
          <w:sz w:val="24"/>
          <w:szCs w:val="24"/>
        </w:rPr>
        <w:t>reduced electricity system expenditure</w:t>
      </w:r>
      <w:r w:rsidR="003F130B">
        <w:rPr>
          <w:sz w:val="24"/>
          <w:szCs w:val="24"/>
        </w:rPr>
        <w:t>.</w:t>
      </w:r>
    </w:p>
    <w:p w14:paraId="1D638FE9" w14:textId="06D7F9C6" w:rsidR="007C505E" w:rsidRPr="00AD705C" w:rsidRDefault="007C505E" w:rsidP="007C505E">
      <w:pPr>
        <w:rPr>
          <w:sz w:val="24"/>
          <w:szCs w:val="24"/>
        </w:rPr>
      </w:pPr>
      <w:r w:rsidRPr="00AD705C">
        <w:rPr>
          <w:sz w:val="24"/>
          <w:szCs w:val="24"/>
        </w:rPr>
        <w:t xml:space="preserve">The steps in quantifying the gains from CSIRO’s </w:t>
      </w:r>
      <w:r w:rsidR="00CE2025">
        <w:rPr>
          <w:sz w:val="24"/>
          <w:szCs w:val="24"/>
        </w:rPr>
        <w:t xml:space="preserve">FGF and Roadmap </w:t>
      </w:r>
      <w:r w:rsidR="00CE2025" w:rsidRPr="00AD705C">
        <w:rPr>
          <w:sz w:val="24"/>
          <w:szCs w:val="24"/>
        </w:rPr>
        <w:t>program</w:t>
      </w:r>
      <w:r w:rsidRPr="00AD705C">
        <w:rPr>
          <w:sz w:val="24"/>
          <w:szCs w:val="24"/>
        </w:rPr>
        <w:t xml:space="preserve"> are as follows:</w:t>
      </w:r>
    </w:p>
    <w:p w14:paraId="0F94A235" w14:textId="156CD512" w:rsidR="007C505E" w:rsidRDefault="007C505E" w:rsidP="007C505E">
      <w:pPr>
        <w:rPr>
          <w:sz w:val="24"/>
          <w:szCs w:val="24"/>
        </w:rPr>
      </w:pPr>
      <w:r w:rsidRPr="00AD705C">
        <w:rPr>
          <w:sz w:val="24"/>
          <w:szCs w:val="24"/>
        </w:rPr>
        <w:t>1.</w:t>
      </w:r>
      <w:r w:rsidRPr="00AD705C">
        <w:rPr>
          <w:sz w:val="24"/>
          <w:szCs w:val="24"/>
        </w:rPr>
        <w:tab/>
        <w:t xml:space="preserve">Combine </w:t>
      </w:r>
      <w:r w:rsidR="003D3B96" w:rsidRPr="00AD705C">
        <w:rPr>
          <w:sz w:val="24"/>
          <w:szCs w:val="24"/>
        </w:rPr>
        <w:t>a</w:t>
      </w:r>
      <w:r w:rsidRPr="00AD705C">
        <w:rPr>
          <w:sz w:val="24"/>
          <w:szCs w:val="24"/>
        </w:rPr>
        <w:t xml:space="preserve">nnual </w:t>
      </w:r>
      <w:r w:rsidR="00CE2025">
        <w:rPr>
          <w:sz w:val="24"/>
          <w:szCs w:val="24"/>
        </w:rPr>
        <w:t>savings</w:t>
      </w:r>
      <w:r w:rsidR="00F90FE0">
        <w:rPr>
          <w:sz w:val="24"/>
          <w:szCs w:val="24"/>
        </w:rPr>
        <w:t xml:space="preserve"> (real prices)</w:t>
      </w:r>
      <w:r w:rsidR="00CE2025">
        <w:rPr>
          <w:sz w:val="24"/>
          <w:szCs w:val="24"/>
        </w:rPr>
        <w:t xml:space="preserve"> achieved </w:t>
      </w:r>
      <w:r w:rsidRPr="00AD705C">
        <w:rPr>
          <w:sz w:val="24"/>
          <w:szCs w:val="24"/>
        </w:rPr>
        <w:t xml:space="preserve">from </w:t>
      </w:r>
      <w:r w:rsidR="00CE2025">
        <w:rPr>
          <w:sz w:val="24"/>
          <w:szCs w:val="24"/>
        </w:rPr>
        <w:t xml:space="preserve">electricity system total expenditure </w:t>
      </w:r>
      <w:r w:rsidRPr="00AD705C">
        <w:rPr>
          <w:sz w:val="24"/>
          <w:szCs w:val="24"/>
        </w:rPr>
        <w:t xml:space="preserve">in each year with the attribution ratio due to the program, to get an estimate of the value of </w:t>
      </w:r>
      <w:r w:rsidR="00CE2025">
        <w:rPr>
          <w:sz w:val="24"/>
          <w:szCs w:val="24"/>
        </w:rPr>
        <w:t xml:space="preserve">the program </w:t>
      </w:r>
      <w:r w:rsidR="00CE2025" w:rsidRPr="00AD705C">
        <w:rPr>
          <w:sz w:val="24"/>
          <w:szCs w:val="24"/>
        </w:rPr>
        <w:t>that</w:t>
      </w:r>
      <w:r w:rsidRPr="00AD705C">
        <w:rPr>
          <w:sz w:val="24"/>
          <w:szCs w:val="24"/>
        </w:rPr>
        <w:t xml:space="preserve"> year. This gives an estimate of </w:t>
      </w:r>
      <w:r w:rsidR="004F2E61">
        <w:rPr>
          <w:sz w:val="24"/>
          <w:szCs w:val="24"/>
        </w:rPr>
        <w:t xml:space="preserve">the </w:t>
      </w:r>
      <w:r w:rsidRPr="00AD705C">
        <w:rPr>
          <w:sz w:val="24"/>
          <w:szCs w:val="24"/>
        </w:rPr>
        <w:t xml:space="preserve">economic value from </w:t>
      </w:r>
      <w:r w:rsidR="009367D5" w:rsidRPr="00AD705C">
        <w:rPr>
          <w:sz w:val="24"/>
          <w:szCs w:val="24"/>
        </w:rPr>
        <w:t>the program</w:t>
      </w:r>
      <w:r w:rsidRPr="00AD705C">
        <w:rPr>
          <w:sz w:val="24"/>
          <w:szCs w:val="24"/>
        </w:rPr>
        <w:t xml:space="preserve"> for that year a</w:t>
      </w:r>
      <w:r w:rsidR="003D3B96" w:rsidRPr="00AD705C">
        <w:rPr>
          <w:sz w:val="24"/>
          <w:szCs w:val="24"/>
        </w:rPr>
        <w:t xml:space="preserve">nd all subsequent </w:t>
      </w:r>
      <w:r w:rsidR="001654B5" w:rsidRPr="00AD705C">
        <w:rPr>
          <w:sz w:val="24"/>
          <w:szCs w:val="24"/>
        </w:rPr>
        <w:t>years.</w:t>
      </w:r>
    </w:p>
    <w:p w14:paraId="2D884DE9" w14:textId="0A1B779E" w:rsidR="007C505E" w:rsidRPr="00AD705C" w:rsidRDefault="00FD489D" w:rsidP="007C505E">
      <w:pPr>
        <w:rPr>
          <w:sz w:val="24"/>
          <w:szCs w:val="24"/>
        </w:rPr>
      </w:pPr>
      <w:r>
        <w:rPr>
          <w:sz w:val="24"/>
          <w:szCs w:val="24"/>
        </w:rPr>
        <w:t>2</w:t>
      </w:r>
      <w:r w:rsidR="007C505E" w:rsidRPr="00AD705C">
        <w:rPr>
          <w:sz w:val="24"/>
          <w:szCs w:val="24"/>
        </w:rPr>
        <w:t>.</w:t>
      </w:r>
      <w:r w:rsidR="009367D5" w:rsidRPr="00AD705C">
        <w:rPr>
          <w:sz w:val="24"/>
          <w:szCs w:val="24"/>
        </w:rPr>
        <w:tab/>
        <w:t xml:space="preserve">All past </w:t>
      </w:r>
      <w:r w:rsidR="00CE2025">
        <w:rPr>
          <w:sz w:val="24"/>
          <w:szCs w:val="24"/>
        </w:rPr>
        <w:t>costs f</w:t>
      </w:r>
      <w:r w:rsidR="009367D5" w:rsidRPr="00AD705C">
        <w:rPr>
          <w:sz w:val="24"/>
          <w:szCs w:val="24"/>
        </w:rPr>
        <w:t xml:space="preserve">lows from </w:t>
      </w:r>
      <w:r w:rsidR="00CE2025">
        <w:rPr>
          <w:sz w:val="24"/>
          <w:szCs w:val="24"/>
        </w:rPr>
        <w:t>20</w:t>
      </w:r>
      <w:r w:rsidR="009367D5" w:rsidRPr="00AD705C">
        <w:rPr>
          <w:sz w:val="24"/>
          <w:szCs w:val="24"/>
        </w:rPr>
        <w:t>1</w:t>
      </w:r>
      <w:r w:rsidR="00BC7669">
        <w:rPr>
          <w:sz w:val="24"/>
          <w:szCs w:val="24"/>
        </w:rPr>
        <w:t>2/13</w:t>
      </w:r>
      <w:r w:rsidR="007C505E" w:rsidRPr="00AD705C">
        <w:rPr>
          <w:sz w:val="24"/>
          <w:szCs w:val="24"/>
        </w:rPr>
        <w:t xml:space="preserve"> to 201</w:t>
      </w:r>
      <w:r w:rsidR="00CE2025">
        <w:rPr>
          <w:sz w:val="24"/>
          <w:szCs w:val="24"/>
        </w:rPr>
        <w:t>6</w:t>
      </w:r>
      <w:r w:rsidR="00BC7669">
        <w:rPr>
          <w:sz w:val="24"/>
          <w:szCs w:val="24"/>
        </w:rPr>
        <w:t>/17</w:t>
      </w:r>
      <w:r w:rsidR="007C505E" w:rsidRPr="00AD705C">
        <w:rPr>
          <w:sz w:val="24"/>
          <w:szCs w:val="24"/>
        </w:rPr>
        <w:t xml:space="preserve"> were adjusted to real dollars using the CPI with base =100 at 201</w:t>
      </w:r>
      <w:r w:rsidR="00CE2025">
        <w:rPr>
          <w:sz w:val="24"/>
          <w:szCs w:val="24"/>
        </w:rPr>
        <w:t>6</w:t>
      </w:r>
      <w:r w:rsidR="00BC7669">
        <w:rPr>
          <w:sz w:val="24"/>
          <w:szCs w:val="24"/>
        </w:rPr>
        <w:t>/17</w:t>
      </w:r>
      <w:r w:rsidR="007C505E" w:rsidRPr="00AD705C">
        <w:rPr>
          <w:sz w:val="24"/>
          <w:szCs w:val="24"/>
        </w:rPr>
        <w:t>. All benefits after 201</w:t>
      </w:r>
      <w:r w:rsidR="00CE2025">
        <w:rPr>
          <w:sz w:val="24"/>
          <w:szCs w:val="24"/>
        </w:rPr>
        <w:t>6</w:t>
      </w:r>
      <w:r w:rsidR="00BC7669">
        <w:rPr>
          <w:sz w:val="24"/>
          <w:szCs w:val="24"/>
        </w:rPr>
        <w:t>/17</w:t>
      </w:r>
      <w:r w:rsidR="007C505E" w:rsidRPr="00AD705C">
        <w:rPr>
          <w:sz w:val="24"/>
          <w:szCs w:val="24"/>
        </w:rPr>
        <w:t xml:space="preserve"> were expressed in 201</w:t>
      </w:r>
      <w:r w:rsidR="00CE2025">
        <w:rPr>
          <w:sz w:val="24"/>
          <w:szCs w:val="24"/>
        </w:rPr>
        <w:t>6</w:t>
      </w:r>
      <w:r w:rsidR="00BC7669">
        <w:rPr>
          <w:sz w:val="24"/>
          <w:szCs w:val="24"/>
        </w:rPr>
        <w:t>/17</w:t>
      </w:r>
      <w:r w:rsidR="007C505E" w:rsidRPr="00AD705C">
        <w:rPr>
          <w:sz w:val="24"/>
          <w:szCs w:val="24"/>
        </w:rPr>
        <w:t xml:space="preserve"> dollar terms. All costs and benefits were discounted to a present value using a real discount rate of 7%</w:t>
      </w:r>
      <w:r w:rsidR="00FD0F48">
        <w:rPr>
          <w:sz w:val="24"/>
          <w:szCs w:val="24"/>
        </w:rPr>
        <w:t xml:space="preserve"> per annum</w:t>
      </w:r>
      <w:r w:rsidR="007C505E" w:rsidRPr="00AD705C">
        <w:rPr>
          <w:sz w:val="24"/>
          <w:szCs w:val="24"/>
        </w:rPr>
        <w:t>.</w:t>
      </w:r>
    </w:p>
    <w:p w14:paraId="1C57D00D" w14:textId="2D242832" w:rsidR="00422A9A" w:rsidRDefault="00422A9A" w:rsidP="004629F2">
      <w:pPr>
        <w:pStyle w:val="Heading4"/>
        <w:rPr>
          <w:sz w:val="20"/>
          <w:szCs w:val="20"/>
        </w:rPr>
      </w:pPr>
      <w:r w:rsidRPr="004A6CF2">
        <w:rPr>
          <w:sz w:val="20"/>
          <w:szCs w:val="20"/>
        </w:rPr>
        <w:lastRenderedPageBreak/>
        <w:t xml:space="preserve">Table </w:t>
      </w:r>
      <w:r w:rsidR="0024253C">
        <w:rPr>
          <w:sz w:val="20"/>
          <w:szCs w:val="20"/>
        </w:rPr>
        <w:t>6.3</w:t>
      </w:r>
      <w:r w:rsidRPr="004A6CF2">
        <w:rPr>
          <w:sz w:val="20"/>
          <w:szCs w:val="20"/>
        </w:rPr>
        <w:t xml:space="preserve">: Benefits and </w:t>
      </w:r>
      <w:r w:rsidR="00144CB4">
        <w:rPr>
          <w:sz w:val="20"/>
          <w:szCs w:val="20"/>
        </w:rPr>
        <w:t>c</w:t>
      </w:r>
      <w:r w:rsidRPr="004A6CF2">
        <w:rPr>
          <w:sz w:val="20"/>
          <w:szCs w:val="20"/>
        </w:rPr>
        <w:t xml:space="preserve">osts of </w:t>
      </w:r>
      <w:r w:rsidR="00610CE9">
        <w:rPr>
          <w:sz w:val="20"/>
          <w:szCs w:val="20"/>
        </w:rPr>
        <w:t xml:space="preserve">the </w:t>
      </w:r>
      <w:r w:rsidRPr="004A6CF2">
        <w:rPr>
          <w:sz w:val="20"/>
          <w:szCs w:val="20"/>
        </w:rPr>
        <w:t>CSIRO</w:t>
      </w:r>
      <w:r w:rsidR="002E7095">
        <w:rPr>
          <w:sz w:val="20"/>
          <w:szCs w:val="20"/>
        </w:rPr>
        <w:t xml:space="preserve"> FGF</w:t>
      </w:r>
      <w:r w:rsidR="00540F06">
        <w:rPr>
          <w:sz w:val="20"/>
          <w:szCs w:val="20"/>
        </w:rPr>
        <w:t xml:space="preserve"> </w:t>
      </w:r>
      <w:r w:rsidR="00792050">
        <w:rPr>
          <w:sz w:val="20"/>
          <w:szCs w:val="20"/>
        </w:rPr>
        <w:t xml:space="preserve">and </w:t>
      </w:r>
      <w:r w:rsidR="00585ABE">
        <w:rPr>
          <w:sz w:val="20"/>
          <w:szCs w:val="20"/>
        </w:rPr>
        <w:t>Roadmap</w:t>
      </w:r>
      <w:r w:rsidR="00540F06">
        <w:rPr>
          <w:sz w:val="20"/>
          <w:szCs w:val="20"/>
        </w:rPr>
        <w:t xml:space="preserve"> </w:t>
      </w:r>
      <w:r w:rsidR="007B7814">
        <w:rPr>
          <w:sz w:val="20"/>
          <w:szCs w:val="20"/>
        </w:rPr>
        <w:t>project</w:t>
      </w:r>
      <w:r w:rsidR="003C5C72">
        <w:rPr>
          <w:sz w:val="20"/>
          <w:szCs w:val="20"/>
        </w:rPr>
        <w:t xml:space="preserve"> </w:t>
      </w:r>
    </w:p>
    <w:p w14:paraId="7BA4A896" w14:textId="5AC89893" w:rsidR="00477D45" w:rsidRDefault="004F0444" w:rsidP="00477D45">
      <w:pPr>
        <w:pStyle w:val="BodyText"/>
      </w:pPr>
      <w:r w:rsidRPr="004F0444">
        <w:t xml:space="preserve"> </w:t>
      </w:r>
      <w:r w:rsidR="00CD3321" w:rsidRPr="00CD3321" w:rsidDel="00CD3321">
        <w:t xml:space="preserve"> </w:t>
      </w:r>
      <w:r w:rsidR="00193AA3" w:rsidRPr="00193AA3">
        <w:rPr>
          <w:noProof/>
        </w:rPr>
        <w:drawing>
          <wp:inline distT="0" distB="0" distL="0" distR="0" wp14:anchorId="16C428B1" wp14:editId="19D7860C">
            <wp:extent cx="6120130" cy="5674738"/>
            <wp:effectExtent l="0" t="0" r="0" b="2540"/>
            <wp:docPr id="1600" name="Picture 1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120130" cy="5674738"/>
                    </a:xfrm>
                    <a:prstGeom prst="rect">
                      <a:avLst/>
                    </a:prstGeom>
                    <a:noFill/>
                    <a:ln>
                      <a:noFill/>
                    </a:ln>
                  </pic:spPr>
                </pic:pic>
              </a:graphicData>
            </a:graphic>
          </wp:inline>
        </w:drawing>
      </w:r>
    </w:p>
    <w:p w14:paraId="76E48A1C" w14:textId="77777777" w:rsidR="00477D45" w:rsidRDefault="00477D45" w:rsidP="00477D45">
      <w:pPr>
        <w:pStyle w:val="BodyText"/>
      </w:pPr>
    </w:p>
    <w:p w14:paraId="71B247B5" w14:textId="049EF8E3" w:rsidR="00422A9A" w:rsidRDefault="00422A9A" w:rsidP="00422A9A">
      <w:pPr>
        <w:rPr>
          <w:sz w:val="24"/>
          <w:szCs w:val="24"/>
        </w:rPr>
      </w:pPr>
      <w:r w:rsidRPr="004A6CF2">
        <w:rPr>
          <w:sz w:val="24"/>
          <w:szCs w:val="24"/>
        </w:rPr>
        <w:t xml:space="preserve">The flows of costs and benefits from </w:t>
      </w:r>
      <w:r w:rsidR="00523EF3">
        <w:rPr>
          <w:sz w:val="24"/>
          <w:szCs w:val="24"/>
        </w:rPr>
        <w:t>201</w:t>
      </w:r>
      <w:r w:rsidR="00BC7669">
        <w:rPr>
          <w:sz w:val="24"/>
          <w:szCs w:val="24"/>
        </w:rPr>
        <w:t>2/13</w:t>
      </w:r>
      <w:r w:rsidRPr="004A6CF2">
        <w:rPr>
          <w:sz w:val="24"/>
          <w:szCs w:val="24"/>
        </w:rPr>
        <w:t xml:space="preserve"> to 20</w:t>
      </w:r>
      <w:r w:rsidR="00AB7448">
        <w:rPr>
          <w:sz w:val="24"/>
          <w:szCs w:val="24"/>
        </w:rPr>
        <w:t>50</w:t>
      </w:r>
      <w:r w:rsidR="00BC7669">
        <w:rPr>
          <w:sz w:val="24"/>
          <w:szCs w:val="24"/>
        </w:rPr>
        <w:t>/</w:t>
      </w:r>
      <w:r w:rsidR="00AB7448">
        <w:rPr>
          <w:sz w:val="24"/>
          <w:szCs w:val="24"/>
        </w:rPr>
        <w:t>51</w:t>
      </w:r>
      <w:r w:rsidR="00BC7669">
        <w:rPr>
          <w:sz w:val="24"/>
          <w:szCs w:val="24"/>
        </w:rPr>
        <w:t xml:space="preserve"> </w:t>
      </w:r>
      <w:r w:rsidRPr="004A6CF2">
        <w:rPr>
          <w:sz w:val="24"/>
          <w:szCs w:val="24"/>
        </w:rPr>
        <w:t>are used to calculate investment criteria</w:t>
      </w:r>
      <w:r w:rsidR="00182032" w:rsidRPr="004A6CF2">
        <w:rPr>
          <w:sz w:val="24"/>
          <w:szCs w:val="24"/>
        </w:rPr>
        <w:t xml:space="preserve">. Investment was estimated for both total investment and for the CSIRO investment alone as </w:t>
      </w:r>
      <w:r w:rsidR="00283949" w:rsidRPr="004A6CF2">
        <w:rPr>
          <w:sz w:val="24"/>
          <w:szCs w:val="24"/>
        </w:rPr>
        <w:t xml:space="preserve">reported </w:t>
      </w:r>
      <w:r w:rsidR="00283949">
        <w:rPr>
          <w:sz w:val="24"/>
          <w:szCs w:val="24"/>
        </w:rPr>
        <w:t xml:space="preserve">in </w:t>
      </w:r>
      <w:r w:rsidR="00182032" w:rsidRPr="004A6CF2">
        <w:rPr>
          <w:sz w:val="24"/>
          <w:szCs w:val="24"/>
        </w:rPr>
        <w:t xml:space="preserve">Table </w:t>
      </w:r>
      <w:r w:rsidR="002E7095">
        <w:rPr>
          <w:sz w:val="24"/>
          <w:szCs w:val="24"/>
        </w:rPr>
        <w:t>6</w:t>
      </w:r>
      <w:r w:rsidR="0050233F" w:rsidRPr="004A6CF2">
        <w:rPr>
          <w:sz w:val="24"/>
          <w:szCs w:val="24"/>
        </w:rPr>
        <w:t>.</w:t>
      </w:r>
      <w:r w:rsidR="001D7EFD">
        <w:rPr>
          <w:sz w:val="24"/>
          <w:szCs w:val="24"/>
        </w:rPr>
        <w:t>4.</w:t>
      </w:r>
    </w:p>
    <w:p w14:paraId="6CC27EF1" w14:textId="7F7D297B" w:rsidR="00B720B0" w:rsidRPr="00916247" w:rsidRDefault="00B720B0" w:rsidP="00B720B0">
      <w:pPr>
        <w:pStyle w:val="Heading4"/>
        <w:rPr>
          <w:sz w:val="16"/>
          <w:szCs w:val="16"/>
        </w:rPr>
      </w:pPr>
      <w:r w:rsidRPr="00B720B0">
        <w:rPr>
          <w:sz w:val="20"/>
          <w:szCs w:val="20"/>
        </w:rPr>
        <w:t xml:space="preserve">Table </w:t>
      </w:r>
      <w:r w:rsidR="002E7095">
        <w:rPr>
          <w:sz w:val="20"/>
          <w:szCs w:val="20"/>
        </w:rPr>
        <w:t>6</w:t>
      </w:r>
      <w:r w:rsidR="001D7EFD">
        <w:rPr>
          <w:sz w:val="20"/>
          <w:szCs w:val="20"/>
        </w:rPr>
        <w:t>.4</w:t>
      </w:r>
      <w:r w:rsidRPr="00B720B0">
        <w:rPr>
          <w:sz w:val="20"/>
          <w:szCs w:val="20"/>
        </w:rPr>
        <w:t xml:space="preserve">: Results of </w:t>
      </w:r>
      <w:r w:rsidR="00283949">
        <w:rPr>
          <w:sz w:val="20"/>
          <w:szCs w:val="20"/>
        </w:rPr>
        <w:t xml:space="preserve">the </w:t>
      </w:r>
      <w:r w:rsidR="007B7814">
        <w:rPr>
          <w:sz w:val="20"/>
          <w:szCs w:val="20"/>
        </w:rPr>
        <w:t>c</w:t>
      </w:r>
      <w:r w:rsidR="00283949">
        <w:rPr>
          <w:sz w:val="20"/>
          <w:szCs w:val="20"/>
        </w:rPr>
        <w:t xml:space="preserve">ost </w:t>
      </w:r>
      <w:r w:rsidR="007B7814">
        <w:rPr>
          <w:sz w:val="20"/>
          <w:szCs w:val="20"/>
        </w:rPr>
        <w:t>b</w:t>
      </w:r>
      <w:r w:rsidR="00283949">
        <w:rPr>
          <w:sz w:val="20"/>
          <w:szCs w:val="20"/>
        </w:rPr>
        <w:t xml:space="preserve">enefit </w:t>
      </w:r>
      <w:r w:rsidR="007B7814">
        <w:rPr>
          <w:sz w:val="20"/>
          <w:szCs w:val="20"/>
        </w:rPr>
        <w:t>a</w:t>
      </w:r>
      <w:r w:rsidR="00283949">
        <w:rPr>
          <w:sz w:val="20"/>
          <w:szCs w:val="20"/>
        </w:rPr>
        <w:t xml:space="preserve">nalysis </w:t>
      </w:r>
    </w:p>
    <w:tbl>
      <w:tblPr>
        <w:tblStyle w:val="TableCSIRO1"/>
        <w:tblW w:w="0" w:type="auto"/>
        <w:tblLook w:val="04A0" w:firstRow="1" w:lastRow="0" w:firstColumn="1" w:lastColumn="0" w:noHBand="0" w:noVBand="1"/>
      </w:tblPr>
      <w:tblGrid>
        <w:gridCol w:w="3345"/>
        <w:gridCol w:w="1333"/>
        <w:gridCol w:w="1418"/>
      </w:tblGrid>
      <w:tr w:rsidR="00063D8B" w:rsidRPr="00063D8B" w14:paraId="3B2F6CEF" w14:textId="1D635589" w:rsidTr="00063D8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45" w:type="dxa"/>
          </w:tcPr>
          <w:p w14:paraId="48CF35D1" w14:textId="77777777" w:rsidR="00540F06" w:rsidRPr="00063D8B" w:rsidRDefault="00540F06" w:rsidP="00360A78">
            <w:pPr>
              <w:rPr>
                <w:color w:val="FFFFFF" w:themeColor="background1"/>
                <w:sz w:val="16"/>
                <w:szCs w:val="16"/>
              </w:rPr>
            </w:pPr>
            <w:r w:rsidRPr="00063D8B">
              <w:rPr>
                <w:color w:val="FFFFFF" w:themeColor="background1"/>
                <w:sz w:val="16"/>
                <w:szCs w:val="16"/>
              </w:rPr>
              <w:t xml:space="preserve">Criteria </w:t>
            </w:r>
          </w:p>
        </w:tc>
        <w:tc>
          <w:tcPr>
            <w:tcW w:w="1333" w:type="dxa"/>
          </w:tcPr>
          <w:p w14:paraId="50507F45" w14:textId="0BFDDF37" w:rsidR="00540F06" w:rsidRPr="00063D8B" w:rsidRDefault="003C5C72" w:rsidP="004F49B7">
            <w:pPr>
              <w:jc w:val="right"/>
              <w:cnfStyle w:val="100000000000" w:firstRow="1" w:lastRow="0" w:firstColumn="0" w:lastColumn="0" w:oddVBand="0" w:evenVBand="0" w:oddHBand="0" w:evenHBand="0" w:firstRowFirstColumn="0" w:firstRowLastColumn="0" w:lastRowFirstColumn="0" w:lastRowLastColumn="0"/>
              <w:rPr>
                <w:color w:val="FFFFFF" w:themeColor="background1"/>
                <w:sz w:val="16"/>
                <w:szCs w:val="16"/>
              </w:rPr>
            </w:pPr>
            <w:r w:rsidRPr="00063D8B">
              <w:rPr>
                <w:color w:val="FFFFFF" w:themeColor="background1"/>
                <w:sz w:val="16"/>
                <w:szCs w:val="16"/>
              </w:rPr>
              <w:t xml:space="preserve">         </w:t>
            </w:r>
            <w:r w:rsidR="00540F06" w:rsidRPr="00063D8B">
              <w:rPr>
                <w:color w:val="FFFFFF" w:themeColor="background1"/>
                <w:sz w:val="16"/>
                <w:szCs w:val="16"/>
              </w:rPr>
              <w:t xml:space="preserve"> CSIRO</w:t>
            </w:r>
          </w:p>
        </w:tc>
        <w:tc>
          <w:tcPr>
            <w:tcW w:w="1418" w:type="dxa"/>
          </w:tcPr>
          <w:p w14:paraId="06D520F8" w14:textId="38F36C24" w:rsidR="00540F06" w:rsidRPr="00063D8B" w:rsidRDefault="00540F06" w:rsidP="004F49B7">
            <w:pPr>
              <w:jc w:val="right"/>
              <w:cnfStyle w:val="100000000000" w:firstRow="1" w:lastRow="0" w:firstColumn="0" w:lastColumn="0" w:oddVBand="0" w:evenVBand="0" w:oddHBand="0" w:evenHBand="0" w:firstRowFirstColumn="0" w:firstRowLastColumn="0" w:lastRowFirstColumn="0" w:lastRowLastColumn="0"/>
              <w:rPr>
                <w:color w:val="FFFFFF" w:themeColor="background1"/>
                <w:sz w:val="16"/>
                <w:szCs w:val="16"/>
              </w:rPr>
            </w:pPr>
            <w:r w:rsidRPr="00063D8B">
              <w:rPr>
                <w:color w:val="FFFFFF" w:themeColor="background1"/>
                <w:sz w:val="16"/>
                <w:szCs w:val="16"/>
              </w:rPr>
              <w:t>Pro</w:t>
            </w:r>
            <w:r w:rsidR="00CA6A98" w:rsidRPr="00063D8B">
              <w:rPr>
                <w:color w:val="FFFFFF" w:themeColor="background1"/>
                <w:sz w:val="16"/>
                <w:szCs w:val="16"/>
              </w:rPr>
              <w:t>ject</w:t>
            </w:r>
          </w:p>
        </w:tc>
      </w:tr>
      <w:tr w:rsidR="005563C3" w:rsidRPr="004A6CF2" w14:paraId="4D6FC2DB" w14:textId="395E8669" w:rsidTr="00063D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45" w:type="dxa"/>
          </w:tcPr>
          <w:p w14:paraId="2572D1C3" w14:textId="77777777" w:rsidR="005563C3" w:rsidRPr="00916247" w:rsidRDefault="005563C3" w:rsidP="005563C3">
            <w:pPr>
              <w:rPr>
                <w:sz w:val="18"/>
                <w:szCs w:val="18"/>
              </w:rPr>
            </w:pPr>
            <w:r w:rsidRPr="00916247">
              <w:rPr>
                <w:sz w:val="18"/>
                <w:szCs w:val="18"/>
              </w:rPr>
              <w:t>Present value of costs ($m)</w:t>
            </w:r>
          </w:p>
        </w:tc>
        <w:tc>
          <w:tcPr>
            <w:tcW w:w="1333" w:type="dxa"/>
          </w:tcPr>
          <w:p w14:paraId="40E5DD83" w14:textId="5C9237BC" w:rsidR="005563C3" w:rsidRPr="005563C3" w:rsidRDefault="005563C3" w:rsidP="005563C3">
            <w:pPr>
              <w:jc w:val="right"/>
              <w:cnfStyle w:val="000000100000" w:firstRow="0" w:lastRow="0" w:firstColumn="0" w:lastColumn="0" w:oddVBand="0" w:evenVBand="0" w:oddHBand="1" w:evenHBand="0" w:firstRowFirstColumn="0" w:firstRowLastColumn="0" w:lastRowFirstColumn="0" w:lastRowLastColumn="0"/>
              <w:rPr>
                <w:sz w:val="18"/>
                <w:szCs w:val="18"/>
              </w:rPr>
            </w:pPr>
            <w:r w:rsidRPr="000D0922">
              <w:rPr>
                <w:sz w:val="18"/>
                <w:szCs w:val="18"/>
              </w:rPr>
              <w:t xml:space="preserve"> 3.0 </w:t>
            </w:r>
          </w:p>
        </w:tc>
        <w:tc>
          <w:tcPr>
            <w:tcW w:w="1418" w:type="dxa"/>
          </w:tcPr>
          <w:p w14:paraId="7A574C72" w14:textId="70711C8F" w:rsidR="005563C3" w:rsidRPr="005563C3" w:rsidRDefault="005563C3" w:rsidP="005563C3">
            <w:pPr>
              <w:jc w:val="right"/>
              <w:cnfStyle w:val="000000100000" w:firstRow="0" w:lastRow="0" w:firstColumn="0" w:lastColumn="0" w:oddVBand="0" w:evenVBand="0" w:oddHBand="1" w:evenHBand="0" w:firstRowFirstColumn="0" w:firstRowLastColumn="0" w:lastRowFirstColumn="0" w:lastRowLastColumn="0"/>
              <w:rPr>
                <w:sz w:val="18"/>
                <w:szCs w:val="18"/>
              </w:rPr>
            </w:pPr>
            <w:r w:rsidRPr="000D0922">
              <w:rPr>
                <w:sz w:val="18"/>
                <w:szCs w:val="18"/>
              </w:rPr>
              <w:t xml:space="preserve"> 1,400 </w:t>
            </w:r>
          </w:p>
        </w:tc>
        <w:bookmarkStart w:id="20" w:name="_GoBack"/>
        <w:bookmarkEnd w:id="20"/>
      </w:tr>
      <w:tr w:rsidR="005563C3" w:rsidRPr="004A6CF2" w14:paraId="74396D7D" w14:textId="021CBD9C" w:rsidTr="00063D8B">
        <w:tc>
          <w:tcPr>
            <w:cnfStyle w:val="001000000000" w:firstRow="0" w:lastRow="0" w:firstColumn="1" w:lastColumn="0" w:oddVBand="0" w:evenVBand="0" w:oddHBand="0" w:evenHBand="0" w:firstRowFirstColumn="0" w:firstRowLastColumn="0" w:lastRowFirstColumn="0" w:lastRowLastColumn="0"/>
            <w:tcW w:w="3345" w:type="dxa"/>
          </w:tcPr>
          <w:p w14:paraId="53932459" w14:textId="77777777" w:rsidR="005563C3" w:rsidRPr="00916247" w:rsidRDefault="005563C3" w:rsidP="005563C3">
            <w:pPr>
              <w:rPr>
                <w:sz w:val="18"/>
                <w:szCs w:val="18"/>
              </w:rPr>
            </w:pPr>
            <w:r w:rsidRPr="00916247">
              <w:rPr>
                <w:sz w:val="18"/>
                <w:szCs w:val="18"/>
              </w:rPr>
              <w:t>Present value of benefits ($m)</w:t>
            </w:r>
          </w:p>
        </w:tc>
        <w:tc>
          <w:tcPr>
            <w:tcW w:w="1333" w:type="dxa"/>
          </w:tcPr>
          <w:p w14:paraId="4EE64D89" w14:textId="3E617E0E" w:rsidR="005563C3" w:rsidRPr="005563C3" w:rsidRDefault="005563C3" w:rsidP="005563C3">
            <w:pPr>
              <w:jc w:val="right"/>
              <w:cnfStyle w:val="000000000000" w:firstRow="0" w:lastRow="0" w:firstColumn="0" w:lastColumn="0" w:oddVBand="0" w:evenVBand="0" w:oddHBand="0" w:evenHBand="0" w:firstRowFirstColumn="0" w:firstRowLastColumn="0" w:lastRowFirstColumn="0" w:lastRowLastColumn="0"/>
              <w:rPr>
                <w:sz w:val="18"/>
                <w:szCs w:val="18"/>
              </w:rPr>
            </w:pPr>
            <w:r w:rsidRPr="000D0922">
              <w:rPr>
                <w:sz w:val="18"/>
                <w:szCs w:val="18"/>
              </w:rPr>
              <w:t xml:space="preserve"> 30.3 </w:t>
            </w:r>
          </w:p>
        </w:tc>
        <w:tc>
          <w:tcPr>
            <w:tcW w:w="1418" w:type="dxa"/>
          </w:tcPr>
          <w:p w14:paraId="23A2B775" w14:textId="3D2DAC56" w:rsidR="005563C3" w:rsidRPr="005563C3" w:rsidRDefault="005563C3" w:rsidP="005563C3">
            <w:pPr>
              <w:jc w:val="right"/>
              <w:cnfStyle w:val="000000000000" w:firstRow="0" w:lastRow="0" w:firstColumn="0" w:lastColumn="0" w:oddVBand="0" w:evenVBand="0" w:oddHBand="0" w:evenHBand="0" w:firstRowFirstColumn="0" w:firstRowLastColumn="0" w:lastRowFirstColumn="0" w:lastRowLastColumn="0"/>
              <w:rPr>
                <w:sz w:val="18"/>
                <w:szCs w:val="18"/>
              </w:rPr>
            </w:pPr>
            <w:r w:rsidRPr="000D0922">
              <w:rPr>
                <w:sz w:val="18"/>
                <w:szCs w:val="18"/>
              </w:rPr>
              <w:t xml:space="preserve"> 13,939 </w:t>
            </w:r>
          </w:p>
        </w:tc>
      </w:tr>
      <w:tr w:rsidR="005563C3" w:rsidRPr="004A6CF2" w14:paraId="27CE937D" w14:textId="3464B64F" w:rsidTr="00063D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45" w:type="dxa"/>
          </w:tcPr>
          <w:p w14:paraId="5A2A43C1" w14:textId="77777777" w:rsidR="005563C3" w:rsidRPr="00916247" w:rsidRDefault="005563C3" w:rsidP="005563C3">
            <w:pPr>
              <w:rPr>
                <w:sz w:val="18"/>
                <w:szCs w:val="18"/>
              </w:rPr>
            </w:pPr>
            <w:r w:rsidRPr="00916247">
              <w:rPr>
                <w:sz w:val="18"/>
                <w:szCs w:val="18"/>
              </w:rPr>
              <w:t>Net Present Value (NPV) ($m)</w:t>
            </w:r>
          </w:p>
        </w:tc>
        <w:tc>
          <w:tcPr>
            <w:tcW w:w="1333" w:type="dxa"/>
          </w:tcPr>
          <w:p w14:paraId="227619F5" w14:textId="1C394380" w:rsidR="005563C3" w:rsidRPr="005563C3" w:rsidRDefault="005563C3" w:rsidP="005563C3">
            <w:pPr>
              <w:jc w:val="right"/>
              <w:cnfStyle w:val="000000100000" w:firstRow="0" w:lastRow="0" w:firstColumn="0" w:lastColumn="0" w:oddVBand="0" w:evenVBand="0" w:oddHBand="1" w:evenHBand="0" w:firstRowFirstColumn="0" w:firstRowLastColumn="0" w:lastRowFirstColumn="0" w:lastRowLastColumn="0"/>
              <w:rPr>
                <w:sz w:val="18"/>
                <w:szCs w:val="18"/>
              </w:rPr>
            </w:pPr>
            <w:r w:rsidRPr="000D0922">
              <w:rPr>
                <w:sz w:val="18"/>
                <w:szCs w:val="18"/>
              </w:rPr>
              <w:t xml:space="preserve"> 27.3 </w:t>
            </w:r>
          </w:p>
        </w:tc>
        <w:tc>
          <w:tcPr>
            <w:tcW w:w="1418" w:type="dxa"/>
          </w:tcPr>
          <w:p w14:paraId="16B2C506" w14:textId="5BDF3A53" w:rsidR="005563C3" w:rsidRPr="005563C3" w:rsidRDefault="005563C3" w:rsidP="005563C3">
            <w:pPr>
              <w:jc w:val="right"/>
              <w:cnfStyle w:val="000000100000" w:firstRow="0" w:lastRow="0" w:firstColumn="0" w:lastColumn="0" w:oddVBand="0" w:evenVBand="0" w:oddHBand="1" w:evenHBand="0" w:firstRowFirstColumn="0" w:firstRowLastColumn="0" w:lastRowFirstColumn="0" w:lastRowLastColumn="0"/>
              <w:rPr>
                <w:sz w:val="18"/>
                <w:szCs w:val="18"/>
              </w:rPr>
            </w:pPr>
            <w:r w:rsidRPr="000D0922">
              <w:rPr>
                <w:sz w:val="18"/>
                <w:szCs w:val="18"/>
              </w:rPr>
              <w:t xml:space="preserve"> 12,539 </w:t>
            </w:r>
          </w:p>
        </w:tc>
      </w:tr>
      <w:tr w:rsidR="005563C3" w:rsidRPr="004A6CF2" w14:paraId="37C67724" w14:textId="633D463A" w:rsidTr="00063D8B">
        <w:tc>
          <w:tcPr>
            <w:cnfStyle w:val="001000000000" w:firstRow="0" w:lastRow="0" w:firstColumn="1" w:lastColumn="0" w:oddVBand="0" w:evenVBand="0" w:oddHBand="0" w:evenHBand="0" w:firstRowFirstColumn="0" w:firstRowLastColumn="0" w:lastRowFirstColumn="0" w:lastRowLastColumn="0"/>
            <w:tcW w:w="3345" w:type="dxa"/>
          </w:tcPr>
          <w:p w14:paraId="3AFCE0D3" w14:textId="6AA24D31" w:rsidR="005563C3" w:rsidRPr="00916247" w:rsidRDefault="005563C3">
            <w:pPr>
              <w:rPr>
                <w:sz w:val="18"/>
                <w:szCs w:val="18"/>
              </w:rPr>
            </w:pPr>
            <w:r>
              <w:rPr>
                <w:sz w:val="18"/>
                <w:szCs w:val="18"/>
              </w:rPr>
              <w:t xml:space="preserve">Return on Investment </w:t>
            </w:r>
            <w:r w:rsidRPr="00916247">
              <w:rPr>
                <w:sz w:val="18"/>
                <w:szCs w:val="18"/>
              </w:rPr>
              <w:t>Ratio (</w:t>
            </w:r>
            <w:r>
              <w:rPr>
                <w:sz w:val="18"/>
                <w:szCs w:val="18"/>
              </w:rPr>
              <w:t>ROI</w:t>
            </w:r>
            <w:r w:rsidRPr="00916247">
              <w:rPr>
                <w:sz w:val="18"/>
                <w:szCs w:val="18"/>
              </w:rPr>
              <w:t>)</w:t>
            </w:r>
          </w:p>
        </w:tc>
        <w:tc>
          <w:tcPr>
            <w:tcW w:w="1333" w:type="dxa"/>
          </w:tcPr>
          <w:p w14:paraId="1249E442" w14:textId="6F784C21" w:rsidR="005563C3" w:rsidRPr="005563C3" w:rsidRDefault="005563C3" w:rsidP="005563C3">
            <w:pPr>
              <w:jc w:val="right"/>
              <w:cnfStyle w:val="000000000000" w:firstRow="0" w:lastRow="0" w:firstColumn="0" w:lastColumn="0" w:oddVBand="0" w:evenVBand="0" w:oddHBand="0" w:evenHBand="0" w:firstRowFirstColumn="0" w:firstRowLastColumn="0" w:lastRowFirstColumn="0" w:lastRowLastColumn="0"/>
              <w:rPr>
                <w:sz w:val="18"/>
                <w:szCs w:val="18"/>
              </w:rPr>
            </w:pPr>
            <w:r w:rsidRPr="000D0922">
              <w:rPr>
                <w:sz w:val="18"/>
                <w:szCs w:val="18"/>
              </w:rPr>
              <w:t>10.0</w:t>
            </w:r>
          </w:p>
        </w:tc>
        <w:tc>
          <w:tcPr>
            <w:tcW w:w="1418" w:type="dxa"/>
          </w:tcPr>
          <w:p w14:paraId="40BC111D" w14:textId="750D8D70" w:rsidR="005563C3" w:rsidRPr="005563C3" w:rsidRDefault="005563C3" w:rsidP="005563C3">
            <w:pPr>
              <w:jc w:val="right"/>
              <w:cnfStyle w:val="000000000000" w:firstRow="0" w:lastRow="0" w:firstColumn="0" w:lastColumn="0" w:oddVBand="0" w:evenVBand="0" w:oddHBand="0" w:evenHBand="0" w:firstRowFirstColumn="0" w:firstRowLastColumn="0" w:lastRowFirstColumn="0" w:lastRowLastColumn="0"/>
              <w:rPr>
                <w:sz w:val="18"/>
                <w:szCs w:val="18"/>
              </w:rPr>
            </w:pPr>
            <w:r w:rsidRPr="000D0922">
              <w:rPr>
                <w:sz w:val="18"/>
                <w:szCs w:val="18"/>
              </w:rPr>
              <w:t>10.0</w:t>
            </w:r>
          </w:p>
        </w:tc>
      </w:tr>
    </w:tbl>
    <w:p w14:paraId="53D57EA3" w14:textId="77777777" w:rsidR="00422A9A" w:rsidRPr="004A6CF2" w:rsidRDefault="00422A9A" w:rsidP="00422A9A"/>
    <w:p w14:paraId="207033A1" w14:textId="7D5F9EF7" w:rsidR="00CF3B28" w:rsidRDefault="00CF3B28" w:rsidP="00CF3B28">
      <w:pPr>
        <w:rPr>
          <w:rFonts w:asciiTheme="minorHAnsi" w:hAnsiTheme="minorHAnsi"/>
          <w:sz w:val="24"/>
          <w:szCs w:val="24"/>
        </w:rPr>
      </w:pPr>
      <w:bookmarkStart w:id="21" w:name="_Toc443925613"/>
      <w:bookmarkStart w:id="22" w:name="_Toc444612871"/>
      <w:r>
        <w:rPr>
          <w:rFonts w:asciiTheme="minorHAnsi" w:hAnsiTheme="minorHAnsi"/>
          <w:sz w:val="24"/>
          <w:szCs w:val="24"/>
        </w:rPr>
        <w:lastRenderedPageBreak/>
        <w:t xml:space="preserve">Table 6.4 summarises the present value of the increased benefits resulting from </w:t>
      </w:r>
      <w:r w:rsidRPr="00CF3B28">
        <w:rPr>
          <w:rFonts w:asciiTheme="minorHAnsi" w:hAnsiTheme="minorHAnsi"/>
          <w:sz w:val="24"/>
          <w:szCs w:val="24"/>
        </w:rPr>
        <w:t>reduced electricity system expenditure</w:t>
      </w:r>
      <w:r>
        <w:rPr>
          <w:rFonts w:asciiTheme="minorHAnsi" w:hAnsiTheme="minorHAnsi"/>
          <w:sz w:val="24"/>
          <w:szCs w:val="24"/>
        </w:rPr>
        <w:t>. Benefits ranges from $</w:t>
      </w:r>
      <w:r w:rsidR="00CA6A98">
        <w:rPr>
          <w:rFonts w:asciiTheme="minorHAnsi" w:hAnsiTheme="minorHAnsi"/>
          <w:sz w:val="24"/>
          <w:szCs w:val="24"/>
        </w:rPr>
        <w:t>1</w:t>
      </w:r>
      <w:r w:rsidR="005563C3">
        <w:rPr>
          <w:rFonts w:asciiTheme="minorHAnsi" w:hAnsiTheme="minorHAnsi"/>
          <w:sz w:val="24"/>
          <w:szCs w:val="24"/>
        </w:rPr>
        <w:t>3,939</w:t>
      </w:r>
      <w:r>
        <w:rPr>
          <w:rFonts w:asciiTheme="minorHAnsi" w:hAnsiTheme="minorHAnsi"/>
          <w:sz w:val="24"/>
          <w:szCs w:val="24"/>
        </w:rPr>
        <w:t xml:space="preserve"> million (‘</w:t>
      </w:r>
      <w:r w:rsidR="00CA6A98">
        <w:rPr>
          <w:rFonts w:asciiTheme="minorHAnsi" w:hAnsiTheme="minorHAnsi"/>
          <w:sz w:val="24"/>
          <w:szCs w:val="24"/>
        </w:rPr>
        <w:t xml:space="preserve">Project </w:t>
      </w:r>
      <w:r>
        <w:rPr>
          <w:rFonts w:asciiTheme="minorHAnsi" w:hAnsiTheme="minorHAnsi"/>
          <w:sz w:val="24"/>
          <w:szCs w:val="24"/>
        </w:rPr>
        <w:t>in context’) to $</w:t>
      </w:r>
      <w:r w:rsidR="005563C3">
        <w:rPr>
          <w:rFonts w:asciiTheme="minorHAnsi" w:hAnsiTheme="minorHAnsi"/>
          <w:sz w:val="24"/>
          <w:szCs w:val="24"/>
        </w:rPr>
        <w:t>30.3</w:t>
      </w:r>
      <w:r w:rsidR="000C60D4">
        <w:rPr>
          <w:rFonts w:asciiTheme="minorHAnsi" w:hAnsiTheme="minorHAnsi"/>
          <w:sz w:val="24"/>
          <w:szCs w:val="24"/>
        </w:rPr>
        <w:t xml:space="preserve"> million</w:t>
      </w:r>
      <w:r>
        <w:rPr>
          <w:rFonts w:asciiTheme="minorHAnsi" w:hAnsiTheme="minorHAnsi"/>
          <w:sz w:val="24"/>
          <w:szCs w:val="24"/>
        </w:rPr>
        <w:t xml:space="preserve"> (‘CSIRO in context’).</w:t>
      </w:r>
      <w:r w:rsidR="003C5C72">
        <w:rPr>
          <w:rFonts w:asciiTheme="minorHAnsi" w:hAnsiTheme="minorHAnsi"/>
          <w:sz w:val="24"/>
          <w:szCs w:val="24"/>
        </w:rPr>
        <w:t xml:space="preserve"> </w:t>
      </w:r>
      <w:r>
        <w:rPr>
          <w:rFonts w:asciiTheme="minorHAnsi" w:hAnsiTheme="minorHAnsi"/>
          <w:sz w:val="24"/>
          <w:szCs w:val="24"/>
        </w:rPr>
        <w:t>Assuming total costs of $</w:t>
      </w:r>
      <w:r w:rsidR="005563C3">
        <w:rPr>
          <w:rFonts w:asciiTheme="minorHAnsi" w:hAnsiTheme="minorHAnsi"/>
          <w:sz w:val="24"/>
          <w:szCs w:val="24"/>
        </w:rPr>
        <w:t>3.0</w:t>
      </w:r>
      <w:r>
        <w:rPr>
          <w:rFonts w:asciiTheme="minorHAnsi" w:hAnsiTheme="minorHAnsi"/>
          <w:sz w:val="24"/>
          <w:szCs w:val="24"/>
        </w:rPr>
        <w:t xml:space="preserve"> million and $</w:t>
      </w:r>
      <w:r w:rsidR="005563C3">
        <w:rPr>
          <w:rFonts w:asciiTheme="minorHAnsi" w:hAnsiTheme="minorHAnsi"/>
          <w:sz w:val="24"/>
          <w:szCs w:val="24"/>
        </w:rPr>
        <w:t>1,400</w:t>
      </w:r>
      <w:r>
        <w:rPr>
          <w:rFonts w:asciiTheme="minorHAnsi" w:hAnsiTheme="minorHAnsi"/>
          <w:sz w:val="24"/>
          <w:szCs w:val="24"/>
        </w:rPr>
        <w:t xml:space="preserve"> million respectively, then </w:t>
      </w:r>
      <w:r w:rsidR="000C60D4">
        <w:rPr>
          <w:rFonts w:asciiTheme="minorHAnsi" w:hAnsiTheme="minorHAnsi"/>
          <w:sz w:val="24"/>
          <w:szCs w:val="24"/>
        </w:rPr>
        <w:t>ROIs</w:t>
      </w:r>
      <w:r>
        <w:rPr>
          <w:rFonts w:asciiTheme="minorHAnsi" w:hAnsiTheme="minorHAnsi"/>
          <w:sz w:val="24"/>
          <w:szCs w:val="24"/>
        </w:rPr>
        <w:t xml:space="preserve"> from the research range from </w:t>
      </w:r>
      <w:r w:rsidR="000C60D4">
        <w:rPr>
          <w:rFonts w:asciiTheme="minorHAnsi" w:hAnsiTheme="minorHAnsi"/>
          <w:sz w:val="24"/>
          <w:szCs w:val="24"/>
        </w:rPr>
        <w:t>10</w:t>
      </w:r>
      <w:r>
        <w:rPr>
          <w:rFonts w:asciiTheme="minorHAnsi" w:hAnsiTheme="minorHAnsi"/>
          <w:sz w:val="24"/>
          <w:szCs w:val="24"/>
        </w:rPr>
        <w:t>:1</w:t>
      </w:r>
      <w:r w:rsidR="00CA6A98">
        <w:rPr>
          <w:rFonts w:asciiTheme="minorHAnsi" w:hAnsiTheme="minorHAnsi"/>
          <w:sz w:val="24"/>
          <w:szCs w:val="24"/>
        </w:rPr>
        <w:t xml:space="preserve"> (‘P</w:t>
      </w:r>
      <w:r>
        <w:rPr>
          <w:rFonts w:asciiTheme="minorHAnsi" w:hAnsiTheme="minorHAnsi"/>
          <w:sz w:val="24"/>
          <w:szCs w:val="24"/>
        </w:rPr>
        <w:t>ro</w:t>
      </w:r>
      <w:r w:rsidR="00CA6A98">
        <w:rPr>
          <w:rFonts w:asciiTheme="minorHAnsi" w:hAnsiTheme="minorHAnsi"/>
          <w:sz w:val="24"/>
          <w:szCs w:val="24"/>
        </w:rPr>
        <w:t>ject</w:t>
      </w:r>
      <w:r>
        <w:rPr>
          <w:rFonts w:asciiTheme="minorHAnsi" w:hAnsiTheme="minorHAnsi"/>
          <w:sz w:val="24"/>
          <w:szCs w:val="24"/>
        </w:rPr>
        <w:t xml:space="preserve"> in context’) to </w:t>
      </w:r>
      <w:r w:rsidR="00CA6A98">
        <w:rPr>
          <w:rFonts w:asciiTheme="minorHAnsi" w:hAnsiTheme="minorHAnsi"/>
          <w:sz w:val="24"/>
          <w:szCs w:val="24"/>
        </w:rPr>
        <w:t>1</w:t>
      </w:r>
      <w:r w:rsidR="000C60D4">
        <w:rPr>
          <w:rFonts w:asciiTheme="minorHAnsi" w:hAnsiTheme="minorHAnsi"/>
          <w:sz w:val="24"/>
          <w:szCs w:val="24"/>
        </w:rPr>
        <w:t>0</w:t>
      </w:r>
      <w:r>
        <w:rPr>
          <w:rFonts w:asciiTheme="minorHAnsi" w:hAnsiTheme="minorHAnsi"/>
          <w:sz w:val="24"/>
          <w:szCs w:val="24"/>
        </w:rPr>
        <w:t xml:space="preserve">:1 (‘CSIRO in context’). </w:t>
      </w:r>
      <w:r w:rsidRPr="001D337A">
        <w:rPr>
          <w:rFonts w:asciiTheme="minorHAnsi" w:hAnsiTheme="minorHAnsi"/>
          <w:sz w:val="24"/>
          <w:szCs w:val="24"/>
        </w:rPr>
        <w:t xml:space="preserve">Despite the conservative estimates of the potential benefits that might be delivered by the </w:t>
      </w:r>
      <w:r w:rsidR="00CA6A98">
        <w:rPr>
          <w:rFonts w:asciiTheme="minorHAnsi" w:hAnsiTheme="minorHAnsi"/>
          <w:sz w:val="24"/>
          <w:szCs w:val="24"/>
        </w:rPr>
        <w:t>FGF &amp; Roadmap</w:t>
      </w:r>
      <w:r>
        <w:rPr>
          <w:rFonts w:asciiTheme="minorHAnsi" w:hAnsiTheme="minorHAnsi"/>
          <w:sz w:val="24"/>
          <w:szCs w:val="24"/>
        </w:rPr>
        <w:t xml:space="preserve"> program</w:t>
      </w:r>
      <w:r w:rsidRPr="001D337A">
        <w:rPr>
          <w:rFonts w:asciiTheme="minorHAnsi" w:hAnsiTheme="minorHAnsi"/>
          <w:sz w:val="24"/>
          <w:szCs w:val="24"/>
        </w:rPr>
        <w:t xml:space="preserve">, the total estimated benefits comfortably exceed the costs of the </w:t>
      </w:r>
      <w:r>
        <w:rPr>
          <w:rFonts w:asciiTheme="minorHAnsi" w:hAnsiTheme="minorHAnsi"/>
          <w:sz w:val="24"/>
          <w:szCs w:val="24"/>
        </w:rPr>
        <w:t>research</w:t>
      </w:r>
      <w:r w:rsidRPr="001D337A">
        <w:rPr>
          <w:rFonts w:asciiTheme="minorHAnsi" w:hAnsiTheme="minorHAnsi"/>
          <w:sz w:val="24"/>
          <w:szCs w:val="24"/>
        </w:rPr>
        <w:t xml:space="preserve">. </w:t>
      </w:r>
    </w:p>
    <w:p w14:paraId="223393D2" w14:textId="2B438DF3" w:rsidR="00D428C5" w:rsidRPr="004A6CF2" w:rsidRDefault="004F2E61" w:rsidP="00E92057">
      <w:pPr>
        <w:pStyle w:val="Heading1"/>
        <w:ind w:left="1134" w:hanging="1134"/>
      </w:pPr>
      <w:bookmarkStart w:id="23" w:name="_Toc476560115"/>
      <w:r>
        <w:t>7</w:t>
      </w:r>
      <w:r>
        <w:tab/>
      </w:r>
      <w:r w:rsidR="00D428C5" w:rsidRPr="004A6CF2">
        <w:t>Sensitivity analysis</w:t>
      </w:r>
      <w:bookmarkEnd w:id="21"/>
      <w:bookmarkEnd w:id="22"/>
      <w:bookmarkEnd w:id="23"/>
      <w:r w:rsidR="00D428C5" w:rsidRPr="004A6CF2">
        <w:t xml:space="preserve"> </w:t>
      </w:r>
    </w:p>
    <w:p w14:paraId="35165609" w14:textId="408197ED" w:rsidR="00C00C32" w:rsidRPr="004A6CF2" w:rsidRDefault="00C00C32" w:rsidP="00D428C5">
      <w:pPr>
        <w:spacing w:before="120" w:line="264" w:lineRule="auto"/>
        <w:rPr>
          <w:sz w:val="24"/>
          <w:szCs w:val="24"/>
        </w:rPr>
      </w:pPr>
      <w:r w:rsidRPr="004A6CF2">
        <w:rPr>
          <w:sz w:val="24"/>
          <w:szCs w:val="24"/>
        </w:rPr>
        <w:t xml:space="preserve">While the prospects look promising, the adoption of CSIRO’s </w:t>
      </w:r>
      <w:r w:rsidR="00A87EBA">
        <w:rPr>
          <w:sz w:val="24"/>
          <w:szCs w:val="24"/>
        </w:rPr>
        <w:t>research by the community, industry</w:t>
      </w:r>
      <w:r w:rsidR="00792050">
        <w:rPr>
          <w:sz w:val="24"/>
          <w:szCs w:val="24"/>
        </w:rPr>
        <w:t>,</w:t>
      </w:r>
      <w:r w:rsidR="00A87EBA">
        <w:rPr>
          <w:sz w:val="24"/>
          <w:szCs w:val="24"/>
        </w:rPr>
        <w:t xml:space="preserve"> and government </w:t>
      </w:r>
      <w:r w:rsidRPr="004A6CF2">
        <w:rPr>
          <w:sz w:val="24"/>
          <w:szCs w:val="24"/>
        </w:rPr>
        <w:t xml:space="preserve">is by no means certain. </w:t>
      </w:r>
      <w:r w:rsidR="00A87EBA">
        <w:rPr>
          <w:sz w:val="24"/>
          <w:szCs w:val="24"/>
        </w:rPr>
        <w:t xml:space="preserve">For example, the adoption of the </w:t>
      </w:r>
      <w:r w:rsidR="002C042C">
        <w:rPr>
          <w:sz w:val="24"/>
          <w:szCs w:val="24"/>
        </w:rPr>
        <w:t>small customer pricing and incentive reform</w:t>
      </w:r>
      <w:r w:rsidR="00A87EBA">
        <w:rPr>
          <w:sz w:val="24"/>
          <w:szCs w:val="24"/>
        </w:rPr>
        <w:t xml:space="preserve"> policy options </w:t>
      </w:r>
      <w:r w:rsidR="00C57FE9" w:rsidRPr="004A6CF2">
        <w:rPr>
          <w:sz w:val="24"/>
          <w:szCs w:val="24"/>
        </w:rPr>
        <w:t xml:space="preserve">remains a key area of uncertainty. While industry consultation provides </w:t>
      </w:r>
      <w:r w:rsidR="001B6CBE">
        <w:rPr>
          <w:sz w:val="24"/>
          <w:szCs w:val="24"/>
        </w:rPr>
        <w:t xml:space="preserve">anecdotal evidence </w:t>
      </w:r>
      <w:r w:rsidR="00C57FE9" w:rsidRPr="004A6CF2">
        <w:rPr>
          <w:sz w:val="24"/>
          <w:szCs w:val="24"/>
        </w:rPr>
        <w:t xml:space="preserve">of </w:t>
      </w:r>
      <w:r w:rsidR="002A30DB">
        <w:rPr>
          <w:sz w:val="24"/>
          <w:szCs w:val="24"/>
        </w:rPr>
        <w:t xml:space="preserve">potential </w:t>
      </w:r>
      <w:r w:rsidR="002A30DB" w:rsidRPr="004A6CF2">
        <w:rPr>
          <w:sz w:val="24"/>
          <w:szCs w:val="24"/>
        </w:rPr>
        <w:t>adoption</w:t>
      </w:r>
      <w:r w:rsidR="00C57FE9" w:rsidRPr="004A6CF2">
        <w:rPr>
          <w:sz w:val="24"/>
          <w:szCs w:val="24"/>
        </w:rPr>
        <w:t xml:space="preserve">, there is no reliable information on the actual adoption and performance of improved </w:t>
      </w:r>
      <w:r w:rsidR="002A30DB">
        <w:rPr>
          <w:sz w:val="24"/>
          <w:szCs w:val="24"/>
        </w:rPr>
        <w:t xml:space="preserve">customer benefits </w:t>
      </w:r>
      <w:r w:rsidR="00C57FE9" w:rsidRPr="004A6CF2">
        <w:rPr>
          <w:sz w:val="24"/>
          <w:szCs w:val="24"/>
        </w:rPr>
        <w:t>across Australia over time.</w:t>
      </w:r>
      <w:r w:rsidR="003C5C72">
        <w:rPr>
          <w:sz w:val="24"/>
          <w:szCs w:val="24"/>
        </w:rPr>
        <w:t xml:space="preserve"> </w:t>
      </w:r>
      <w:r w:rsidR="00052C2D" w:rsidRPr="004A6CF2">
        <w:rPr>
          <w:sz w:val="24"/>
          <w:szCs w:val="24"/>
        </w:rPr>
        <w:t xml:space="preserve"> </w:t>
      </w:r>
    </w:p>
    <w:p w14:paraId="615ABBCE" w14:textId="50C37BF3" w:rsidR="00C8276C" w:rsidRPr="004A6CF2" w:rsidRDefault="002C6DD3" w:rsidP="00C8276C">
      <w:pPr>
        <w:spacing w:before="120" w:line="264" w:lineRule="auto"/>
        <w:rPr>
          <w:sz w:val="24"/>
          <w:szCs w:val="24"/>
        </w:rPr>
      </w:pPr>
      <w:r w:rsidRPr="002C6DD3">
        <w:rPr>
          <w:sz w:val="24"/>
          <w:szCs w:val="24"/>
        </w:rPr>
        <w:t xml:space="preserve">Given these uncertainties, it would be useful to look at results under different discount, adoption, and attribution rates. NPV and </w:t>
      </w:r>
      <w:r w:rsidR="00666B63">
        <w:rPr>
          <w:sz w:val="24"/>
          <w:szCs w:val="24"/>
        </w:rPr>
        <w:t>ROI</w:t>
      </w:r>
      <w:r w:rsidRPr="002C6DD3">
        <w:rPr>
          <w:sz w:val="24"/>
          <w:szCs w:val="24"/>
        </w:rPr>
        <w:t xml:space="preserve"> calculations are particularly sensitive to changes in underlying parameters, so it is important to understand the results in perspective. In this section, we analyse the impact of variations in the discount, adoption, and attribution rates as well as the </w:t>
      </w:r>
      <w:r w:rsidR="00666B63">
        <w:rPr>
          <w:sz w:val="24"/>
          <w:szCs w:val="24"/>
        </w:rPr>
        <w:t>ROI</w:t>
      </w:r>
      <w:r w:rsidR="00D31941">
        <w:rPr>
          <w:sz w:val="24"/>
          <w:szCs w:val="24"/>
        </w:rPr>
        <w:t xml:space="preserve">s </w:t>
      </w:r>
      <w:r w:rsidRPr="002C6DD3">
        <w:rPr>
          <w:sz w:val="24"/>
          <w:szCs w:val="24"/>
        </w:rPr>
        <w:t>coming out of</w:t>
      </w:r>
      <w:r w:rsidR="00D31941">
        <w:rPr>
          <w:sz w:val="24"/>
          <w:szCs w:val="24"/>
        </w:rPr>
        <w:t xml:space="preserve"> various cases</w:t>
      </w:r>
      <w:r w:rsidRPr="002C6DD3">
        <w:rPr>
          <w:sz w:val="24"/>
          <w:szCs w:val="24"/>
        </w:rPr>
        <w:t>.</w:t>
      </w:r>
      <w:r w:rsidR="003C5C72">
        <w:rPr>
          <w:sz w:val="24"/>
          <w:szCs w:val="24"/>
        </w:rPr>
        <w:t xml:space="preserve"> </w:t>
      </w:r>
      <w:r w:rsidR="00C8276C" w:rsidRPr="004A6CF2">
        <w:rPr>
          <w:sz w:val="24"/>
          <w:szCs w:val="24"/>
        </w:rPr>
        <w:t>The results of</w:t>
      </w:r>
      <w:r w:rsidR="00EA1341" w:rsidRPr="004A6CF2">
        <w:rPr>
          <w:sz w:val="24"/>
          <w:szCs w:val="24"/>
        </w:rPr>
        <w:t xml:space="preserve"> the sensitivity </w:t>
      </w:r>
      <w:r w:rsidR="00C8276C" w:rsidRPr="004A6CF2">
        <w:rPr>
          <w:sz w:val="24"/>
          <w:szCs w:val="24"/>
        </w:rPr>
        <w:t xml:space="preserve">analysis are shown in Table </w:t>
      </w:r>
      <w:r w:rsidR="005054D1">
        <w:rPr>
          <w:sz w:val="24"/>
          <w:szCs w:val="24"/>
        </w:rPr>
        <w:t>7</w:t>
      </w:r>
      <w:r w:rsidR="00C8276C" w:rsidRPr="004A6CF2">
        <w:rPr>
          <w:sz w:val="24"/>
          <w:szCs w:val="24"/>
        </w:rPr>
        <w:t>.</w:t>
      </w:r>
      <w:r w:rsidR="001D7EFD">
        <w:rPr>
          <w:sz w:val="24"/>
          <w:szCs w:val="24"/>
        </w:rPr>
        <w:t>1</w:t>
      </w:r>
    </w:p>
    <w:p w14:paraId="70E3A846" w14:textId="5E29C776" w:rsidR="00C8276C" w:rsidRPr="004A6CF2" w:rsidRDefault="00C8276C" w:rsidP="004629F2">
      <w:pPr>
        <w:pStyle w:val="Heading4"/>
        <w:rPr>
          <w:sz w:val="20"/>
          <w:szCs w:val="20"/>
        </w:rPr>
      </w:pPr>
      <w:r w:rsidRPr="004A6CF2">
        <w:rPr>
          <w:sz w:val="20"/>
          <w:szCs w:val="20"/>
        </w:rPr>
        <w:t xml:space="preserve">Table </w:t>
      </w:r>
      <w:bookmarkStart w:id="24" w:name="_Ref448248943"/>
      <w:r w:rsidR="005054D1">
        <w:rPr>
          <w:sz w:val="20"/>
          <w:szCs w:val="20"/>
        </w:rPr>
        <w:t>7</w:t>
      </w:r>
      <w:bookmarkEnd w:id="24"/>
      <w:r w:rsidR="001D7EFD">
        <w:rPr>
          <w:sz w:val="20"/>
          <w:szCs w:val="20"/>
        </w:rPr>
        <w:t>.1</w:t>
      </w:r>
      <w:r w:rsidR="000B4977" w:rsidRPr="004A6CF2">
        <w:rPr>
          <w:sz w:val="20"/>
          <w:szCs w:val="20"/>
        </w:rPr>
        <w:t>: Results</w:t>
      </w:r>
      <w:r w:rsidRPr="004A6CF2">
        <w:rPr>
          <w:sz w:val="20"/>
          <w:szCs w:val="20"/>
        </w:rPr>
        <w:t xml:space="preserve"> of sensitivity analysis</w:t>
      </w:r>
      <w:r w:rsidR="007245F1" w:rsidRPr="004A6CF2">
        <w:rPr>
          <w:sz w:val="20"/>
          <w:szCs w:val="20"/>
        </w:rPr>
        <w:t xml:space="preserve"> (CSIRO investment</w:t>
      </w:r>
      <w:r w:rsidR="00E92693">
        <w:rPr>
          <w:sz w:val="20"/>
          <w:szCs w:val="20"/>
        </w:rPr>
        <w:t xml:space="preserve"> only</w:t>
      </w:r>
      <w:r w:rsidR="007245F1" w:rsidRPr="004A6CF2">
        <w:rPr>
          <w:sz w:val="20"/>
          <w:szCs w:val="20"/>
        </w:rPr>
        <w:t>)</w:t>
      </w:r>
    </w:p>
    <w:tbl>
      <w:tblPr>
        <w:tblStyle w:val="TableCSIRO"/>
        <w:tblW w:w="9668" w:type="dxa"/>
        <w:tblLook w:val="04A0" w:firstRow="1" w:lastRow="0" w:firstColumn="1" w:lastColumn="0" w:noHBand="0" w:noVBand="1"/>
      </w:tblPr>
      <w:tblGrid>
        <w:gridCol w:w="2014"/>
        <w:gridCol w:w="1559"/>
        <w:gridCol w:w="1204"/>
        <w:gridCol w:w="1333"/>
        <w:gridCol w:w="1148"/>
        <w:gridCol w:w="1134"/>
        <w:gridCol w:w="1276"/>
      </w:tblGrid>
      <w:tr w:rsidR="00AA7020" w:rsidRPr="004A6CF2" w14:paraId="365C0C35" w14:textId="77777777" w:rsidTr="000D0922">
        <w:trPr>
          <w:cnfStyle w:val="100000000000" w:firstRow="1" w:lastRow="0" w:firstColumn="0" w:lastColumn="0" w:oddVBand="0" w:evenVBand="0" w:oddHBand="0" w:evenHBand="0" w:firstRowFirstColumn="0" w:firstRowLastColumn="0" w:lastRowFirstColumn="0" w:lastRowLastColumn="0"/>
          <w:trHeight w:val="672"/>
        </w:trPr>
        <w:tc>
          <w:tcPr>
            <w:cnfStyle w:val="001000000000" w:firstRow="0" w:lastRow="0" w:firstColumn="1" w:lastColumn="0" w:oddVBand="0" w:evenVBand="0" w:oddHBand="0" w:evenHBand="0" w:firstRowFirstColumn="0" w:firstRowLastColumn="0" w:lastRowFirstColumn="0" w:lastRowLastColumn="0"/>
            <w:tcW w:w="2014" w:type="dxa"/>
            <w:hideMark/>
          </w:tcPr>
          <w:p w14:paraId="4AE0154E" w14:textId="77777777" w:rsidR="00AA7020" w:rsidRPr="00916247" w:rsidRDefault="00AA7020" w:rsidP="00916247">
            <w:pPr>
              <w:spacing w:after="0"/>
              <w:jc w:val="both"/>
              <w:rPr>
                <w:rFonts w:eastAsia="Times New Roman"/>
                <w:color w:val="FFFFFF" w:themeColor="background1"/>
                <w:sz w:val="16"/>
                <w:szCs w:val="16"/>
              </w:rPr>
            </w:pPr>
            <w:r w:rsidRPr="00916247">
              <w:rPr>
                <w:rFonts w:eastAsia="Times New Roman"/>
                <w:color w:val="FFFFFF" w:themeColor="background1"/>
                <w:sz w:val="16"/>
                <w:szCs w:val="16"/>
                <w:lang w:val="en-US"/>
              </w:rPr>
              <w:t>Assumption</w:t>
            </w:r>
          </w:p>
        </w:tc>
        <w:tc>
          <w:tcPr>
            <w:tcW w:w="1559" w:type="dxa"/>
            <w:hideMark/>
          </w:tcPr>
          <w:p w14:paraId="119E2C4E" w14:textId="77777777" w:rsidR="00AA7020" w:rsidRPr="00916247" w:rsidRDefault="00AA7020" w:rsidP="00916247">
            <w:pPr>
              <w:spacing w:after="0"/>
              <w:jc w:val="both"/>
              <w:cnfStyle w:val="100000000000" w:firstRow="1" w:lastRow="0" w:firstColumn="0" w:lastColumn="0" w:oddVBand="0" w:evenVBand="0" w:oddHBand="0" w:evenHBand="0" w:firstRowFirstColumn="0" w:firstRowLastColumn="0" w:lastRowFirstColumn="0" w:lastRowLastColumn="0"/>
              <w:rPr>
                <w:rFonts w:eastAsia="Times New Roman"/>
                <w:color w:val="FFFFFF" w:themeColor="background1"/>
                <w:sz w:val="16"/>
                <w:szCs w:val="16"/>
              </w:rPr>
            </w:pPr>
            <w:r w:rsidRPr="00916247">
              <w:rPr>
                <w:rFonts w:eastAsia="Times New Roman"/>
                <w:color w:val="FFFFFF" w:themeColor="background1"/>
                <w:sz w:val="16"/>
                <w:szCs w:val="16"/>
                <w:lang w:val="en-US"/>
              </w:rPr>
              <w:t>Central assumption</w:t>
            </w:r>
          </w:p>
        </w:tc>
        <w:tc>
          <w:tcPr>
            <w:tcW w:w="1204" w:type="dxa"/>
            <w:hideMark/>
          </w:tcPr>
          <w:p w14:paraId="3C33587B" w14:textId="77777777" w:rsidR="00436787" w:rsidRDefault="00AA7020" w:rsidP="00916247">
            <w:pPr>
              <w:spacing w:after="0"/>
              <w:jc w:val="both"/>
              <w:cnfStyle w:val="100000000000" w:firstRow="1" w:lastRow="0" w:firstColumn="0" w:lastColumn="0" w:oddVBand="0" w:evenVBand="0" w:oddHBand="0" w:evenHBand="0" w:firstRowFirstColumn="0" w:firstRowLastColumn="0" w:lastRowFirstColumn="0" w:lastRowLastColumn="0"/>
              <w:rPr>
                <w:rFonts w:eastAsia="Times New Roman"/>
                <w:color w:val="FFFFFF" w:themeColor="background1"/>
                <w:sz w:val="16"/>
                <w:szCs w:val="16"/>
                <w:lang w:val="en-US"/>
              </w:rPr>
            </w:pPr>
            <w:r w:rsidRPr="00916247">
              <w:rPr>
                <w:rFonts w:eastAsia="Times New Roman"/>
                <w:color w:val="FFFFFF" w:themeColor="background1"/>
                <w:sz w:val="16"/>
                <w:szCs w:val="16"/>
                <w:lang w:val="en-US"/>
              </w:rPr>
              <w:t>Low</w:t>
            </w:r>
          </w:p>
          <w:p w14:paraId="7C165B76" w14:textId="39651C07" w:rsidR="00AA7020" w:rsidRPr="00916247" w:rsidRDefault="00AA7020" w:rsidP="00916247">
            <w:pPr>
              <w:spacing w:after="0"/>
              <w:jc w:val="both"/>
              <w:cnfStyle w:val="100000000000" w:firstRow="1" w:lastRow="0" w:firstColumn="0" w:lastColumn="0" w:oddVBand="0" w:evenVBand="0" w:oddHBand="0" w:evenHBand="0" w:firstRowFirstColumn="0" w:firstRowLastColumn="0" w:lastRowFirstColumn="0" w:lastRowLastColumn="0"/>
              <w:rPr>
                <w:rFonts w:eastAsia="Times New Roman"/>
                <w:color w:val="FFFFFF" w:themeColor="background1"/>
                <w:sz w:val="16"/>
                <w:szCs w:val="16"/>
              </w:rPr>
            </w:pPr>
            <w:r w:rsidRPr="00916247">
              <w:rPr>
                <w:rFonts w:eastAsia="Times New Roman"/>
                <w:color w:val="FFFFFF" w:themeColor="background1"/>
                <w:sz w:val="16"/>
                <w:szCs w:val="16"/>
                <w:lang w:val="en-US"/>
              </w:rPr>
              <w:t>assumption</w:t>
            </w:r>
          </w:p>
        </w:tc>
        <w:tc>
          <w:tcPr>
            <w:tcW w:w="1333" w:type="dxa"/>
            <w:hideMark/>
          </w:tcPr>
          <w:p w14:paraId="049794F3" w14:textId="77777777" w:rsidR="00436787" w:rsidRDefault="00AA7020" w:rsidP="00916247">
            <w:pPr>
              <w:spacing w:after="0"/>
              <w:jc w:val="both"/>
              <w:cnfStyle w:val="100000000000" w:firstRow="1" w:lastRow="0" w:firstColumn="0" w:lastColumn="0" w:oddVBand="0" w:evenVBand="0" w:oddHBand="0" w:evenHBand="0" w:firstRowFirstColumn="0" w:firstRowLastColumn="0" w:lastRowFirstColumn="0" w:lastRowLastColumn="0"/>
              <w:rPr>
                <w:rFonts w:eastAsia="Times New Roman"/>
                <w:color w:val="FFFFFF" w:themeColor="background1"/>
                <w:sz w:val="16"/>
                <w:szCs w:val="16"/>
                <w:lang w:val="en-US"/>
              </w:rPr>
            </w:pPr>
            <w:r w:rsidRPr="00916247">
              <w:rPr>
                <w:rFonts w:eastAsia="Times New Roman"/>
                <w:color w:val="FFFFFF" w:themeColor="background1"/>
                <w:sz w:val="16"/>
                <w:szCs w:val="16"/>
                <w:lang w:val="en-US"/>
              </w:rPr>
              <w:t>High</w:t>
            </w:r>
          </w:p>
          <w:p w14:paraId="00BFC7BD" w14:textId="76F10916" w:rsidR="00AA7020" w:rsidRPr="00916247" w:rsidRDefault="00AA7020" w:rsidP="00916247">
            <w:pPr>
              <w:spacing w:after="0"/>
              <w:jc w:val="both"/>
              <w:cnfStyle w:val="100000000000" w:firstRow="1" w:lastRow="0" w:firstColumn="0" w:lastColumn="0" w:oddVBand="0" w:evenVBand="0" w:oddHBand="0" w:evenHBand="0" w:firstRowFirstColumn="0" w:firstRowLastColumn="0" w:lastRowFirstColumn="0" w:lastRowLastColumn="0"/>
              <w:rPr>
                <w:rFonts w:eastAsia="Times New Roman"/>
                <w:color w:val="FFFFFF" w:themeColor="background1"/>
                <w:sz w:val="16"/>
                <w:szCs w:val="16"/>
              </w:rPr>
            </w:pPr>
            <w:r w:rsidRPr="00916247">
              <w:rPr>
                <w:rFonts w:eastAsia="Times New Roman"/>
                <w:color w:val="FFFFFF" w:themeColor="background1"/>
                <w:sz w:val="16"/>
                <w:szCs w:val="16"/>
                <w:lang w:val="en-US"/>
              </w:rPr>
              <w:t>assumption</w:t>
            </w:r>
          </w:p>
        </w:tc>
        <w:tc>
          <w:tcPr>
            <w:tcW w:w="1148" w:type="dxa"/>
            <w:hideMark/>
          </w:tcPr>
          <w:p w14:paraId="585E5987" w14:textId="7676FB6E" w:rsidR="00AA7020" w:rsidRPr="00916247" w:rsidRDefault="00666B63" w:rsidP="00916247">
            <w:pPr>
              <w:spacing w:after="0"/>
              <w:jc w:val="both"/>
              <w:cnfStyle w:val="100000000000" w:firstRow="1" w:lastRow="0" w:firstColumn="0" w:lastColumn="0" w:oddVBand="0" w:evenVBand="0" w:oddHBand="0" w:evenHBand="0" w:firstRowFirstColumn="0" w:firstRowLastColumn="0" w:lastRowFirstColumn="0" w:lastRowLastColumn="0"/>
              <w:rPr>
                <w:rFonts w:eastAsia="Times New Roman"/>
                <w:color w:val="FFFFFF" w:themeColor="background1"/>
                <w:sz w:val="16"/>
                <w:szCs w:val="16"/>
              </w:rPr>
            </w:pPr>
            <w:r>
              <w:rPr>
                <w:rFonts w:eastAsia="Times New Roman"/>
                <w:color w:val="FFFFFF" w:themeColor="background1"/>
                <w:sz w:val="16"/>
                <w:szCs w:val="16"/>
                <w:lang w:val="en-US"/>
              </w:rPr>
              <w:t>ROI</w:t>
            </w:r>
            <w:r w:rsidR="00AA7020" w:rsidRPr="00916247">
              <w:rPr>
                <w:rFonts w:eastAsia="Times New Roman"/>
                <w:color w:val="FFFFFF" w:themeColor="background1"/>
                <w:sz w:val="16"/>
                <w:szCs w:val="16"/>
                <w:lang w:val="en-US"/>
              </w:rPr>
              <w:t xml:space="preserve"> (</w:t>
            </w:r>
            <w:r w:rsidR="00974949" w:rsidRPr="00916247">
              <w:rPr>
                <w:rFonts w:eastAsia="Times New Roman"/>
                <w:color w:val="FFFFFF" w:themeColor="background1"/>
                <w:sz w:val="16"/>
                <w:szCs w:val="16"/>
                <w:lang w:val="en-US"/>
              </w:rPr>
              <w:t>Central</w:t>
            </w:r>
            <w:r w:rsidR="00AA7020" w:rsidRPr="00916247">
              <w:rPr>
                <w:rFonts w:eastAsia="Times New Roman"/>
                <w:color w:val="FFFFFF" w:themeColor="background1"/>
                <w:sz w:val="16"/>
                <w:szCs w:val="16"/>
                <w:lang w:val="en-US"/>
              </w:rPr>
              <w:t>)</w:t>
            </w:r>
          </w:p>
        </w:tc>
        <w:tc>
          <w:tcPr>
            <w:tcW w:w="1134" w:type="dxa"/>
            <w:hideMark/>
          </w:tcPr>
          <w:p w14:paraId="369D6EE7" w14:textId="4D98A937" w:rsidR="00AA7020" w:rsidRPr="00916247" w:rsidRDefault="00666B63" w:rsidP="00916247">
            <w:pPr>
              <w:spacing w:after="0"/>
              <w:jc w:val="both"/>
              <w:cnfStyle w:val="100000000000" w:firstRow="1" w:lastRow="0" w:firstColumn="0" w:lastColumn="0" w:oddVBand="0" w:evenVBand="0" w:oddHBand="0" w:evenHBand="0" w:firstRowFirstColumn="0" w:firstRowLastColumn="0" w:lastRowFirstColumn="0" w:lastRowLastColumn="0"/>
              <w:rPr>
                <w:rFonts w:eastAsia="Times New Roman"/>
                <w:color w:val="FFFFFF" w:themeColor="background1"/>
                <w:sz w:val="16"/>
                <w:szCs w:val="16"/>
              </w:rPr>
            </w:pPr>
            <w:r>
              <w:rPr>
                <w:rFonts w:eastAsia="Times New Roman"/>
                <w:color w:val="FFFFFF" w:themeColor="background1"/>
                <w:sz w:val="16"/>
                <w:szCs w:val="16"/>
                <w:lang w:val="en-US"/>
              </w:rPr>
              <w:t>ROI</w:t>
            </w:r>
            <w:r w:rsidR="00AA7020" w:rsidRPr="00916247">
              <w:rPr>
                <w:rFonts w:eastAsia="Times New Roman"/>
                <w:color w:val="FFFFFF" w:themeColor="background1"/>
                <w:sz w:val="16"/>
                <w:szCs w:val="16"/>
                <w:lang w:val="en-US"/>
              </w:rPr>
              <w:t xml:space="preserve"> (</w:t>
            </w:r>
            <w:r w:rsidR="00974949" w:rsidRPr="00916247">
              <w:rPr>
                <w:rFonts w:eastAsia="Times New Roman"/>
                <w:color w:val="FFFFFF" w:themeColor="background1"/>
                <w:sz w:val="16"/>
                <w:szCs w:val="16"/>
                <w:lang w:val="en-US"/>
              </w:rPr>
              <w:t>low</w:t>
            </w:r>
            <w:r w:rsidR="00AA7020" w:rsidRPr="00916247">
              <w:rPr>
                <w:rFonts w:eastAsia="Times New Roman"/>
                <w:color w:val="FFFFFF" w:themeColor="background1"/>
                <w:sz w:val="16"/>
                <w:szCs w:val="16"/>
                <w:lang w:val="en-US"/>
              </w:rPr>
              <w:t>)</w:t>
            </w:r>
          </w:p>
        </w:tc>
        <w:tc>
          <w:tcPr>
            <w:tcW w:w="1276" w:type="dxa"/>
            <w:hideMark/>
          </w:tcPr>
          <w:p w14:paraId="50B47792" w14:textId="74A07F5D" w:rsidR="00AA7020" w:rsidRPr="00916247" w:rsidRDefault="00666B63" w:rsidP="00916247">
            <w:pPr>
              <w:spacing w:after="0"/>
              <w:jc w:val="both"/>
              <w:cnfStyle w:val="100000000000" w:firstRow="1" w:lastRow="0" w:firstColumn="0" w:lastColumn="0" w:oddVBand="0" w:evenVBand="0" w:oddHBand="0" w:evenHBand="0" w:firstRowFirstColumn="0" w:firstRowLastColumn="0" w:lastRowFirstColumn="0" w:lastRowLastColumn="0"/>
              <w:rPr>
                <w:rFonts w:eastAsia="Times New Roman"/>
                <w:color w:val="FFFFFF" w:themeColor="background1"/>
                <w:sz w:val="16"/>
                <w:szCs w:val="16"/>
              </w:rPr>
            </w:pPr>
            <w:r>
              <w:rPr>
                <w:rFonts w:eastAsia="Times New Roman"/>
                <w:color w:val="FFFFFF" w:themeColor="background1"/>
                <w:sz w:val="16"/>
                <w:szCs w:val="16"/>
                <w:lang w:val="en-US"/>
              </w:rPr>
              <w:t>ROI</w:t>
            </w:r>
            <w:r w:rsidR="00974949" w:rsidRPr="00916247">
              <w:rPr>
                <w:rFonts w:eastAsia="Times New Roman"/>
                <w:color w:val="FFFFFF" w:themeColor="background1"/>
                <w:sz w:val="16"/>
                <w:szCs w:val="16"/>
                <w:lang w:val="en-US"/>
              </w:rPr>
              <w:t xml:space="preserve"> (high</w:t>
            </w:r>
            <w:r w:rsidR="00AA7020" w:rsidRPr="00916247">
              <w:rPr>
                <w:rFonts w:eastAsia="Times New Roman"/>
                <w:color w:val="FFFFFF" w:themeColor="background1"/>
                <w:sz w:val="16"/>
                <w:szCs w:val="16"/>
                <w:lang w:val="en-US"/>
              </w:rPr>
              <w:t>)</w:t>
            </w:r>
          </w:p>
        </w:tc>
      </w:tr>
      <w:tr w:rsidR="00DE2175" w:rsidRPr="004A6CF2" w14:paraId="4BB2BEAF" w14:textId="77777777" w:rsidTr="000D0922">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2014" w:type="dxa"/>
            <w:noWrap/>
            <w:hideMark/>
          </w:tcPr>
          <w:p w14:paraId="044D23E0" w14:textId="77777777" w:rsidR="00DE2175" w:rsidRPr="00916247" w:rsidRDefault="00DE2175" w:rsidP="00DE2175">
            <w:pPr>
              <w:spacing w:after="0"/>
              <w:rPr>
                <w:rFonts w:eastAsia="Times New Roman"/>
                <w:sz w:val="18"/>
                <w:szCs w:val="18"/>
              </w:rPr>
            </w:pPr>
            <w:r w:rsidRPr="00916247">
              <w:rPr>
                <w:rFonts w:eastAsia="Times New Roman"/>
                <w:sz w:val="18"/>
                <w:szCs w:val="18"/>
                <w:lang w:val="en-US"/>
              </w:rPr>
              <w:t>Discount rate (%)</w:t>
            </w:r>
          </w:p>
        </w:tc>
        <w:tc>
          <w:tcPr>
            <w:tcW w:w="1559" w:type="dxa"/>
            <w:noWrap/>
          </w:tcPr>
          <w:p w14:paraId="1E65FAF4" w14:textId="488D4DEF" w:rsidR="00DE2175" w:rsidRPr="00916247" w:rsidRDefault="0063277E" w:rsidP="00DE2175">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sz w:val="18"/>
                <w:szCs w:val="18"/>
              </w:rPr>
            </w:pPr>
            <w:r w:rsidRPr="00916247">
              <w:rPr>
                <w:rFonts w:eastAsia="Times New Roman"/>
                <w:sz w:val="18"/>
                <w:szCs w:val="18"/>
              </w:rPr>
              <w:t>7</w:t>
            </w:r>
          </w:p>
        </w:tc>
        <w:tc>
          <w:tcPr>
            <w:tcW w:w="1204" w:type="dxa"/>
            <w:noWrap/>
          </w:tcPr>
          <w:p w14:paraId="49592D6B" w14:textId="6FF3A53C" w:rsidR="00DE2175" w:rsidRPr="00916247" w:rsidRDefault="0063277E" w:rsidP="00DE2175">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sz w:val="18"/>
                <w:szCs w:val="18"/>
              </w:rPr>
            </w:pPr>
            <w:r w:rsidRPr="00916247">
              <w:rPr>
                <w:rFonts w:eastAsia="Times New Roman"/>
                <w:sz w:val="18"/>
                <w:szCs w:val="18"/>
              </w:rPr>
              <w:t>5</w:t>
            </w:r>
          </w:p>
        </w:tc>
        <w:tc>
          <w:tcPr>
            <w:tcW w:w="1333" w:type="dxa"/>
            <w:noWrap/>
          </w:tcPr>
          <w:p w14:paraId="7D304659" w14:textId="7116DFB6" w:rsidR="00DE2175" w:rsidRPr="00916247" w:rsidRDefault="0063277E" w:rsidP="00DE2175">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sz w:val="18"/>
                <w:szCs w:val="18"/>
              </w:rPr>
            </w:pPr>
            <w:r w:rsidRPr="00916247">
              <w:rPr>
                <w:rFonts w:eastAsia="Times New Roman"/>
                <w:sz w:val="18"/>
                <w:szCs w:val="18"/>
              </w:rPr>
              <w:t>9</w:t>
            </w:r>
          </w:p>
        </w:tc>
        <w:tc>
          <w:tcPr>
            <w:tcW w:w="1148" w:type="dxa"/>
            <w:noWrap/>
          </w:tcPr>
          <w:p w14:paraId="4007B46D" w14:textId="4405A80A" w:rsidR="00DE2175" w:rsidRPr="00916247" w:rsidRDefault="00853473">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sz w:val="18"/>
                <w:szCs w:val="18"/>
              </w:rPr>
            </w:pPr>
            <w:r w:rsidRPr="00916247">
              <w:rPr>
                <w:rFonts w:eastAsia="Times New Roman"/>
                <w:sz w:val="18"/>
                <w:szCs w:val="18"/>
              </w:rPr>
              <w:t>1</w:t>
            </w:r>
            <w:r w:rsidR="00FA2666">
              <w:rPr>
                <w:rFonts w:eastAsia="Times New Roman"/>
                <w:sz w:val="18"/>
                <w:szCs w:val="18"/>
              </w:rPr>
              <w:t>0</w:t>
            </w:r>
          </w:p>
        </w:tc>
        <w:tc>
          <w:tcPr>
            <w:tcW w:w="1134" w:type="dxa"/>
            <w:noWrap/>
          </w:tcPr>
          <w:p w14:paraId="02A18940" w14:textId="280C6299" w:rsidR="00DE2175" w:rsidRPr="00916247" w:rsidRDefault="00490DC1">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sz w:val="18"/>
                <w:szCs w:val="18"/>
              </w:rPr>
            </w:pPr>
            <w:r>
              <w:rPr>
                <w:rFonts w:eastAsia="Times New Roman"/>
                <w:sz w:val="18"/>
                <w:szCs w:val="18"/>
              </w:rPr>
              <w:t>10</w:t>
            </w:r>
          </w:p>
        </w:tc>
        <w:tc>
          <w:tcPr>
            <w:tcW w:w="1276" w:type="dxa"/>
            <w:noWrap/>
          </w:tcPr>
          <w:p w14:paraId="0A1B12F4" w14:textId="7E2F4EAF" w:rsidR="00DE2175" w:rsidRPr="00916247" w:rsidRDefault="00490DC1">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sz w:val="18"/>
                <w:szCs w:val="18"/>
              </w:rPr>
            </w:pPr>
            <w:r>
              <w:rPr>
                <w:rFonts w:eastAsia="Times New Roman"/>
                <w:sz w:val="18"/>
                <w:szCs w:val="18"/>
              </w:rPr>
              <w:t>9</w:t>
            </w:r>
            <w:r w:rsidR="00853473" w:rsidRPr="00916247">
              <w:rPr>
                <w:rFonts w:eastAsia="Times New Roman"/>
                <w:sz w:val="18"/>
                <w:szCs w:val="18"/>
              </w:rPr>
              <w:t>.9</w:t>
            </w:r>
          </w:p>
        </w:tc>
      </w:tr>
      <w:tr w:rsidR="00DE2175" w:rsidRPr="004A6CF2" w14:paraId="39F84407" w14:textId="77777777" w:rsidTr="000D0922">
        <w:trPr>
          <w:trHeight w:val="624"/>
        </w:trPr>
        <w:tc>
          <w:tcPr>
            <w:cnfStyle w:val="001000000000" w:firstRow="0" w:lastRow="0" w:firstColumn="1" w:lastColumn="0" w:oddVBand="0" w:evenVBand="0" w:oddHBand="0" w:evenHBand="0" w:firstRowFirstColumn="0" w:firstRowLastColumn="0" w:lastRowFirstColumn="0" w:lastRowLastColumn="0"/>
            <w:tcW w:w="2014" w:type="dxa"/>
            <w:hideMark/>
          </w:tcPr>
          <w:p w14:paraId="234A1835" w14:textId="77777777" w:rsidR="00DE2175" w:rsidRPr="00916247" w:rsidRDefault="00DE2175" w:rsidP="00DE2175">
            <w:pPr>
              <w:spacing w:after="0"/>
              <w:rPr>
                <w:rFonts w:eastAsia="Times New Roman"/>
                <w:color w:val="000100"/>
                <w:sz w:val="18"/>
                <w:szCs w:val="18"/>
              </w:rPr>
            </w:pPr>
            <w:r w:rsidRPr="00916247">
              <w:rPr>
                <w:rFonts w:eastAsia="Times New Roman"/>
                <w:color w:val="000100"/>
                <w:sz w:val="18"/>
                <w:szCs w:val="18"/>
                <w:lang w:val="en-US"/>
              </w:rPr>
              <w:t>Benefits attributable to CSIRO (%)</w:t>
            </w:r>
          </w:p>
        </w:tc>
        <w:tc>
          <w:tcPr>
            <w:tcW w:w="1559" w:type="dxa"/>
          </w:tcPr>
          <w:p w14:paraId="6C8F6F3C" w14:textId="7EC55E00" w:rsidR="00DE2175" w:rsidRPr="00916247" w:rsidRDefault="00FA2666">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100"/>
                <w:sz w:val="18"/>
                <w:szCs w:val="18"/>
              </w:rPr>
            </w:pPr>
            <w:r>
              <w:rPr>
                <w:rFonts w:eastAsia="Times New Roman"/>
                <w:color w:val="000100"/>
                <w:sz w:val="18"/>
                <w:szCs w:val="18"/>
              </w:rPr>
              <w:t>0.22</w:t>
            </w:r>
          </w:p>
        </w:tc>
        <w:tc>
          <w:tcPr>
            <w:tcW w:w="1204" w:type="dxa"/>
          </w:tcPr>
          <w:p w14:paraId="55AB43A9" w14:textId="74B43017" w:rsidR="00DE2175" w:rsidRPr="00916247" w:rsidRDefault="00FA2666">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100"/>
                <w:sz w:val="18"/>
                <w:szCs w:val="18"/>
              </w:rPr>
            </w:pPr>
            <w:r>
              <w:rPr>
                <w:rFonts w:eastAsia="Times New Roman"/>
                <w:color w:val="000100"/>
                <w:sz w:val="18"/>
                <w:szCs w:val="18"/>
              </w:rPr>
              <w:t>0.10</w:t>
            </w:r>
          </w:p>
        </w:tc>
        <w:tc>
          <w:tcPr>
            <w:tcW w:w="1333" w:type="dxa"/>
          </w:tcPr>
          <w:p w14:paraId="264F95C5" w14:textId="58986937" w:rsidR="00DE2175" w:rsidRPr="00916247" w:rsidRDefault="00FA2666">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100"/>
                <w:sz w:val="18"/>
                <w:szCs w:val="18"/>
              </w:rPr>
            </w:pPr>
            <w:r>
              <w:rPr>
                <w:rFonts w:eastAsia="Times New Roman"/>
                <w:color w:val="000100"/>
                <w:sz w:val="18"/>
                <w:szCs w:val="18"/>
              </w:rPr>
              <w:t>0.40</w:t>
            </w:r>
          </w:p>
        </w:tc>
        <w:tc>
          <w:tcPr>
            <w:tcW w:w="1148" w:type="dxa"/>
          </w:tcPr>
          <w:p w14:paraId="56316535" w14:textId="7FC831F3" w:rsidR="00DE2175" w:rsidRPr="00916247" w:rsidRDefault="0018180B" w:rsidP="00DE2175">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100"/>
                <w:sz w:val="18"/>
                <w:szCs w:val="18"/>
              </w:rPr>
            </w:pPr>
            <w:r w:rsidRPr="00916247">
              <w:rPr>
                <w:rFonts w:eastAsia="Times New Roman"/>
                <w:sz w:val="18"/>
                <w:szCs w:val="18"/>
              </w:rPr>
              <w:t>1</w:t>
            </w:r>
            <w:r>
              <w:rPr>
                <w:rFonts w:eastAsia="Times New Roman"/>
                <w:sz w:val="18"/>
                <w:szCs w:val="18"/>
              </w:rPr>
              <w:t>0</w:t>
            </w:r>
          </w:p>
        </w:tc>
        <w:tc>
          <w:tcPr>
            <w:tcW w:w="1134" w:type="dxa"/>
          </w:tcPr>
          <w:p w14:paraId="40047666" w14:textId="3E312A5E" w:rsidR="00DE2175" w:rsidRPr="00916247" w:rsidRDefault="0018180B" w:rsidP="00DE2175">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100"/>
                <w:sz w:val="18"/>
                <w:szCs w:val="18"/>
              </w:rPr>
            </w:pPr>
            <w:r>
              <w:rPr>
                <w:rFonts w:eastAsia="Times New Roman"/>
                <w:color w:val="000100"/>
                <w:sz w:val="18"/>
                <w:szCs w:val="18"/>
              </w:rPr>
              <w:t>4.6</w:t>
            </w:r>
          </w:p>
        </w:tc>
        <w:tc>
          <w:tcPr>
            <w:tcW w:w="1276" w:type="dxa"/>
          </w:tcPr>
          <w:p w14:paraId="063F0039" w14:textId="7F3331FC" w:rsidR="00DE2175" w:rsidRPr="00916247" w:rsidRDefault="0018180B">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100"/>
                <w:sz w:val="18"/>
                <w:szCs w:val="18"/>
              </w:rPr>
            </w:pPr>
            <w:r>
              <w:rPr>
                <w:rFonts w:eastAsia="Times New Roman"/>
                <w:color w:val="000100"/>
                <w:sz w:val="18"/>
                <w:szCs w:val="18"/>
              </w:rPr>
              <w:t>18.3</w:t>
            </w:r>
          </w:p>
        </w:tc>
      </w:tr>
      <w:tr w:rsidR="00FA2666" w:rsidRPr="004A6CF2" w14:paraId="13468C37" w14:textId="77777777" w:rsidTr="000D0922">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2014" w:type="dxa"/>
            <w:hideMark/>
          </w:tcPr>
          <w:p w14:paraId="045698AA" w14:textId="3DB195AB" w:rsidR="00FA2666" w:rsidRPr="00916247" w:rsidRDefault="00FA2666">
            <w:pPr>
              <w:spacing w:after="0"/>
              <w:rPr>
                <w:rFonts w:eastAsia="Times New Roman"/>
                <w:color w:val="000100"/>
                <w:sz w:val="18"/>
                <w:szCs w:val="18"/>
              </w:rPr>
            </w:pPr>
            <w:r>
              <w:rPr>
                <w:rFonts w:eastAsia="Times New Roman"/>
                <w:color w:val="000100"/>
                <w:sz w:val="18"/>
                <w:szCs w:val="18"/>
                <w:lang w:val="en-US"/>
              </w:rPr>
              <w:t>Implementation costs</w:t>
            </w:r>
            <w:r w:rsidRPr="00916247">
              <w:rPr>
                <w:rFonts w:eastAsia="Times New Roman"/>
                <w:color w:val="000100"/>
                <w:sz w:val="18"/>
                <w:szCs w:val="18"/>
                <w:lang w:val="en-US"/>
              </w:rPr>
              <w:t xml:space="preserve"> (</w:t>
            </w:r>
            <w:r>
              <w:rPr>
                <w:rFonts w:eastAsia="Times New Roman"/>
                <w:color w:val="000100"/>
                <w:sz w:val="18"/>
                <w:szCs w:val="18"/>
                <w:lang w:val="en-US"/>
              </w:rPr>
              <w:t>$m)</w:t>
            </w:r>
          </w:p>
        </w:tc>
        <w:tc>
          <w:tcPr>
            <w:tcW w:w="1559" w:type="dxa"/>
          </w:tcPr>
          <w:p w14:paraId="092B5640" w14:textId="64E9BD07" w:rsidR="00FA2666" w:rsidRPr="00916247" w:rsidRDefault="00FA2666">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olor w:val="000100"/>
                <w:sz w:val="18"/>
                <w:szCs w:val="18"/>
              </w:rPr>
            </w:pPr>
            <w:r>
              <w:rPr>
                <w:rFonts w:eastAsia="Times New Roman"/>
                <w:color w:val="000100"/>
                <w:sz w:val="18"/>
                <w:szCs w:val="18"/>
              </w:rPr>
              <w:t>Various</w:t>
            </w:r>
          </w:p>
        </w:tc>
        <w:tc>
          <w:tcPr>
            <w:tcW w:w="1204" w:type="dxa"/>
          </w:tcPr>
          <w:p w14:paraId="5E989A55" w14:textId="7605A8A1" w:rsidR="00FA2666" w:rsidRPr="00916247" w:rsidRDefault="00FA2666">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olor w:val="000100"/>
                <w:sz w:val="18"/>
                <w:szCs w:val="18"/>
              </w:rPr>
            </w:pPr>
            <w:r w:rsidRPr="00916247">
              <w:rPr>
                <w:rFonts w:eastAsia="Times New Roman"/>
                <w:color w:val="000100"/>
                <w:sz w:val="18"/>
                <w:szCs w:val="18"/>
                <w:lang w:val="en-US"/>
              </w:rPr>
              <w:t xml:space="preserve">10% </w:t>
            </w:r>
            <w:r w:rsidR="00666B63">
              <w:rPr>
                <w:rFonts w:eastAsia="Times New Roman"/>
                <w:color w:val="000100"/>
                <w:sz w:val="18"/>
                <w:szCs w:val="18"/>
                <w:lang w:val="en-US"/>
              </w:rPr>
              <w:t>de</w:t>
            </w:r>
            <w:r w:rsidRPr="00916247">
              <w:rPr>
                <w:rFonts w:eastAsia="Times New Roman"/>
                <w:color w:val="000100"/>
                <w:sz w:val="18"/>
                <w:szCs w:val="18"/>
                <w:lang w:val="en-US"/>
              </w:rPr>
              <w:t>crease</w:t>
            </w:r>
          </w:p>
        </w:tc>
        <w:tc>
          <w:tcPr>
            <w:tcW w:w="1333" w:type="dxa"/>
          </w:tcPr>
          <w:p w14:paraId="1F659ADA" w14:textId="522328B1" w:rsidR="00FA2666" w:rsidRPr="00916247" w:rsidRDefault="00FA2666" w:rsidP="00FA2666">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olor w:val="000100"/>
                <w:sz w:val="18"/>
                <w:szCs w:val="18"/>
              </w:rPr>
            </w:pPr>
            <w:r w:rsidRPr="00916247">
              <w:rPr>
                <w:rFonts w:eastAsia="Times New Roman"/>
                <w:color w:val="000100"/>
                <w:sz w:val="18"/>
                <w:szCs w:val="18"/>
                <w:lang w:val="en-US"/>
              </w:rPr>
              <w:t>10% increase</w:t>
            </w:r>
          </w:p>
        </w:tc>
        <w:tc>
          <w:tcPr>
            <w:tcW w:w="1148" w:type="dxa"/>
          </w:tcPr>
          <w:p w14:paraId="17F26D39" w14:textId="198C0CB8" w:rsidR="00FA2666" w:rsidRPr="00916247" w:rsidRDefault="0018180B" w:rsidP="00FA2666">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olor w:val="000100"/>
                <w:sz w:val="18"/>
                <w:szCs w:val="18"/>
              </w:rPr>
            </w:pPr>
            <w:r w:rsidRPr="00916247">
              <w:rPr>
                <w:rFonts w:eastAsia="Times New Roman"/>
                <w:sz w:val="18"/>
                <w:szCs w:val="18"/>
              </w:rPr>
              <w:t>1</w:t>
            </w:r>
            <w:r>
              <w:rPr>
                <w:rFonts w:eastAsia="Times New Roman"/>
                <w:sz w:val="18"/>
                <w:szCs w:val="18"/>
              </w:rPr>
              <w:t>0</w:t>
            </w:r>
          </w:p>
        </w:tc>
        <w:tc>
          <w:tcPr>
            <w:tcW w:w="1134" w:type="dxa"/>
          </w:tcPr>
          <w:p w14:paraId="4A54D6E2" w14:textId="2CD0B8F3" w:rsidR="00FA2666" w:rsidRPr="00916247" w:rsidRDefault="0018180B" w:rsidP="00FA2666">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olor w:val="000100"/>
                <w:sz w:val="18"/>
                <w:szCs w:val="18"/>
              </w:rPr>
            </w:pPr>
            <w:r>
              <w:rPr>
                <w:rFonts w:eastAsia="Times New Roman"/>
                <w:color w:val="000100"/>
                <w:sz w:val="18"/>
                <w:szCs w:val="18"/>
              </w:rPr>
              <w:t>11.1</w:t>
            </w:r>
          </w:p>
        </w:tc>
        <w:tc>
          <w:tcPr>
            <w:tcW w:w="1276" w:type="dxa"/>
          </w:tcPr>
          <w:p w14:paraId="33C47844" w14:textId="5E540E67" w:rsidR="00FA2666" w:rsidRPr="00916247" w:rsidRDefault="0018180B" w:rsidP="00FA2666">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olor w:val="000100"/>
                <w:sz w:val="18"/>
                <w:szCs w:val="18"/>
              </w:rPr>
            </w:pPr>
            <w:r>
              <w:rPr>
                <w:rFonts w:eastAsia="Times New Roman"/>
                <w:color w:val="000100"/>
                <w:sz w:val="18"/>
                <w:szCs w:val="18"/>
              </w:rPr>
              <w:t>9.1</w:t>
            </w:r>
          </w:p>
        </w:tc>
      </w:tr>
      <w:tr w:rsidR="00AB7448" w:rsidRPr="004A6CF2" w14:paraId="30C342DD" w14:textId="77777777" w:rsidTr="000D0922">
        <w:trPr>
          <w:trHeight w:val="624"/>
        </w:trPr>
        <w:tc>
          <w:tcPr>
            <w:cnfStyle w:val="001000000000" w:firstRow="0" w:lastRow="0" w:firstColumn="1" w:lastColumn="0" w:oddVBand="0" w:evenVBand="0" w:oddHBand="0" w:evenHBand="0" w:firstRowFirstColumn="0" w:firstRowLastColumn="0" w:lastRowFirstColumn="0" w:lastRowLastColumn="0"/>
            <w:tcW w:w="2014" w:type="dxa"/>
          </w:tcPr>
          <w:p w14:paraId="5ED2AFBA" w14:textId="147C9305" w:rsidR="00AB7448" w:rsidRPr="00916247" w:rsidRDefault="00FF7607" w:rsidP="00916247">
            <w:pPr>
              <w:spacing w:after="0"/>
              <w:rPr>
                <w:rFonts w:eastAsia="Times New Roman"/>
                <w:color w:val="000100"/>
                <w:sz w:val="18"/>
                <w:szCs w:val="18"/>
                <w:lang w:val="en-US"/>
              </w:rPr>
            </w:pPr>
            <w:r w:rsidRPr="00916247">
              <w:rPr>
                <w:rFonts w:eastAsia="Times New Roman"/>
                <w:color w:val="000100"/>
                <w:sz w:val="18"/>
                <w:szCs w:val="18"/>
                <w:lang w:val="en-US"/>
              </w:rPr>
              <w:t>Reduced s</w:t>
            </w:r>
            <w:r w:rsidR="00A55BCE" w:rsidRPr="00916247">
              <w:rPr>
                <w:rFonts w:eastAsia="Times New Roman"/>
                <w:color w:val="000100"/>
                <w:sz w:val="18"/>
                <w:szCs w:val="18"/>
                <w:lang w:val="en-US"/>
              </w:rPr>
              <w:t>ystem expenditure (</w:t>
            </w:r>
            <w:r w:rsidRPr="00916247">
              <w:rPr>
                <w:rFonts w:eastAsia="Times New Roman"/>
                <w:color w:val="000100"/>
                <w:sz w:val="18"/>
                <w:szCs w:val="18"/>
                <w:lang w:val="en-US"/>
              </w:rPr>
              <w:t>$m)</w:t>
            </w:r>
          </w:p>
        </w:tc>
        <w:tc>
          <w:tcPr>
            <w:tcW w:w="1559" w:type="dxa"/>
          </w:tcPr>
          <w:p w14:paraId="53AC65CF" w14:textId="0A20D713" w:rsidR="00AB7448" w:rsidRPr="00916247" w:rsidRDefault="00FF7607" w:rsidP="00916247">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100"/>
                <w:sz w:val="18"/>
                <w:szCs w:val="18"/>
              </w:rPr>
            </w:pPr>
            <w:r w:rsidRPr="00916247">
              <w:rPr>
                <w:rFonts w:eastAsia="Times New Roman"/>
                <w:color w:val="000100"/>
                <w:sz w:val="18"/>
                <w:szCs w:val="18"/>
              </w:rPr>
              <w:t xml:space="preserve">Various </w:t>
            </w:r>
          </w:p>
        </w:tc>
        <w:tc>
          <w:tcPr>
            <w:tcW w:w="1204" w:type="dxa"/>
          </w:tcPr>
          <w:p w14:paraId="17CA9DFA" w14:textId="548627DE" w:rsidR="00AB7448" w:rsidRPr="00916247" w:rsidRDefault="00AB7448" w:rsidP="00AB7448">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100"/>
                <w:sz w:val="18"/>
                <w:szCs w:val="18"/>
                <w:lang w:val="en-US"/>
              </w:rPr>
            </w:pPr>
            <w:r w:rsidRPr="00916247">
              <w:rPr>
                <w:rFonts w:eastAsia="Times New Roman"/>
                <w:color w:val="000100"/>
                <w:sz w:val="18"/>
                <w:szCs w:val="18"/>
                <w:lang w:val="en-US"/>
              </w:rPr>
              <w:t>10% decrease</w:t>
            </w:r>
          </w:p>
        </w:tc>
        <w:tc>
          <w:tcPr>
            <w:tcW w:w="1333" w:type="dxa"/>
          </w:tcPr>
          <w:p w14:paraId="531B4940" w14:textId="39B45181" w:rsidR="00AB7448" w:rsidRPr="00916247" w:rsidRDefault="00AB7448" w:rsidP="00AB7448">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100"/>
                <w:sz w:val="18"/>
                <w:szCs w:val="18"/>
                <w:lang w:val="en-US"/>
              </w:rPr>
            </w:pPr>
            <w:r w:rsidRPr="00916247">
              <w:rPr>
                <w:rFonts w:eastAsia="Times New Roman"/>
                <w:color w:val="000100"/>
                <w:sz w:val="18"/>
                <w:szCs w:val="18"/>
                <w:lang w:val="en-US"/>
              </w:rPr>
              <w:t>10% increase</w:t>
            </w:r>
          </w:p>
        </w:tc>
        <w:tc>
          <w:tcPr>
            <w:tcW w:w="1148" w:type="dxa"/>
          </w:tcPr>
          <w:p w14:paraId="58D5F663" w14:textId="3AAD1470" w:rsidR="00AB7448" w:rsidRPr="00916247" w:rsidRDefault="0018180B">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100"/>
                <w:sz w:val="18"/>
                <w:szCs w:val="18"/>
              </w:rPr>
            </w:pPr>
            <w:r w:rsidRPr="00916247">
              <w:rPr>
                <w:rFonts w:eastAsia="Times New Roman"/>
                <w:sz w:val="18"/>
                <w:szCs w:val="18"/>
              </w:rPr>
              <w:t>1</w:t>
            </w:r>
            <w:r>
              <w:rPr>
                <w:rFonts w:eastAsia="Times New Roman"/>
                <w:sz w:val="18"/>
                <w:szCs w:val="18"/>
              </w:rPr>
              <w:t>0</w:t>
            </w:r>
          </w:p>
        </w:tc>
        <w:tc>
          <w:tcPr>
            <w:tcW w:w="1134" w:type="dxa"/>
          </w:tcPr>
          <w:p w14:paraId="235A2183" w14:textId="1CF5E315" w:rsidR="00AB7448" w:rsidRPr="00916247" w:rsidRDefault="0018180B" w:rsidP="00AB7448">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100"/>
                <w:sz w:val="18"/>
                <w:szCs w:val="18"/>
              </w:rPr>
            </w:pPr>
            <w:r>
              <w:rPr>
                <w:rFonts w:eastAsia="Times New Roman"/>
                <w:color w:val="000100"/>
                <w:sz w:val="18"/>
                <w:szCs w:val="18"/>
              </w:rPr>
              <w:t>9.0</w:t>
            </w:r>
          </w:p>
        </w:tc>
        <w:tc>
          <w:tcPr>
            <w:tcW w:w="1276" w:type="dxa"/>
          </w:tcPr>
          <w:p w14:paraId="53C4677F" w14:textId="201560AB" w:rsidR="00AB7448" w:rsidRPr="00916247" w:rsidRDefault="0018180B" w:rsidP="00AB7448">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100"/>
                <w:sz w:val="18"/>
                <w:szCs w:val="18"/>
              </w:rPr>
            </w:pPr>
            <w:r>
              <w:rPr>
                <w:rFonts w:eastAsia="Times New Roman"/>
                <w:color w:val="000100"/>
                <w:sz w:val="18"/>
                <w:szCs w:val="18"/>
              </w:rPr>
              <w:t>11</w:t>
            </w:r>
          </w:p>
        </w:tc>
      </w:tr>
    </w:tbl>
    <w:p w14:paraId="435309F8" w14:textId="77777777" w:rsidR="00D428C5" w:rsidRPr="004A6CF2" w:rsidRDefault="00D428C5" w:rsidP="00D428C5">
      <w:pPr>
        <w:rPr>
          <w:sz w:val="24"/>
          <w:szCs w:val="24"/>
        </w:rPr>
      </w:pPr>
    </w:p>
    <w:p w14:paraId="0F3C61CF" w14:textId="0D1ED79E" w:rsidR="00424349" w:rsidRPr="004A6CF2" w:rsidRDefault="00424349" w:rsidP="000E6984">
      <w:pPr>
        <w:spacing w:before="120" w:line="264" w:lineRule="auto"/>
        <w:rPr>
          <w:sz w:val="24"/>
          <w:szCs w:val="24"/>
        </w:rPr>
      </w:pPr>
      <w:r w:rsidRPr="004A6CF2">
        <w:rPr>
          <w:sz w:val="24"/>
          <w:szCs w:val="24"/>
        </w:rPr>
        <w:t xml:space="preserve">Table </w:t>
      </w:r>
      <w:r w:rsidR="005054D1">
        <w:rPr>
          <w:sz w:val="24"/>
          <w:szCs w:val="24"/>
        </w:rPr>
        <w:t>7</w:t>
      </w:r>
      <w:r w:rsidR="001D7EFD">
        <w:rPr>
          <w:sz w:val="24"/>
          <w:szCs w:val="24"/>
        </w:rPr>
        <w:t>.1</w:t>
      </w:r>
      <w:r w:rsidRPr="004A6CF2">
        <w:rPr>
          <w:sz w:val="24"/>
          <w:szCs w:val="24"/>
        </w:rPr>
        <w:t xml:space="preserve"> highlight</w:t>
      </w:r>
      <w:r w:rsidR="004F2E61">
        <w:rPr>
          <w:sz w:val="24"/>
          <w:szCs w:val="24"/>
        </w:rPr>
        <w:t>s</w:t>
      </w:r>
      <w:r w:rsidRPr="004A6CF2">
        <w:rPr>
          <w:sz w:val="24"/>
          <w:szCs w:val="24"/>
        </w:rPr>
        <w:t xml:space="preserve"> the influence on our analysis of changes in key assumptions. </w:t>
      </w:r>
      <w:r w:rsidR="001B6CBE">
        <w:rPr>
          <w:sz w:val="24"/>
          <w:szCs w:val="24"/>
        </w:rPr>
        <w:t xml:space="preserve">The </w:t>
      </w:r>
      <w:r w:rsidR="009F2D52" w:rsidRPr="004A6CF2">
        <w:rPr>
          <w:sz w:val="24"/>
          <w:szCs w:val="24"/>
        </w:rPr>
        <w:t xml:space="preserve">NPV and </w:t>
      </w:r>
      <w:r w:rsidR="00781284">
        <w:rPr>
          <w:sz w:val="24"/>
          <w:szCs w:val="24"/>
        </w:rPr>
        <w:t xml:space="preserve">ROI </w:t>
      </w:r>
      <w:r w:rsidR="00781284" w:rsidRPr="004A6CF2">
        <w:rPr>
          <w:sz w:val="24"/>
          <w:szCs w:val="24"/>
        </w:rPr>
        <w:t>ratio</w:t>
      </w:r>
      <w:r w:rsidR="009F2D52" w:rsidRPr="004A6CF2">
        <w:rPr>
          <w:sz w:val="24"/>
          <w:szCs w:val="24"/>
        </w:rPr>
        <w:t xml:space="preserve"> calculations are particularly sensitive to changes in </w:t>
      </w:r>
      <w:r w:rsidRPr="004A6CF2">
        <w:rPr>
          <w:sz w:val="24"/>
          <w:szCs w:val="24"/>
        </w:rPr>
        <w:t xml:space="preserve">the attribution rates. </w:t>
      </w:r>
      <w:r w:rsidR="003E271D">
        <w:rPr>
          <w:sz w:val="24"/>
          <w:szCs w:val="24"/>
        </w:rPr>
        <w:t xml:space="preserve">For example, </w:t>
      </w:r>
      <w:r w:rsidR="00D95B02" w:rsidRPr="004A6CF2">
        <w:rPr>
          <w:sz w:val="24"/>
          <w:szCs w:val="24"/>
        </w:rPr>
        <w:t>an</w:t>
      </w:r>
      <w:r w:rsidR="00F771C9">
        <w:rPr>
          <w:sz w:val="24"/>
          <w:szCs w:val="24"/>
        </w:rPr>
        <w:t xml:space="preserve"> attribution rate of </w:t>
      </w:r>
      <w:r w:rsidR="00666B63">
        <w:rPr>
          <w:sz w:val="24"/>
          <w:szCs w:val="24"/>
        </w:rPr>
        <w:t xml:space="preserve">0.40 </w:t>
      </w:r>
      <w:r w:rsidR="004F2E61">
        <w:rPr>
          <w:sz w:val="24"/>
          <w:szCs w:val="24"/>
        </w:rPr>
        <w:t>per cent</w:t>
      </w:r>
      <w:r w:rsidR="000B3399">
        <w:rPr>
          <w:sz w:val="24"/>
          <w:szCs w:val="24"/>
        </w:rPr>
        <w:t xml:space="preserve"> to CSIRO</w:t>
      </w:r>
      <w:r w:rsidRPr="004A6CF2">
        <w:rPr>
          <w:sz w:val="24"/>
          <w:szCs w:val="24"/>
        </w:rPr>
        <w:t xml:space="preserve"> indicated that the </w:t>
      </w:r>
      <w:r w:rsidR="00666B63">
        <w:rPr>
          <w:sz w:val="24"/>
          <w:szCs w:val="24"/>
        </w:rPr>
        <w:t>ROI</w:t>
      </w:r>
      <w:r w:rsidR="00B104F3" w:rsidRPr="004A6CF2">
        <w:rPr>
          <w:sz w:val="24"/>
          <w:szCs w:val="24"/>
        </w:rPr>
        <w:t xml:space="preserve"> (</w:t>
      </w:r>
      <w:r w:rsidR="00666B63">
        <w:rPr>
          <w:sz w:val="24"/>
          <w:szCs w:val="24"/>
        </w:rPr>
        <w:t>18.3</w:t>
      </w:r>
      <w:r w:rsidR="003E271D" w:rsidRPr="004A6CF2">
        <w:rPr>
          <w:sz w:val="24"/>
          <w:szCs w:val="24"/>
        </w:rPr>
        <w:t>)</w:t>
      </w:r>
      <w:r w:rsidR="00B104F3" w:rsidRPr="004A6CF2">
        <w:rPr>
          <w:sz w:val="24"/>
          <w:szCs w:val="24"/>
        </w:rPr>
        <w:t xml:space="preserve"> </w:t>
      </w:r>
      <w:r w:rsidRPr="004A6CF2">
        <w:rPr>
          <w:sz w:val="24"/>
          <w:szCs w:val="24"/>
        </w:rPr>
        <w:t>was</w:t>
      </w:r>
      <w:r w:rsidR="00B104F3" w:rsidRPr="004A6CF2">
        <w:rPr>
          <w:sz w:val="24"/>
          <w:szCs w:val="24"/>
        </w:rPr>
        <w:t xml:space="preserve"> much</w:t>
      </w:r>
      <w:r w:rsidR="00F771C9">
        <w:rPr>
          <w:sz w:val="24"/>
          <w:szCs w:val="24"/>
        </w:rPr>
        <w:t xml:space="preserve"> higher </w:t>
      </w:r>
      <w:r w:rsidRPr="004A6CF2">
        <w:rPr>
          <w:sz w:val="24"/>
          <w:szCs w:val="24"/>
        </w:rPr>
        <w:t>than in the</w:t>
      </w:r>
      <w:r w:rsidR="000B3399">
        <w:rPr>
          <w:sz w:val="24"/>
          <w:szCs w:val="24"/>
        </w:rPr>
        <w:t xml:space="preserve"> low case (</w:t>
      </w:r>
      <w:r w:rsidR="00666B63">
        <w:rPr>
          <w:sz w:val="24"/>
          <w:szCs w:val="24"/>
        </w:rPr>
        <w:t>4.6</w:t>
      </w:r>
      <w:r w:rsidR="00F771C9">
        <w:rPr>
          <w:sz w:val="24"/>
          <w:szCs w:val="24"/>
        </w:rPr>
        <w:t>)</w:t>
      </w:r>
      <w:r w:rsidRPr="004A6CF2">
        <w:rPr>
          <w:sz w:val="24"/>
          <w:szCs w:val="24"/>
        </w:rPr>
        <w:t xml:space="preserve">. </w:t>
      </w:r>
    </w:p>
    <w:p w14:paraId="72325061" w14:textId="54A2262D" w:rsidR="004629F2" w:rsidRDefault="004629F2" w:rsidP="000E6984">
      <w:pPr>
        <w:spacing w:before="120" w:line="264" w:lineRule="auto"/>
        <w:rPr>
          <w:sz w:val="24"/>
          <w:szCs w:val="24"/>
        </w:rPr>
      </w:pPr>
      <w:r w:rsidRPr="004A6CF2">
        <w:rPr>
          <w:sz w:val="24"/>
          <w:szCs w:val="24"/>
        </w:rPr>
        <w:t>While the parameters used in the base-case scenario seemed reasonable in the light of current realities on the ground, it was nevertheless important to test the robustness of our conclusions to variations in these assumptions. The low and high alternative assumptions used in the above sensitivity analysis were brought together to estimate benefit and cost streams under pessimistic and optimistic scenarios</w:t>
      </w:r>
      <w:r w:rsidR="00472720">
        <w:rPr>
          <w:sz w:val="24"/>
          <w:szCs w:val="24"/>
        </w:rPr>
        <w:t xml:space="preserve"> </w:t>
      </w:r>
      <w:r w:rsidR="00472720" w:rsidRPr="000E6984">
        <w:rPr>
          <w:sz w:val="24"/>
          <w:szCs w:val="24"/>
        </w:rPr>
        <w:t>by combing changes across all variables jointly</w:t>
      </w:r>
      <w:r w:rsidRPr="004A6CF2">
        <w:rPr>
          <w:sz w:val="24"/>
          <w:szCs w:val="24"/>
        </w:rPr>
        <w:t xml:space="preserve">. The results under these different assumptions are summarised in Table </w:t>
      </w:r>
      <w:r w:rsidR="001D7EFD">
        <w:rPr>
          <w:sz w:val="24"/>
          <w:szCs w:val="24"/>
        </w:rPr>
        <w:t>7.2</w:t>
      </w:r>
      <w:r w:rsidRPr="004A6CF2">
        <w:rPr>
          <w:sz w:val="24"/>
          <w:szCs w:val="24"/>
        </w:rPr>
        <w:t xml:space="preserve">. </w:t>
      </w:r>
    </w:p>
    <w:p w14:paraId="0A3E7762" w14:textId="0AA1B49F" w:rsidR="00C3508F" w:rsidRPr="004A6CF2" w:rsidRDefault="00C3508F" w:rsidP="00C3508F">
      <w:pPr>
        <w:rPr>
          <w:sz w:val="24"/>
          <w:szCs w:val="24"/>
        </w:rPr>
      </w:pPr>
      <w:r w:rsidRPr="004A6CF2">
        <w:rPr>
          <w:sz w:val="24"/>
          <w:szCs w:val="24"/>
        </w:rPr>
        <w:lastRenderedPageBreak/>
        <w:t>The pessimistic and central (baseline)</w:t>
      </w:r>
      <w:r>
        <w:rPr>
          <w:sz w:val="24"/>
          <w:szCs w:val="24"/>
        </w:rPr>
        <w:t xml:space="preserve"> scenarios</w:t>
      </w:r>
      <w:r w:rsidRPr="004A6CF2">
        <w:rPr>
          <w:sz w:val="24"/>
          <w:szCs w:val="24"/>
        </w:rPr>
        <w:t xml:space="preserve"> perhaps offered conservative yet realistic forecasts of future benefits. In this the </w:t>
      </w:r>
      <w:r w:rsidR="00051EC2">
        <w:rPr>
          <w:sz w:val="24"/>
          <w:szCs w:val="24"/>
        </w:rPr>
        <w:t xml:space="preserve">return on investment ratio for research </w:t>
      </w:r>
      <w:r w:rsidRPr="004A6CF2">
        <w:rPr>
          <w:sz w:val="24"/>
          <w:szCs w:val="24"/>
        </w:rPr>
        <w:t>is</w:t>
      </w:r>
      <w:r>
        <w:rPr>
          <w:sz w:val="24"/>
          <w:szCs w:val="24"/>
        </w:rPr>
        <w:t xml:space="preserve"> estimated</w:t>
      </w:r>
      <w:r w:rsidRPr="004A6CF2">
        <w:rPr>
          <w:sz w:val="24"/>
          <w:szCs w:val="24"/>
        </w:rPr>
        <w:t xml:space="preserve"> between </w:t>
      </w:r>
      <w:r w:rsidR="00051EC2">
        <w:rPr>
          <w:sz w:val="24"/>
          <w:szCs w:val="24"/>
        </w:rPr>
        <w:t>2.5</w:t>
      </w:r>
      <w:r>
        <w:rPr>
          <w:sz w:val="24"/>
          <w:szCs w:val="24"/>
        </w:rPr>
        <w:t xml:space="preserve"> and 1</w:t>
      </w:r>
      <w:r w:rsidR="00051EC2">
        <w:rPr>
          <w:sz w:val="24"/>
          <w:szCs w:val="24"/>
        </w:rPr>
        <w:t>0</w:t>
      </w:r>
      <w:r w:rsidRPr="004A6CF2">
        <w:rPr>
          <w:sz w:val="24"/>
          <w:szCs w:val="24"/>
        </w:rPr>
        <w:t>.</w:t>
      </w:r>
    </w:p>
    <w:p w14:paraId="0F428F67" w14:textId="6B9F6B0E" w:rsidR="004629F2" w:rsidRPr="004A6CF2" w:rsidRDefault="004629F2" w:rsidP="004629F2">
      <w:pPr>
        <w:pStyle w:val="Heading4"/>
        <w:rPr>
          <w:sz w:val="20"/>
          <w:szCs w:val="20"/>
        </w:rPr>
      </w:pPr>
      <w:r w:rsidRPr="004A6CF2">
        <w:rPr>
          <w:sz w:val="20"/>
          <w:szCs w:val="20"/>
        </w:rPr>
        <w:t xml:space="preserve">Table </w:t>
      </w:r>
      <w:r w:rsidR="001D7EFD">
        <w:rPr>
          <w:sz w:val="20"/>
          <w:szCs w:val="20"/>
        </w:rPr>
        <w:t>7.2</w:t>
      </w:r>
      <w:r w:rsidRPr="004A6CF2">
        <w:rPr>
          <w:sz w:val="20"/>
          <w:szCs w:val="20"/>
        </w:rPr>
        <w:t>: Alternative assumptions for sensit</w:t>
      </w:r>
      <w:r w:rsidR="007245F1" w:rsidRPr="004A6CF2">
        <w:rPr>
          <w:sz w:val="20"/>
          <w:szCs w:val="20"/>
        </w:rPr>
        <w:t>ivity analysis (CSIRO investment)</w:t>
      </w:r>
    </w:p>
    <w:tbl>
      <w:tblPr>
        <w:tblStyle w:val="TableCSIRO"/>
        <w:tblW w:w="4412" w:type="pct"/>
        <w:tblInd w:w="0" w:type="dxa"/>
        <w:tblLook w:val="04A0" w:firstRow="1" w:lastRow="0" w:firstColumn="1" w:lastColumn="0" w:noHBand="0" w:noVBand="1"/>
      </w:tblPr>
      <w:tblGrid>
        <w:gridCol w:w="2411"/>
        <w:gridCol w:w="1701"/>
        <w:gridCol w:w="2126"/>
        <w:gridCol w:w="2267"/>
      </w:tblGrid>
      <w:tr w:rsidR="004629F2" w:rsidRPr="004A6CF2" w14:paraId="039DB066" w14:textId="77777777" w:rsidTr="00134A67">
        <w:trPr>
          <w:cnfStyle w:val="100000000000" w:firstRow="1" w:lastRow="0" w:firstColumn="0" w:lastColumn="0" w:oddVBand="0" w:evenVBand="0" w:oddHBand="0"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1417" w:type="pct"/>
          </w:tcPr>
          <w:p w14:paraId="07842722" w14:textId="77777777" w:rsidR="004629F2" w:rsidRPr="00916247" w:rsidRDefault="004629F2" w:rsidP="00916247">
            <w:pPr>
              <w:rPr>
                <w:color w:val="FFFFFF" w:themeColor="background1"/>
                <w:sz w:val="16"/>
                <w:szCs w:val="16"/>
              </w:rPr>
            </w:pPr>
          </w:p>
        </w:tc>
        <w:tc>
          <w:tcPr>
            <w:tcW w:w="1000" w:type="pct"/>
          </w:tcPr>
          <w:p w14:paraId="73DDE61E" w14:textId="77777777" w:rsidR="004629F2" w:rsidRPr="00916247" w:rsidRDefault="004629F2" w:rsidP="00134A67">
            <w:pPr>
              <w:jc w:val="center"/>
              <w:cnfStyle w:val="100000000000" w:firstRow="1" w:lastRow="0" w:firstColumn="0" w:lastColumn="0" w:oddVBand="0" w:evenVBand="0" w:oddHBand="0" w:evenHBand="0" w:firstRowFirstColumn="0" w:firstRowLastColumn="0" w:lastRowFirstColumn="0" w:lastRowLastColumn="0"/>
              <w:rPr>
                <w:color w:val="FFFFFF" w:themeColor="background1"/>
                <w:sz w:val="16"/>
                <w:szCs w:val="16"/>
              </w:rPr>
            </w:pPr>
            <w:r w:rsidRPr="00916247">
              <w:rPr>
                <w:color w:val="FFFFFF" w:themeColor="background1"/>
                <w:sz w:val="16"/>
                <w:szCs w:val="16"/>
              </w:rPr>
              <w:t>Pessimistic</w:t>
            </w:r>
          </w:p>
        </w:tc>
        <w:tc>
          <w:tcPr>
            <w:tcW w:w="1250" w:type="pct"/>
          </w:tcPr>
          <w:p w14:paraId="22D1F187" w14:textId="77777777" w:rsidR="004629F2" w:rsidRPr="00916247" w:rsidRDefault="004629F2" w:rsidP="00134A67">
            <w:pPr>
              <w:jc w:val="center"/>
              <w:cnfStyle w:val="100000000000" w:firstRow="1" w:lastRow="0" w:firstColumn="0" w:lastColumn="0" w:oddVBand="0" w:evenVBand="0" w:oddHBand="0" w:evenHBand="0" w:firstRowFirstColumn="0" w:firstRowLastColumn="0" w:lastRowFirstColumn="0" w:lastRowLastColumn="0"/>
              <w:rPr>
                <w:color w:val="FFFFFF" w:themeColor="background1"/>
                <w:sz w:val="16"/>
                <w:szCs w:val="16"/>
              </w:rPr>
            </w:pPr>
            <w:r w:rsidRPr="00916247">
              <w:rPr>
                <w:color w:val="FFFFFF" w:themeColor="background1"/>
                <w:sz w:val="16"/>
                <w:szCs w:val="16"/>
              </w:rPr>
              <w:t>Central (baseline)</w:t>
            </w:r>
          </w:p>
        </w:tc>
        <w:tc>
          <w:tcPr>
            <w:tcW w:w="1333" w:type="pct"/>
          </w:tcPr>
          <w:p w14:paraId="6B2B9FC8" w14:textId="77777777" w:rsidR="004629F2" w:rsidRPr="00916247" w:rsidRDefault="004629F2" w:rsidP="00134A67">
            <w:pPr>
              <w:jc w:val="center"/>
              <w:cnfStyle w:val="100000000000" w:firstRow="1" w:lastRow="0" w:firstColumn="0" w:lastColumn="0" w:oddVBand="0" w:evenVBand="0" w:oddHBand="0" w:evenHBand="0" w:firstRowFirstColumn="0" w:firstRowLastColumn="0" w:lastRowFirstColumn="0" w:lastRowLastColumn="0"/>
              <w:rPr>
                <w:color w:val="FFFFFF" w:themeColor="background1"/>
                <w:sz w:val="16"/>
                <w:szCs w:val="16"/>
              </w:rPr>
            </w:pPr>
            <w:r w:rsidRPr="00916247">
              <w:rPr>
                <w:color w:val="FFFFFF" w:themeColor="background1"/>
                <w:sz w:val="16"/>
                <w:szCs w:val="16"/>
              </w:rPr>
              <w:t>Optimistic</w:t>
            </w:r>
          </w:p>
        </w:tc>
      </w:tr>
      <w:tr w:rsidR="00FF7607" w:rsidRPr="004A6CF2" w14:paraId="600421BA" w14:textId="77777777" w:rsidTr="00834FBE">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1417" w:type="pct"/>
          </w:tcPr>
          <w:p w14:paraId="5384EC88" w14:textId="5DDAE8B4" w:rsidR="00FF7607" w:rsidRPr="00916247" w:rsidRDefault="00FF7607" w:rsidP="00916247">
            <w:pPr>
              <w:jc w:val="both"/>
              <w:rPr>
                <w:sz w:val="18"/>
                <w:szCs w:val="18"/>
              </w:rPr>
            </w:pPr>
            <w:r w:rsidRPr="00916247">
              <w:rPr>
                <w:rFonts w:eastAsia="Times New Roman"/>
                <w:sz w:val="18"/>
                <w:szCs w:val="18"/>
                <w:lang w:val="en-US"/>
              </w:rPr>
              <w:t>Discount rate (%)</w:t>
            </w:r>
          </w:p>
        </w:tc>
        <w:tc>
          <w:tcPr>
            <w:tcW w:w="1000" w:type="pct"/>
          </w:tcPr>
          <w:p w14:paraId="2D72EF14" w14:textId="321E1B88" w:rsidR="00FF7607" w:rsidRPr="00916247" w:rsidRDefault="00491F87" w:rsidP="00916247">
            <w:pPr>
              <w:jc w:val="right"/>
              <w:cnfStyle w:val="000000100000" w:firstRow="0" w:lastRow="0" w:firstColumn="0" w:lastColumn="0" w:oddVBand="0" w:evenVBand="0" w:oddHBand="1" w:evenHBand="0" w:firstRowFirstColumn="0" w:firstRowLastColumn="0" w:lastRowFirstColumn="0" w:lastRowLastColumn="0"/>
              <w:rPr>
                <w:sz w:val="18"/>
                <w:szCs w:val="18"/>
              </w:rPr>
            </w:pPr>
            <w:r>
              <w:rPr>
                <w:rFonts w:eastAsia="Times New Roman"/>
                <w:sz w:val="18"/>
                <w:szCs w:val="18"/>
              </w:rPr>
              <w:t>9</w:t>
            </w:r>
          </w:p>
        </w:tc>
        <w:tc>
          <w:tcPr>
            <w:tcW w:w="1250" w:type="pct"/>
          </w:tcPr>
          <w:p w14:paraId="2D4AABA8" w14:textId="7C9408EA" w:rsidR="00FF7607" w:rsidRPr="00916247" w:rsidRDefault="00FF7607" w:rsidP="00916247">
            <w:pPr>
              <w:jc w:val="right"/>
              <w:cnfStyle w:val="000000100000" w:firstRow="0" w:lastRow="0" w:firstColumn="0" w:lastColumn="0" w:oddVBand="0" w:evenVBand="0" w:oddHBand="1" w:evenHBand="0" w:firstRowFirstColumn="0" w:firstRowLastColumn="0" w:lastRowFirstColumn="0" w:lastRowLastColumn="0"/>
              <w:rPr>
                <w:sz w:val="18"/>
                <w:szCs w:val="18"/>
              </w:rPr>
            </w:pPr>
            <w:r w:rsidRPr="00916247">
              <w:rPr>
                <w:rFonts w:eastAsia="Times New Roman"/>
                <w:sz w:val="18"/>
                <w:szCs w:val="18"/>
              </w:rPr>
              <w:t>7</w:t>
            </w:r>
          </w:p>
        </w:tc>
        <w:tc>
          <w:tcPr>
            <w:tcW w:w="1333" w:type="pct"/>
          </w:tcPr>
          <w:p w14:paraId="24A81A42" w14:textId="4812F797" w:rsidR="00FF7607" w:rsidRPr="00916247" w:rsidRDefault="00491F87" w:rsidP="00916247">
            <w:pPr>
              <w:jc w:val="right"/>
              <w:cnfStyle w:val="000000100000" w:firstRow="0" w:lastRow="0" w:firstColumn="0" w:lastColumn="0" w:oddVBand="0" w:evenVBand="0" w:oddHBand="1" w:evenHBand="0" w:firstRowFirstColumn="0" w:firstRowLastColumn="0" w:lastRowFirstColumn="0" w:lastRowLastColumn="0"/>
              <w:rPr>
                <w:sz w:val="18"/>
                <w:szCs w:val="18"/>
              </w:rPr>
            </w:pPr>
            <w:r>
              <w:rPr>
                <w:rFonts w:eastAsia="Times New Roman"/>
                <w:sz w:val="18"/>
                <w:szCs w:val="18"/>
              </w:rPr>
              <w:t>5</w:t>
            </w:r>
          </w:p>
        </w:tc>
      </w:tr>
      <w:tr w:rsidR="00FF7607" w:rsidRPr="004A6CF2" w14:paraId="3A4E9315" w14:textId="77777777" w:rsidTr="00834FBE">
        <w:trPr>
          <w:trHeight w:val="413"/>
        </w:trPr>
        <w:tc>
          <w:tcPr>
            <w:cnfStyle w:val="001000000000" w:firstRow="0" w:lastRow="0" w:firstColumn="1" w:lastColumn="0" w:oddVBand="0" w:evenVBand="0" w:oddHBand="0" w:evenHBand="0" w:firstRowFirstColumn="0" w:firstRowLastColumn="0" w:lastRowFirstColumn="0" w:lastRowLastColumn="0"/>
            <w:tcW w:w="1417" w:type="pct"/>
          </w:tcPr>
          <w:p w14:paraId="198ECEEA" w14:textId="1AB124C3" w:rsidR="00FF7607" w:rsidRPr="00916247" w:rsidRDefault="00FF7607" w:rsidP="00916247">
            <w:pPr>
              <w:jc w:val="both"/>
              <w:rPr>
                <w:sz w:val="18"/>
                <w:szCs w:val="18"/>
              </w:rPr>
            </w:pPr>
            <w:r w:rsidRPr="00916247">
              <w:rPr>
                <w:rFonts w:eastAsia="Times New Roman"/>
                <w:color w:val="000100"/>
                <w:sz w:val="18"/>
                <w:szCs w:val="18"/>
                <w:lang w:val="en-US"/>
              </w:rPr>
              <w:t>Benefits attributable to CSIRO (%)</w:t>
            </w:r>
          </w:p>
        </w:tc>
        <w:tc>
          <w:tcPr>
            <w:tcW w:w="1000" w:type="pct"/>
          </w:tcPr>
          <w:p w14:paraId="16A4A188" w14:textId="789B0084" w:rsidR="00FF7607" w:rsidRPr="00916247" w:rsidRDefault="00EF04E2" w:rsidP="00916247">
            <w:pPr>
              <w:jc w:val="right"/>
              <w:cnfStyle w:val="000000000000" w:firstRow="0" w:lastRow="0" w:firstColumn="0" w:lastColumn="0" w:oddVBand="0" w:evenVBand="0" w:oddHBand="0" w:evenHBand="0" w:firstRowFirstColumn="0" w:firstRowLastColumn="0" w:lastRowFirstColumn="0" w:lastRowLastColumn="0"/>
              <w:rPr>
                <w:sz w:val="18"/>
                <w:szCs w:val="18"/>
              </w:rPr>
            </w:pPr>
            <w:r>
              <w:rPr>
                <w:rFonts w:eastAsia="Times New Roman"/>
                <w:color w:val="000100"/>
                <w:sz w:val="18"/>
                <w:szCs w:val="18"/>
                <w:lang w:val="en-US"/>
              </w:rPr>
              <w:t>0.10</w:t>
            </w:r>
          </w:p>
        </w:tc>
        <w:tc>
          <w:tcPr>
            <w:tcW w:w="1250" w:type="pct"/>
          </w:tcPr>
          <w:p w14:paraId="44D58C90" w14:textId="6D6FB01A" w:rsidR="00FF7607" w:rsidRPr="00916247" w:rsidRDefault="00EF04E2">
            <w:pPr>
              <w:jc w:val="right"/>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0.22</w:t>
            </w:r>
          </w:p>
        </w:tc>
        <w:tc>
          <w:tcPr>
            <w:tcW w:w="1333" w:type="pct"/>
          </w:tcPr>
          <w:p w14:paraId="4F7E45F4" w14:textId="70C3C1DD" w:rsidR="00FF7607" w:rsidRPr="00916247" w:rsidRDefault="00EF04E2" w:rsidP="00916247">
            <w:pPr>
              <w:jc w:val="right"/>
              <w:cnfStyle w:val="000000000000" w:firstRow="0" w:lastRow="0" w:firstColumn="0" w:lastColumn="0" w:oddVBand="0" w:evenVBand="0" w:oddHBand="0" w:evenHBand="0" w:firstRowFirstColumn="0" w:firstRowLastColumn="0" w:lastRowFirstColumn="0" w:lastRowLastColumn="0"/>
              <w:rPr>
                <w:sz w:val="18"/>
                <w:szCs w:val="18"/>
              </w:rPr>
            </w:pPr>
            <w:r>
              <w:rPr>
                <w:rFonts w:eastAsia="Times New Roman"/>
                <w:color w:val="000100"/>
                <w:sz w:val="18"/>
                <w:szCs w:val="18"/>
                <w:lang w:val="en-US"/>
              </w:rPr>
              <w:t>0.40</w:t>
            </w:r>
          </w:p>
        </w:tc>
      </w:tr>
      <w:tr w:rsidR="00FA2666" w:rsidRPr="004A6CF2" w14:paraId="22838F62" w14:textId="77777777" w:rsidTr="00834FBE">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1417" w:type="pct"/>
          </w:tcPr>
          <w:p w14:paraId="3A0F6A27" w14:textId="60928705" w:rsidR="00FA2666" w:rsidRPr="00916247" w:rsidRDefault="00FA2666" w:rsidP="00FA2666">
            <w:pPr>
              <w:jc w:val="both"/>
              <w:rPr>
                <w:sz w:val="18"/>
                <w:szCs w:val="18"/>
              </w:rPr>
            </w:pPr>
            <w:r>
              <w:rPr>
                <w:rFonts w:eastAsia="Times New Roman"/>
                <w:color w:val="000100"/>
                <w:sz w:val="18"/>
                <w:szCs w:val="18"/>
                <w:lang w:val="en-US"/>
              </w:rPr>
              <w:t>Implementation costs</w:t>
            </w:r>
            <w:r w:rsidRPr="00916247">
              <w:rPr>
                <w:rFonts w:eastAsia="Times New Roman"/>
                <w:color w:val="000100"/>
                <w:sz w:val="18"/>
                <w:szCs w:val="18"/>
                <w:lang w:val="en-US"/>
              </w:rPr>
              <w:t xml:space="preserve"> (</w:t>
            </w:r>
            <w:r>
              <w:rPr>
                <w:rFonts w:eastAsia="Times New Roman"/>
                <w:color w:val="000100"/>
                <w:sz w:val="18"/>
                <w:szCs w:val="18"/>
                <w:lang w:val="en-US"/>
              </w:rPr>
              <w:t>$m)</w:t>
            </w:r>
          </w:p>
        </w:tc>
        <w:tc>
          <w:tcPr>
            <w:tcW w:w="1000" w:type="pct"/>
          </w:tcPr>
          <w:p w14:paraId="7C683401" w14:textId="7052AC12" w:rsidR="00FA2666" w:rsidRPr="00916247" w:rsidRDefault="00FA2666">
            <w:pPr>
              <w:jc w:val="right"/>
              <w:cnfStyle w:val="000000100000" w:firstRow="0" w:lastRow="0" w:firstColumn="0" w:lastColumn="0" w:oddVBand="0" w:evenVBand="0" w:oddHBand="1" w:evenHBand="0" w:firstRowFirstColumn="0" w:firstRowLastColumn="0" w:lastRowFirstColumn="0" w:lastRowLastColumn="0"/>
              <w:rPr>
                <w:sz w:val="18"/>
                <w:szCs w:val="18"/>
              </w:rPr>
            </w:pPr>
            <w:r w:rsidRPr="00916247">
              <w:rPr>
                <w:rFonts w:eastAsia="Times New Roman"/>
                <w:color w:val="000100"/>
                <w:sz w:val="18"/>
                <w:szCs w:val="18"/>
                <w:lang w:val="en-US"/>
              </w:rPr>
              <w:t xml:space="preserve">10% </w:t>
            </w:r>
            <w:r w:rsidR="00666B63">
              <w:rPr>
                <w:rFonts w:eastAsia="Times New Roman"/>
                <w:color w:val="000100"/>
                <w:sz w:val="18"/>
                <w:szCs w:val="18"/>
                <w:lang w:val="en-US"/>
              </w:rPr>
              <w:t>in</w:t>
            </w:r>
            <w:r w:rsidRPr="00916247">
              <w:rPr>
                <w:rFonts w:eastAsia="Times New Roman"/>
                <w:color w:val="000100"/>
                <w:sz w:val="18"/>
                <w:szCs w:val="18"/>
                <w:lang w:val="en-US"/>
              </w:rPr>
              <w:t>crease</w:t>
            </w:r>
          </w:p>
        </w:tc>
        <w:tc>
          <w:tcPr>
            <w:tcW w:w="1250" w:type="pct"/>
          </w:tcPr>
          <w:p w14:paraId="44A00266" w14:textId="2EA025E7" w:rsidR="00FA2666" w:rsidRPr="00916247" w:rsidRDefault="00FA2666" w:rsidP="00FA2666">
            <w:pPr>
              <w:jc w:val="right"/>
              <w:cnfStyle w:val="000000100000" w:firstRow="0" w:lastRow="0" w:firstColumn="0" w:lastColumn="0" w:oddVBand="0" w:evenVBand="0" w:oddHBand="1" w:evenHBand="0" w:firstRowFirstColumn="0" w:firstRowLastColumn="0" w:lastRowFirstColumn="0" w:lastRowLastColumn="0"/>
              <w:rPr>
                <w:sz w:val="18"/>
                <w:szCs w:val="18"/>
              </w:rPr>
            </w:pPr>
            <w:r w:rsidRPr="00916247">
              <w:rPr>
                <w:sz w:val="18"/>
                <w:szCs w:val="18"/>
              </w:rPr>
              <w:t>No change</w:t>
            </w:r>
          </w:p>
        </w:tc>
        <w:tc>
          <w:tcPr>
            <w:tcW w:w="1333" w:type="pct"/>
          </w:tcPr>
          <w:p w14:paraId="4988DC98" w14:textId="50DAD008" w:rsidR="00FA2666" w:rsidRPr="00916247" w:rsidRDefault="00666B63" w:rsidP="00FA2666">
            <w:pPr>
              <w:jc w:val="right"/>
              <w:cnfStyle w:val="000000100000" w:firstRow="0" w:lastRow="0" w:firstColumn="0" w:lastColumn="0" w:oddVBand="0" w:evenVBand="0" w:oddHBand="1" w:evenHBand="0" w:firstRowFirstColumn="0" w:firstRowLastColumn="0" w:lastRowFirstColumn="0" w:lastRowLastColumn="0"/>
              <w:rPr>
                <w:sz w:val="18"/>
                <w:szCs w:val="18"/>
              </w:rPr>
            </w:pPr>
            <w:r>
              <w:rPr>
                <w:rFonts w:eastAsia="Times New Roman"/>
                <w:color w:val="000100"/>
                <w:sz w:val="18"/>
                <w:szCs w:val="18"/>
                <w:lang w:val="en-US"/>
              </w:rPr>
              <w:t>10% de</w:t>
            </w:r>
            <w:r w:rsidR="00FA2666" w:rsidRPr="00916247">
              <w:rPr>
                <w:rFonts w:eastAsia="Times New Roman"/>
                <w:color w:val="000100"/>
                <w:sz w:val="18"/>
                <w:szCs w:val="18"/>
                <w:lang w:val="en-US"/>
              </w:rPr>
              <w:t>crease</w:t>
            </w:r>
          </w:p>
        </w:tc>
      </w:tr>
      <w:tr w:rsidR="00FF7607" w:rsidRPr="004A6CF2" w14:paraId="45A3EC2C" w14:textId="77777777" w:rsidTr="00834FBE">
        <w:trPr>
          <w:trHeight w:val="413"/>
        </w:trPr>
        <w:tc>
          <w:tcPr>
            <w:cnfStyle w:val="001000000000" w:firstRow="0" w:lastRow="0" w:firstColumn="1" w:lastColumn="0" w:oddVBand="0" w:evenVBand="0" w:oddHBand="0" w:evenHBand="0" w:firstRowFirstColumn="0" w:firstRowLastColumn="0" w:lastRowFirstColumn="0" w:lastRowLastColumn="0"/>
            <w:tcW w:w="1417" w:type="pct"/>
          </w:tcPr>
          <w:p w14:paraId="0A7F7A6E" w14:textId="638E716E" w:rsidR="00FF7607" w:rsidRPr="00916247" w:rsidRDefault="00FF7607" w:rsidP="00916247">
            <w:pPr>
              <w:jc w:val="both"/>
              <w:rPr>
                <w:rFonts w:eastAsia="Times New Roman"/>
                <w:color w:val="000100"/>
                <w:sz w:val="18"/>
                <w:szCs w:val="18"/>
                <w:lang w:val="en-US"/>
              </w:rPr>
            </w:pPr>
            <w:r w:rsidRPr="00916247">
              <w:rPr>
                <w:rFonts w:eastAsia="Times New Roman"/>
                <w:color w:val="000100"/>
                <w:sz w:val="18"/>
                <w:szCs w:val="18"/>
                <w:lang w:val="en-US"/>
              </w:rPr>
              <w:t>Reduced system expenditure ($m)</w:t>
            </w:r>
          </w:p>
        </w:tc>
        <w:tc>
          <w:tcPr>
            <w:tcW w:w="1000" w:type="pct"/>
          </w:tcPr>
          <w:p w14:paraId="578896A4" w14:textId="28957177" w:rsidR="00FF7607" w:rsidRPr="00916247" w:rsidRDefault="00FF7607" w:rsidP="00916247">
            <w:pPr>
              <w:jc w:val="right"/>
              <w:cnfStyle w:val="000000000000" w:firstRow="0" w:lastRow="0" w:firstColumn="0" w:lastColumn="0" w:oddVBand="0" w:evenVBand="0" w:oddHBand="0" w:evenHBand="0" w:firstRowFirstColumn="0" w:firstRowLastColumn="0" w:lastRowFirstColumn="0" w:lastRowLastColumn="0"/>
              <w:rPr>
                <w:sz w:val="18"/>
                <w:szCs w:val="18"/>
              </w:rPr>
            </w:pPr>
            <w:r w:rsidRPr="00916247">
              <w:rPr>
                <w:rFonts w:eastAsia="Times New Roman"/>
                <w:color w:val="000100"/>
                <w:sz w:val="18"/>
                <w:szCs w:val="18"/>
                <w:lang w:val="en-US"/>
              </w:rPr>
              <w:t>10% decrease</w:t>
            </w:r>
          </w:p>
        </w:tc>
        <w:tc>
          <w:tcPr>
            <w:tcW w:w="1250" w:type="pct"/>
          </w:tcPr>
          <w:p w14:paraId="2E07F2C3" w14:textId="155C67E6" w:rsidR="00FF7607" w:rsidRPr="00916247" w:rsidRDefault="00FF7607" w:rsidP="00916247">
            <w:pPr>
              <w:jc w:val="right"/>
              <w:cnfStyle w:val="000000000000" w:firstRow="0" w:lastRow="0" w:firstColumn="0" w:lastColumn="0" w:oddVBand="0" w:evenVBand="0" w:oddHBand="0" w:evenHBand="0" w:firstRowFirstColumn="0" w:firstRowLastColumn="0" w:lastRowFirstColumn="0" w:lastRowLastColumn="0"/>
              <w:rPr>
                <w:sz w:val="18"/>
                <w:szCs w:val="18"/>
              </w:rPr>
            </w:pPr>
            <w:r w:rsidRPr="00916247">
              <w:rPr>
                <w:sz w:val="18"/>
                <w:szCs w:val="18"/>
              </w:rPr>
              <w:t>No change</w:t>
            </w:r>
          </w:p>
        </w:tc>
        <w:tc>
          <w:tcPr>
            <w:tcW w:w="1333" w:type="pct"/>
          </w:tcPr>
          <w:p w14:paraId="01F8ECE0" w14:textId="37F34DD0" w:rsidR="00FF7607" w:rsidRPr="00916247" w:rsidRDefault="00FF7607" w:rsidP="00916247">
            <w:pPr>
              <w:jc w:val="right"/>
              <w:cnfStyle w:val="000000000000" w:firstRow="0" w:lastRow="0" w:firstColumn="0" w:lastColumn="0" w:oddVBand="0" w:evenVBand="0" w:oddHBand="0" w:evenHBand="0" w:firstRowFirstColumn="0" w:firstRowLastColumn="0" w:lastRowFirstColumn="0" w:lastRowLastColumn="0"/>
              <w:rPr>
                <w:sz w:val="18"/>
                <w:szCs w:val="18"/>
              </w:rPr>
            </w:pPr>
            <w:r w:rsidRPr="00916247">
              <w:rPr>
                <w:rFonts w:eastAsia="Times New Roman"/>
                <w:color w:val="000100"/>
                <w:sz w:val="18"/>
                <w:szCs w:val="18"/>
                <w:lang w:val="en-US"/>
              </w:rPr>
              <w:t>10% increase</w:t>
            </w:r>
          </w:p>
        </w:tc>
      </w:tr>
      <w:tr w:rsidR="00491F87" w:rsidRPr="004A6CF2" w14:paraId="175E4648" w14:textId="77777777" w:rsidTr="00834FBE">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1417" w:type="pct"/>
          </w:tcPr>
          <w:p w14:paraId="1A9045E3" w14:textId="756B96D3" w:rsidR="00491F87" w:rsidRPr="00916247" w:rsidRDefault="00666B63" w:rsidP="00DE3134">
            <w:pPr>
              <w:jc w:val="both"/>
              <w:rPr>
                <w:rFonts w:eastAsia="Times New Roman"/>
                <w:color w:val="000100"/>
                <w:sz w:val="18"/>
                <w:szCs w:val="18"/>
                <w:lang w:val="en-US"/>
              </w:rPr>
            </w:pPr>
            <w:r>
              <w:rPr>
                <w:rFonts w:eastAsia="Times New Roman"/>
                <w:color w:val="000100"/>
                <w:sz w:val="18"/>
                <w:szCs w:val="18"/>
                <w:lang w:val="en-US"/>
              </w:rPr>
              <w:t>ROI</w:t>
            </w:r>
            <w:r w:rsidR="00491F87">
              <w:rPr>
                <w:rFonts w:eastAsia="Times New Roman"/>
                <w:color w:val="000100"/>
                <w:sz w:val="18"/>
                <w:szCs w:val="18"/>
                <w:lang w:val="en-US"/>
              </w:rPr>
              <w:t>s</w:t>
            </w:r>
          </w:p>
        </w:tc>
        <w:tc>
          <w:tcPr>
            <w:tcW w:w="1000" w:type="pct"/>
          </w:tcPr>
          <w:p w14:paraId="2BD5E8B6" w14:textId="3B860747" w:rsidR="00491F87" w:rsidRPr="00916247" w:rsidRDefault="00666B63">
            <w:pPr>
              <w:jc w:val="right"/>
              <w:cnfStyle w:val="000000100000" w:firstRow="0" w:lastRow="0" w:firstColumn="0" w:lastColumn="0" w:oddVBand="0" w:evenVBand="0" w:oddHBand="1" w:evenHBand="0" w:firstRowFirstColumn="0" w:firstRowLastColumn="0" w:lastRowFirstColumn="0" w:lastRowLastColumn="0"/>
              <w:rPr>
                <w:rFonts w:eastAsia="Times New Roman"/>
                <w:color w:val="000100"/>
                <w:sz w:val="18"/>
                <w:szCs w:val="18"/>
                <w:lang w:val="en-US"/>
              </w:rPr>
            </w:pPr>
            <w:r>
              <w:rPr>
                <w:rFonts w:eastAsia="Times New Roman"/>
                <w:color w:val="000100"/>
                <w:sz w:val="18"/>
                <w:szCs w:val="18"/>
                <w:lang w:val="en-US"/>
              </w:rPr>
              <w:t>2.5</w:t>
            </w:r>
          </w:p>
        </w:tc>
        <w:tc>
          <w:tcPr>
            <w:tcW w:w="1250" w:type="pct"/>
          </w:tcPr>
          <w:p w14:paraId="484D6063" w14:textId="1FD1F48E" w:rsidR="00491F87" w:rsidRPr="00916247" w:rsidRDefault="00491F87">
            <w:pPr>
              <w:jc w:val="right"/>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1</w:t>
            </w:r>
            <w:r w:rsidR="00490DC1">
              <w:rPr>
                <w:sz w:val="18"/>
                <w:szCs w:val="18"/>
              </w:rPr>
              <w:t>0</w:t>
            </w:r>
          </w:p>
        </w:tc>
        <w:tc>
          <w:tcPr>
            <w:tcW w:w="1333" w:type="pct"/>
          </w:tcPr>
          <w:p w14:paraId="5B77A0BC" w14:textId="549FA32F" w:rsidR="00491F87" w:rsidRPr="00916247" w:rsidRDefault="00666B63">
            <w:pPr>
              <w:jc w:val="right"/>
              <w:cnfStyle w:val="000000100000" w:firstRow="0" w:lastRow="0" w:firstColumn="0" w:lastColumn="0" w:oddVBand="0" w:evenVBand="0" w:oddHBand="1" w:evenHBand="0" w:firstRowFirstColumn="0" w:firstRowLastColumn="0" w:lastRowFirstColumn="0" w:lastRowLastColumn="0"/>
              <w:rPr>
                <w:rFonts w:eastAsia="Times New Roman"/>
                <w:color w:val="000100"/>
                <w:sz w:val="18"/>
                <w:szCs w:val="18"/>
                <w:lang w:val="en-US"/>
              </w:rPr>
            </w:pPr>
            <w:r>
              <w:rPr>
                <w:rFonts w:eastAsia="Times New Roman"/>
                <w:color w:val="000100"/>
                <w:sz w:val="18"/>
                <w:szCs w:val="18"/>
                <w:lang w:val="en-US"/>
              </w:rPr>
              <w:t>35.8</w:t>
            </w:r>
          </w:p>
        </w:tc>
      </w:tr>
    </w:tbl>
    <w:p w14:paraId="3F4077E9" w14:textId="77777777" w:rsidR="004629F2" w:rsidRPr="004A6CF2" w:rsidRDefault="004629F2" w:rsidP="004629F2">
      <w:pPr>
        <w:rPr>
          <w:sz w:val="24"/>
          <w:szCs w:val="24"/>
        </w:rPr>
      </w:pPr>
    </w:p>
    <w:p w14:paraId="2E31B3DC" w14:textId="7DDF61DD" w:rsidR="00C3338A" w:rsidRPr="004A6CF2" w:rsidRDefault="00B11DC0" w:rsidP="00C3338A">
      <w:pPr>
        <w:pStyle w:val="Heading1"/>
      </w:pPr>
      <w:bookmarkStart w:id="25" w:name="_Toc447811840"/>
      <w:bookmarkStart w:id="26" w:name="_Toc476560116"/>
      <w:r>
        <w:t>8</w:t>
      </w:r>
      <w:r>
        <w:tab/>
      </w:r>
      <w:r w:rsidR="00C3338A" w:rsidRPr="004A6CF2">
        <w:t>Limitation</w:t>
      </w:r>
      <w:r>
        <w:t>s</w:t>
      </w:r>
      <w:r w:rsidR="00C3338A" w:rsidRPr="004A6CF2">
        <w:t xml:space="preserve"> and Future Direction</w:t>
      </w:r>
      <w:bookmarkEnd w:id="25"/>
      <w:r>
        <w:t>s</w:t>
      </w:r>
      <w:bookmarkEnd w:id="26"/>
    </w:p>
    <w:p w14:paraId="43CDD95C" w14:textId="4632E00E" w:rsidR="00C3338A" w:rsidRPr="004A6CF2" w:rsidRDefault="009C666D" w:rsidP="00C3338A">
      <w:pPr>
        <w:pStyle w:val="BodyText"/>
      </w:pPr>
      <w:r w:rsidRPr="009C666D">
        <w:t xml:space="preserve">This evaluation uses a mixed methodology to evaluate the research impact arising from the </w:t>
      </w:r>
      <w:r w:rsidR="006420A4">
        <w:t xml:space="preserve">FGF </w:t>
      </w:r>
      <w:r w:rsidR="00792050">
        <w:t xml:space="preserve">and </w:t>
      </w:r>
      <w:r w:rsidR="006420A4">
        <w:t>Roadmap project</w:t>
      </w:r>
      <w:r w:rsidRPr="009C666D">
        <w:t xml:space="preserve">. It combines quantitative and qualitative methods to illustrate the nature of the technology’s economic, environmental, and social impacts. In cases where the impacts can be assessed in monetary terms, a </w:t>
      </w:r>
      <w:r w:rsidR="00AA0022">
        <w:t>return on investment analy</w:t>
      </w:r>
      <w:r w:rsidRPr="009C666D">
        <w:t>sis</w:t>
      </w:r>
      <w:r w:rsidR="00AA0022">
        <w:t xml:space="preserve"> (ROI)</w:t>
      </w:r>
      <w:r w:rsidRPr="009C666D">
        <w:t xml:space="preserve"> is used as a primary tool for evaluation. As a methodology for impact assessment, </w:t>
      </w:r>
      <w:r w:rsidR="00AA0022">
        <w:t xml:space="preserve">ROI </w:t>
      </w:r>
      <w:r w:rsidRPr="009C666D">
        <w:t>relies on the use of assumptions and judgments made by the authors. This relates primarily to the economic indicators for impact contribution, attribution, and the counterfactual. These limitations should be considered when interpreting the results presented in this case study.</w:t>
      </w:r>
    </w:p>
    <w:p w14:paraId="3B476884" w14:textId="4F9EFA4D" w:rsidR="00425FA3" w:rsidRPr="004A6CF2" w:rsidRDefault="00C3338A" w:rsidP="00C3338A">
      <w:pPr>
        <w:pStyle w:val="BodyText"/>
      </w:pPr>
      <w:r w:rsidRPr="004A6CF2">
        <w:t>Given the scope and budget for the analysis, there are some limitations with regard to the evidence base of impacts. For example,</w:t>
      </w:r>
      <w:r w:rsidR="004D52A4" w:rsidRPr="004A6CF2">
        <w:t xml:space="preserve"> </w:t>
      </w:r>
      <w:r w:rsidR="00C57FE9" w:rsidRPr="004A6CF2">
        <w:t xml:space="preserve">it is unknown if or to what extent </w:t>
      </w:r>
      <w:r w:rsidR="001178B9">
        <w:t xml:space="preserve">various stakeholders </w:t>
      </w:r>
      <w:r w:rsidR="00C57FE9" w:rsidRPr="004A6CF2">
        <w:t xml:space="preserve">have adopted CSIRO </w:t>
      </w:r>
      <w:r w:rsidR="001178B9">
        <w:t>research outputs</w:t>
      </w:r>
      <w:r w:rsidR="00C57FE9" w:rsidRPr="004A6CF2">
        <w:t xml:space="preserve">. </w:t>
      </w:r>
      <w:r w:rsidR="00F572AF" w:rsidRPr="00F572AF">
        <w:t>Prediction is very difficult</w:t>
      </w:r>
      <w:r w:rsidR="00F572AF">
        <w:t xml:space="preserve">. </w:t>
      </w:r>
      <w:r w:rsidR="00C57FE9" w:rsidRPr="004A6CF2">
        <w:t xml:space="preserve">It is not clear </w:t>
      </w:r>
      <w:r w:rsidR="008149E5">
        <w:t>how the forces of innovation, disruption</w:t>
      </w:r>
      <w:r w:rsidR="00792050">
        <w:t>,</w:t>
      </w:r>
      <w:r w:rsidR="008149E5">
        <w:t xml:space="preserve"> and competition change the many aspects of long term</w:t>
      </w:r>
      <w:r w:rsidR="006420A4">
        <w:t xml:space="preserve"> electricity industry</w:t>
      </w:r>
      <w:r w:rsidR="008149E5">
        <w:t xml:space="preserve"> transition.</w:t>
      </w:r>
      <w:r w:rsidR="004D52A4" w:rsidRPr="004A6CF2">
        <w:t xml:space="preserve"> In addition</w:t>
      </w:r>
      <w:r w:rsidR="00203C83" w:rsidRPr="004A6CF2">
        <w:t xml:space="preserve">, </w:t>
      </w:r>
      <w:r w:rsidR="001178B9">
        <w:t>social impact</w:t>
      </w:r>
      <w:r w:rsidR="00792050">
        <w:t>s</w:t>
      </w:r>
      <w:r w:rsidR="001178B9">
        <w:t xml:space="preserve"> such </w:t>
      </w:r>
      <w:r w:rsidR="008149E5">
        <w:t xml:space="preserve">as </w:t>
      </w:r>
      <w:r w:rsidR="008149E5" w:rsidRPr="004A6CF2">
        <w:t>energy</w:t>
      </w:r>
      <w:r w:rsidR="001178B9">
        <w:t xml:space="preserve"> safety, security and reliability</w:t>
      </w:r>
      <w:r w:rsidR="00792050">
        <w:t>,</w:t>
      </w:r>
      <w:r w:rsidR="001178B9">
        <w:t xml:space="preserve"> and social equity </w:t>
      </w:r>
      <w:r w:rsidRPr="004A6CF2">
        <w:t>were noted but not quantified due to the lack of reliable data.</w:t>
      </w:r>
      <w:r w:rsidR="00425FA3">
        <w:t xml:space="preserve"> In addition, the focus of CSIRO’s research is the electricity sector. However, the electricity sector is only a part of a wider energy sector where inputs and energy substitutes such as coal, oil and gas can be affected by entirely unpredictable global events. </w:t>
      </w:r>
      <w:r w:rsidR="001054B9" w:rsidRPr="001054B9">
        <w:t xml:space="preserve">Analysing an issue as complex as major structural changes to the electricity market will involve effects on the whole economy with potentially significant price changes and reallocation of resources between different sectors.  </w:t>
      </w:r>
      <w:r w:rsidR="0078170A">
        <w:t>Going forward, u</w:t>
      </w:r>
      <w:r w:rsidR="001054B9" w:rsidRPr="001054B9">
        <w:t xml:space="preserve">se of a Computable General Equilibrium Model would have been useful as a means of capturing the </w:t>
      </w:r>
      <w:r w:rsidR="00FD0F48">
        <w:t xml:space="preserve">overall </w:t>
      </w:r>
      <w:r w:rsidR="001054B9" w:rsidRPr="001054B9">
        <w:t>result of the various interactions.</w:t>
      </w:r>
    </w:p>
    <w:p w14:paraId="062C041C" w14:textId="6CFFF226" w:rsidR="00C3338A" w:rsidRPr="004A6CF2" w:rsidRDefault="00C3338A" w:rsidP="00C3338A">
      <w:pPr>
        <w:pStyle w:val="BodyText"/>
      </w:pPr>
      <w:r w:rsidRPr="004A6CF2">
        <w:t>We understand that research impact evaluation is an evolving practice and suggest that as part of its evolution, it needs to address some key data constraints</w:t>
      </w:r>
      <w:r w:rsidR="00250E1A">
        <w:t xml:space="preserve"> relating to social impacts </w:t>
      </w:r>
      <w:r w:rsidRPr="004A6CF2">
        <w:t xml:space="preserve">by planning for impact and monitoring progress towards it. It is also important to engage with customers and other stakeholders to collect data/information and ensure a robust and thorough investigation of </w:t>
      </w:r>
      <w:r w:rsidRPr="004A6CF2">
        <w:lastRenderedPageBreak/>
        <w:t>the outcomes and impacts.</w:t>
      </w:r>
      <w:r w:rsidR="004C0CA0" w:rsidRPr="004C0CA0">
        <w:t xml:space="preserve"> It is highly recommended that a follow-up revision of the </w:t>
      </w:r>
      <w:r w:rsidR="004C0CA0">
        <w:t xml:space="preserve">evaluation </w:t>
      </w:r>
      <w:r w:rsidR="004C0CA0" w:rsidRPr="004C0CA0">
        <w:t xml:space="preserve">be undertaken once the results of the </w:t>
      </w:r>
      <w:r w:rsidR="004202D4">
        <w:t xml:space="preserve">uptake/adoption of the proposals </w:t>
      </w:r>
      <w:r w:rsidR="004202D4" w:rsidRPr="004C0CA0">
        <w:t>become</w:t>
      </w:r>
      <w:r w:rsidR="004C0CA0" w:rsidRPr="004C0CA0">
        <w:t xml:space="preserve"> available.</w:t>
      </w:r>
    </w:p>
    <w:p w14:paraId="447F75D9" w14:textId="7DBA520B" w:rsidR="00502A60" w:rsidRPr="004A6CF2" w:rsidRDefault="00B11DC0" w:rsidP="00E92057">
      <w:pPr>
        <w:pStyle w:val="Heading1"/>
        <w:ind w:left="1134" w:hanging="1134"/>
      </w:pPr>
      <w:bookmarkStart w:id="27" w:name="_Toc433720769"/>
      <w:bookmarkStart w:id="28" w:name="_Toc476560117"/>
      <w:r>
        <w:t>9</w:t>
      </w:r>
      <w:r>
        <w:tab/>
      </w:r>
      <w:r w:rsidR="00502A60" w:rsidRPr="004A6CF2">
        <w:t>References</w:t>
      </w:r>
      <w:bookmarkEnd w:id="27"/>
      <w:bookmarkEnd w:id="28"/>
    </w:p>
    <w:p w14:paraId="5BD4D394" w14:textId="6E1F6D37" w:rsidR="00C63630" w:rsidRPr="004D76EE" w:rsidRDefault="00C63630" w:rsidP="00C63630">
      <w:pPr>
        <w:pStyle w:val="BodyText"/>
        <w:rPr>
          <w:szCs w:val="24"/>
        </w:rPr>
      </w:pPr>
      <w:r w:rsidRPr="004D76EE">
        <w:rPr>
          <w:szCs w:val="24"/>
        </w:rPr>
        <w:t>Brinsmead</w:t>
      </w:r>
      <w:r>
        <w:rPr>
          <w:szCs w:val="24"/>
        </w:rPr>
        <w:t xml:space="preserve">, </w:t>
      </w:r>
      <w:r w:rsidR="003D3010">
        <w:rPr>
          <w:szCs w:val="24"/>
        </w:rPr>
        <w:t>T</w:t>
      </w:r>
      <w:r w:rsidR="00792050">
        <w:rPr>
          <w:szCs w:val="24"/>
        </w:rPr>
        <w:t xml:space="preserve"> &amp;</w:t>
      </w:r>
      <w:r w:rsidRPr="004D76EE">
        <w:rPr>
          <w:szCs w:val="24"/>
        </w:rPr>
        <w:t xml:space="preserve"> Graham</w:t>
      </w:r>
      <w:r w:rsidR="00792050">
        <w:rPr>
          <w:szCs w:val="24"/>
        </w:rPr>
        <w:t xml:space="preserve"> </w:t>
      </w:r>
      <w:r>
        <w:rPr>
          <w:szCs w:val="24"/>
        </w:rPr>
        <w:t>S</w:t>
      </w:r>
      <w:r w:rsidR="00792050">
        <w:rPr>
          <w:szCs w:val="24"/>
        </w:rPr>
        <w:t>,</w:t>
      </w:r>
      <w:r>
        <w:rPr>
          <w:szCs w:val="24"/>
        </w:rPr>
        <w:t xml:space="preserve"> Forthcoming 2017, </w:t>
      </w:r>
      <w:r w:rsidRPr="00C34CF7">
        <w:rPr>
          <w:i/>
          <w:szCs w:val="24"/>
        </w:rPr>
        <w:t>Economic benefits of the Electricity Network Transformation Roadmap: Technical report</w:t>
      </w:r>
      <w:r w:rsidRPr="004D76EE">
        <w:rPr>
          <w:szCs w:val="24"/>
        </w:rPr>
        <w:t>, CSIRO</w:t>
      </w:r>
      <w:r w:rsidR="003D3010">
        <w:rPr>
          <w:szCs w:val="24"/>
        </w:rPr>
        <w:t xml:space="preserve">, </w:t>
      </w:r>
      <w:r w:rsidRPr="004D76EE">
        <w:rPr>
          <w:szCs w:val="24"/>
        </w:rPr>
        <w:t>Canberra.</w:t>
      </w:r>
    </w:p>
    <w:p w14:paraId="4403DBF3" w14:textId="3967036B" w:rsidR="00C63630" w:rsidRDefault="00C63630" w:rsidP="00916247">
      <w:pPr>
        <w:pStyle w:val="BodyText"/>
        <w:rPr>
          <w:szCs w:val="24"/>
        </w:rPr>
      </w:pPr>
      <w:r w:rsidRPr="004D76EE">
        <w:rPr>
          <w:szCs w:val="24"/>
        </w:rPr>
        <w:t xml:space="preserve">Consumer Action Law Centre </w:t>
      </w:r>
      <w:r>
        <w:rPr>
          <w:szCs w:val="24"/>
        </w:rPr>
        <w:t xml:space="preserve">2016, </w:t>
      </w:r>
      <w:r w:rsidRPr="00C34CF7">
        <w:rPr>
          <w:i/>
          <w:szCs w:val="24"/>
        </w:rPr>
        <w:t>Power Transformed; Unlocking effective competition and trust in the transforming energy market</w:t>
      </w:r>
      <w:r>
        <w:rPr>
          <w:szCs w:val="24"/>
        </w:rPr>
        <w:t xml:space="preserve">, </w:t>
      </w:r>
      <w:r w:rsidR="004249AB">
        <w:rPr>
          <w:szCs w:val="24"/>
        </w:rPr>
        <w:t>r</w:t>
      </w:r>
      <w:r w:rsidR="003D3010">
        <w:rPr>
          <w:szCs w:val="24"/>
        </w:rPr>
        <w:t xml:space="preserve">eport for </w:t>
      </w:r>
      <w:r>
        <w:rPr>
          <w:szCs w:val="24"/>
        </w:rPr>
        <w:t>Energy Consumer Australia</w:t>
      </w:r>
      <w:r w:rsidR="003D3010">
        <w:rPr>
          <w:szCs w:val="24"/>
        </w:rPr>
        <w:t xml:space="preserve">, </w:t>
      </w:r>
      <w:r>
        <w:rPr>
          <w:szCs w:val="24"/>
        </w:rPr>
        <w:t>Sydney</w:t>
      </w:r>
      <w:r w:rsidRPr="004D76EE">
        <w:rPr>
          <w:szCs w:val="24"/>
        </w:rPr>
        <w:t>.</w:t>
      </w:r>
      <w:r w:rsidR="003C5C72">
        <w:rPr>
          <w:szCs w:val="24"/>
        </w:rPr>
        <w:t xml:space="preserve"> </w:t>
      </w:r>
    </w:p>
    <w:p w14:paraId="27FA5F8E" w14:textId="3ADDD783" w:rsidR="00C63630" w:rsidRDefault="00C63630" w:rsidP="00C63630">
      <w:pPr>
        <w:pStyle w:val="BodyText"/>
        <w:rPr>
          <w:szCs w:val="24"/>
        </w:rPr>
      </w:pPr>
      <w:r>
        <w:rPr>
          <w:szCs w:val="24"/>
        </w:rPr>
        <w:t xml:space="preserve">CSIRO 2016, </w:t>
      </w:r>
      <w:r w:rsidRPr="00C34CF7">
        <w:rPr>
          <w:i/>
          <w:szCs w:val="24"/>
        </w:rPr>
        <w:t>Electricity Network Transformation Roadmap: Key Concepts Report</w:t>
      </w:r>
      <w:r w:rsidR="00792050">
        <w:rPr>
          <w:szCs w:val="24"/>
        </w:rPr>
        <w:t>,</w:t>
      </w:r>
      <w:r>
        <w:rPr>
          <w:szCs w:val="24"/>
        </w:rPr>
        <w:t xml:space="preserve"> CSIRO </w:t>
      </w:r>
      <w:r w:rsidR="003D3010">
        <w:rPr>
          <w:szCs w:val="24"/>
        </w:rPr>
        <w:t>report for</w:t>
      </w:r>
      <w:r w:rsidR="003C5C72">
        <w:rPr>
          <w:szCs w:val="24"/>
        </w:rPr>
        <w:t xml:space="preserve"> </w:t>
      </w:r>
      <w:r>
        <w:rPr>
          <w:szCs w:val="24"/>
        </w:rPr>
        <w:t>Energy Network Association</w:t>
      </w:r>
      <w:r w:rsidR="003D3010">
        <w:rPr>
          <w:szCs w:val="24"/>
        </w:rPr>
        <w:t xml:space="preserve">, </w:t>
      </w:r>
      <w:r>
        <w:rPr>
          <w:szCs w:val="24"/>
        </w:rPr>
        <w:t>Canberra.</w:t>
      </w:r>
    </w:p>
    <w:p w14:paraId="2C15DAC4" w14:textId="77777777" w:rsidR="004F30A8" w:rsidRPr="00916247" w:rsidRDefault="004F30A8" w:rsidP="004F30A8">
      <w:pPr>
        <w:spacing w:line="276" w:lineRule="auto"/>
        <w:rPr>
          <w:sz w:val="24"/>
          <w:szCs w:val="24"/>
        </w:rPr>
      </w:pPr>
      <w:r>
        <w:rPr>
          <w:sz w:val="24"/>
          <w:szCs w:val="24"/>
        </w:rPr>
        <w:t xml:space="preserve">Graham et al </w:t>
      </w:r>
      <w:r w:rsidRPr="00916247">
        <w:rPr>
          <w:sz w:val="24"/>
          <w:szCs w:val="24"/>
        </w:rPr>
        <w:t xml:space="preserve">2013, </w:t>
      </w:r>
      <w:r w:rsidRPr="00634C53">
        <w:rPr>
          <w:i/>
          <w:sz w:val="24"/>
          <w:szCs w:val="24"/>
        </w:rPr>
        <w:t>Change and choice: The Future Grid Forum's analysis of Australia's potential electricity scenarios to 2050</w:t>
      </w:r>
      <w:r>
        <w:rPr>
          <w:sz w:val="24"/>
          <w:szCs w:val="24"/>
        </w:rPr>
        <w:t>,</w:t>
      </w:r>
      <w:r w:rsidRPr="00916247">
        <w:rPr>
          <w:sz w:val="24"/>
          <w:szCs w:val="24"/>
        </w:rPr>
        <w:t xml:space="preserve"> CSIRO</w:t>
      </w:r>
      <w:r>
        <w:rPr>
          <w:sz w:val="24"/>
          <w:szCs w:val="24"/>
        </w:rPr>
        <w:t xml:space="preserve">, </w:t>
      </w:r>
      <w:r w:rsidRPr="00916247">
        <w:rPr>
          <w:sz w:val="24"/>
          <w:szCs w:val="24"/>
        </w:rPr>
        <w:t>Canberra</w:t>
      </w:r>
      <w:r>
        <w:rPr>
          <w:sz w:val="24"/>
          <w:szCs w:val="24"/>
        </w:rPr>
        <w:t>.</w:t>
      </w:r>
    </w:p>
    <w:p w14:paraId="68B1ABD4" w14:textId="193FE0C6" w:rsidR="0058616B" w:rsidRPr="0058616B" w:rsidRDefault="0058616B" w:rsidP="0058616B">
      <w:pPr>
        <w:spacing w:line="276" w:lineRule="auto"/>
        <w:rPr>
          <w:sz w:val="24"/>
          <w:szCs w:val="24"/>
        </w:rPr>
      </w:pPr>
      <w:proofErr w:type="spellStart"/>
      <w:r w:rsidRPr="0058616B">
        <w:rPr>
          <w:sz w:val="24"/>
          <w:szCs w:val="24"/>
        </w:rPr>
        <w:t>McGrail</w:t>
      </w:r>
      <w:proofErr w:type="spellEnd"/>
      <w:r w:rsidR="005417D4">
        <w:rPr>
          <w:sz w:val="24"/>
          <w:szCs w:val="24"/>
        </w:rPr>
        <w:t>,</w:t>
      </w:r>
      <w:r w:rsidRPr="0058616B">
        <w:rPr>
          <w:sz w:val="24"/>
          <w:szCs w:val="24"/>
        </w:rPr>
        <w:t xml:space="preserve"> S 2014</w:t>
      </w:r>
      <w:r w:rsidR="00C63630">
        <w:rPr>
          <w:sz w:val="24"/>
          <w:szCs w:val="24"/>
        </w:rPr>
        <w:t>,</w:t>
      </w:r>
      <w:r w:rsidRPr="0058616B">
        <w:rPr>
          <w:sz w:val="24"/>
          <w:szCs w:val="24"/>
        </w:rPr>
        <w:t xml:space="preserve"> </w:t>
      </w:r>
      <w:r w:rsidR="007469CF">
        <w:rPr>
          <w:sz w:val="24"/>
          <w:szCs w:val="24"/>
        </w:rPr>
        <w:t>‘</w:t>
      </w:r>
      <w:r w:rsidRPr="0058616B">
        <w:rPr>
          <w:sz w:val="24"/>
          <w:szCs w:val="24"/>
        </w:rPr>
        <w:t>Rethinking the roles of evaluation in learning how to solve “wicked” problems: The case of anticipatory techniques used to support climate change mitigation and adaptation</w:t>
      </w:r>
      <w:r w:rsidR="007469CF">
        <w:rPr>
          <w:sz w:val="24"/>
          <w:szCs w:val="24"/>
        </w:rPr>
        <w:t>’,</w:t>
      </w:r>
      <w:r w:rsidRPr="0058616B">
        <w:rPr>
          <w:sz w:val="24"/>
          <w:szCs w:val="24"/>
        </w:rPr>
        <w:t xml:space="preserve"> </w:t>
      </w:r>
      <w:r w:rsidRPr="00916247">
        <w:rPr>
          <w:i/>
          <w:sz w:val="24"/>
          <w:szCs w:val="24"/>
        </w:rPr>
        <w:t>Evaluation Journal of Australasia</w:t>
      </w:r>
      <w:r w:rsidRPr="0058616B">
        <w:rPr>
          <w:sz w:val="24"/>
          <w:szCs w:val="24"/>
        </w:rPr>
        <w:t xml:space="preserve">, </w:t>
      </w:r>
      <w:r w:rsidR="005417D4">
        <w:rPr>
          <w:sz w:val="24"/>
          <w:szCs w:val="24"/>
        </w:rPr>
        <w:t>v</w:t>
      </w:r>
      <w:r w:rsidRPr="0058616B">
        <w:rPr>
          <w:sz w:val="24"/>
          <w:szCs w:val="24"/>
        </w:rPr>
        <w:t xml:space="preserve">ol. 14, </w:t>
      </w:r>
      <w:r w:rsidR="005417D4">
        <w:rPr>
          <w:sz w:val="24"/>
          <w:szCs w:val="24"/>
        </w:rPr>
        <w:t>n</w:t>
      </w:r>
      <w:r w:rsidRPr="0058616B">
        <w:rPr>
          <w:sz w:val="24"/>
          <w:szCs w:val="24"/>
        </w:rPr>
        <w:t>o. 2, pp. 4-16.</w:t>
      </w:r>
    </w:p>
    <w:p w14:paraId="7D16CD71" w14:textId="6160B096" w:rsidR="00F50357" w:rsidRPr="004D76EE" w:rsidRDefault="00E4226E" w:rsidP="008049BD">
      <w:pPr>
        <w:spacing w:line="276" w:lineRule="auto"/>
        <w:rPr>
          <w:sz w:val="24"/>
          <w:szCs w:val="24"/>
        </w:rPr>
      </w:pPr>
      <w:r w:rsidRPr="004D76EE">
        <w:rPr>
          <w:sz w:val="24"/>
          <w:szCs w:val="24"/>
        </w:rPr>
        <w:t>Paterson, M</w:t>
      </w:r>
      <w:r w:rsidR="00C63630">
        <w:rPr>
          <w:sz w:val="24"/>
          <w:szCs w:val="24"/>
        </w:rPr>
        <w:t xml:space="preserve"> </w:t>
      </w:r>
      <w:r w:rsidRPr="004D76EE">
        <w:rPr>
          <w:sz w:val="24"/>
          <w:szCs w:val="24"/>
        </w:rPr>
        <w:t>2015</w:t>
      </w:r>
      <w:r w:rsidR="00C63630">
        <w:rPr>
          <w:sz w:val="24"/>
          <w:szCs w:val="24"/>
        </w:rPr>
        <w:t xml:space="preserve">, </w:t>
      </w:r>
      <w:r w:rsidRPr="00C34CF7">
        <w:rPr>
          <w:i/>
          <w:sz w:val="24"/>
          <w:szCs w:val="24"/>
        </w:rPr>
        <w:t>Mapping the path for change</w:t>
      </w:r>
      <w:r w:rsidR="00792050">
        <w:rPr>
          <w:sz w:val="24"/>
          <w:szCs w:val="24"/>
        </w:rPr>
        <w:t>,</w:t>
      </w:r>
      <w:r w:rsidRPr="004D76EE">
        <w:rPr>
          <w:sz w:val="24"/>
          <w:szCs w:val="24"/>
        </w:rPr>
        <w:t xml:space="preserve"> </w:t>
      </w:r>
      <w:hyperlink r:id="rId21" w:history="1">
        <w:r w:rsidRPr="004D76EE">
          <w:rPr>
            <w:rStyle w:val="Hyperlink"/>
            <w:sz w:val="24"/>
            <w:szCs w:val="24"/>
          </w:rPr>
          <w:t>http://www.hellogrid.com.au/energy-exchange/mapping-path-change/#</w:t>
        </w:r>
      </w:hyperlink>
      <w:proofErr w:type="gramStart"/>
      <w:r w:rsidRPr="004D76EE">
        <w:rPr>
          <w:sz w:val="24"/>
          <w:szCs w:val="24"/>
        </w:rPr>
        <w:t>!.</w:t>
      </w:r>
      <w:proofErr w:type="gramEnd"/>
      <w:r w:rsidRPr="004D76EE">
        <w:rPr>
          <w:sz w:val="24"/>
          <w:szCs w:val="24"/>
        </w:rPr>
        <w:t xml:space="preserve"> Accessed 30 January 2017.</w:t>
      </w:r>
    </w:p>
    <w:p w14:paraId="6ED457B1" w14:textId="77777777" w:rsidR="00F50357" w:rsidRPr="004A6CF2" w:rsidRDefault="00F50357" w:rsidP="008049BD">
      <w:pPr>
        <w:spacing w:line="276" w:lineRule="auto"/>
        <w:rPr>
          <w:sz w:val="24"/>
        </w:rPr>
      </w:pPr>
    </w:p>
    <w:p w14:paraId="63351404" w14:textId="77777777" w:rsidR="00027233" w:rsidRPr="004A6CF2" w:rsidRDefault="00027233" w:rsidP="00027233">
      <w:pPr>
        <w:pStyle w:val="BodyText"/>
      </w:pPr>
    </w:p>
    <w:p w14:paraId="064DBAE4" w14:textId="77777777" w:rsidR="00027233" w:rsidRPr="004A6CF2" w:rsidRDefault="00027233" w:rsidP="00027233">
      <w:pPr>
        <w:pStyle w:val="BodyText"/>
        <w:sectPr w:rsidR="00027233" w:rsidRPr="004A6CF2" w:rsidSect="00307567">
          <w:pgSz w:w="11906" w:h="16838" w:code="9"/>
          <w:pgMar w:top="1134" w:right="1134" w:bottom="1134" w:left="1134" w:header="510" w:footer="624" w:gutter="0"/>
          <w:cols w:space="850"/>
          <w:docGrid w:linePitch="360"/>
        </w:sectPr>
      </w:pPr>
    </w:p>
    <w:bookmarkEnd w:id="3"/>
    <w:p w14:paraId="6F0783B5" w14:textId="77777777" w:rsidR="00320351" w:rsidRPr="004A6CF2" w:rsidRDefault="00320351" w:rsidP="00CB41C7">
      <w:pPr>
        <w:spacing w:after="0"/>
        <w:rPr>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337"/>
        <w:gridCol w:w="457"/>
        <w:gridCol w:w="4961"/>
      </w:tblGrid>
      <w:tr w:rsidR="00B46B69" w:rsidRPr="004A6CF2" w14:paraId="620471DF" w14:textId="77777777" w:rsidTr="0024666C">
        <w:trPr>
          <w:trHeight w:hRule="exact" w:val="992"/>
        </w:trPr>
        <w:tc>
          <w:tcPr>
            <w:tcW w:w="8755" w:type="dxa"/>
            <w:gridSpan w:val="3"/>
          </w:tcPr>
          <w:p w14:paraId="0E54B084" w14:textId="77777777" w:rsidR="00B46B69" w:rsidRPr="004A6CF2" w:rsidRDefault="00042D44" w:rsidP="0024666C">
            <w:pPr>
              <w:pStyle w:val="BackCoverContactDetails"/>
            </w:pPr>
            <w:r w:rsidRPr="004A6CF2">
              <w:rPr>
                <w:noProof/>
              </w:rPr>
              <mc:AlternateContent>
                <mc:Choice Requires="wpg">
                  <w:drawing>
                    <wp:anchor distT="0" distB="0" distL="114300" distR="114300" simplePos="0" relativeHeight="251813376" behindDoc="1" locked="1" layoutInCell="1" allowOverlap="1" wp14:anchorId="21B1EA68" wp14:editId="417A4975">
                      <wp:simplePos x="0" y="0"/>
                      <wp:positionH relativeFrom="column">
                        <wp:posOffset>-806450</wp:posOffset>
                      </wp:positionH>
                      <wp:positionV relativeFrom="page">
                        <wp:posOffset>-1014095</wp:posOffset>
                      </wp:positionV>
                      <wp:extent cx="7695565" cy="10968355"/>
                      <wp:effectExtent l="0" t="1270" r="1270" b="3175"/>
                      <wp:wrapNone/>
                      <wp:docPr id="2" name="Group 938" descr="background"/>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95565" cy="10968355"/>
                                <a:chOff x="-136" y="-465"/>
                                <a:chExt cx="12119" cy="17273"/>
                              </a:xfrm>
                            </wpg:grpSpPr>
                            <wps:wsp>
                              <wps:cNvPr id="3" name="Rectangle 816" descr="background"/>
                              <wps:cNvSpPr>
                                <a:spLocks noChangeAspect="1" noChangeArrowheads="1"/>
                              </wps:cNvSpPr>
                              <wps:spPr bwMode="auto">
                                <a:xfrm>
                                  <a:off x="-75" y="-465"/>
                                  <a:ext cx="12008" cy="17273"/>
                                </a:xfrm>
                                <a:prstGeom prst="rect">
                                  <a:avLst/>
                                </a:prstGeom>
                                <a:solidFill>
                                  <a:schemeClr val="bg2">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0" tIns="0" rIns="0" bIns="0" anchor="b" anchorCtr="0" upright="1">
                                <a:noAutofit/>
                              </wps:bodyPr>
                            </wps:wsp>
                            <wpg:grpSp>
                              <wpg:cNvPr id="4" name="Group 684" descr="background"/>
                              <wpg:cNvGrpSpPr>
                                <a:grpSpLocks/>
                              </wpg:cNvGrpSpPr>
                              <wpg:grpSpPr bwMode="auto">
                                <a:xfrm>
                                  <a:off x="-136" y="913"/>
                                  <a:ext cx="12119" cy="830"/>
                                  <a:chOff x="0" y="0"/>
                                  <a:chExt cx="89528" cy="6261"/>
                                </a:xfrm>
                              </wpg:grpSpPr>
                              <wps:wsp>
                                <wps:cNvPr id="5" name="AutoShape 26"/>
                                <wps:cNvSpPr>
                                  <a:spLocks noChangeAspect="1" noChangeArrowheads="1"/>
                                </wps:cNvSpPr>
                                <wps:spPr bwMode="auto">
                                  <a:xfrm>
                                    <a:off x="0" y="0"/>
                                    <a:ext cx="89528" cy="62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 name="Rectangle 34"/>
                                <wps:cNvSpPr>
                                  <a:spLocks noChangeArrowheads="1"/>
                                </wps:cNvSpPr>
                                <wps:spPr bwMode="auto">
                                  <a:xfrm>
                                    <a:off x="146" y="190"/>
                                    <a:ext cx="89223" cy="5950"/>
                                  </a:xfrm>
                                  <a:prstGeom prst="rect">
                                    <a:avLst/>
                                  </a:prstGeom>
                                  <a:solidFill>
                                    <a:srgbClr val="C8C7C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grpSp>
                                <wpg:cNvPr id="7" name="Group 91"/>
                                <wpg:cNvGrpSpPr>
                                  <a:grpSpLocks/>
                                </wpg:cNvGrpSpPr>
                                <wpg:grpSpPr bwMode="auto">
                                  <a:xfrm>
                                    <a:off x="114" y="190"/>
                                    <a:ext cx="89255" cy="5950"/>
                                    <a:chOff x="114" y="190"/>
                                    <a:chExt cx="89255" cy="5950"/>
                                  </a:xfrm>
                                </wpg:grpSpPr>
                                <wps:wsp>
                                  <wps:cNvPr id="8" name="Rectangle 35" descr="background"/>
                                  <wps:cNvSpPr>
                                    <a:spLocks noChangeArrowheads="1"/>
                                  </wps:cNvSpPr>
                                  <wps:spPr bwMode="auto">
                                    <a:xfrm>
                                      <a:off x="146" y="190"/>
                                      <a:ext cx="89223" cy="5950"/>
                                    </a:xfrm>
                                    <a:prstGeom prst="rect">
                                      <a:avLst/>
                                    </a:prstGeom>
                                    <a:solidFill>
                                      <a:srgbClr val="BFBF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 name="Rectangle 36" descr="background"/>
                                  <wps:cNvSpPr>
                                    <a:spLocks noChangeArrowheads="1"/>
                                  </wps:cNvSpPr>
                                  <wps:spPr bwMode="auto">
                                    <a:xfrm>
                                      <a:off x="114" y="984"/>
                                      <a:ext cx="89255" cy="5156"/>
                                    </a:xfrm>
                                    <a:prstGeom prst="rect">
                                      <a:avLst/>
                                    </a:prstGeom>
                                    <a:solidFill>
                                      <a:schemeClr val="accent1">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grpSp>
                            </wpg:grpSp>
                          </wpg:wgp>
                        </a:graphicData>
                      </a:graphic>
                      <wp14:sizeRelH relativeFrom="page">
                        <wp14:pctWidth>0</wp14:pctWidth>
                      </wp14:sizeRelH>
                      <wp14:sizeRelV relativeFrom="page">
                        <wp14:pctHeight>0</wp14:pctHeight>
                      </wp14:sizeRelV>
                    </wp:anchor>
                  </w:drawing>
                </mc:Choice>
                <mc:Fallback>
                  <w:pict>
                    <v:group w14:anchorId="3EE5641B" id="Group 938" o:spid="_x0000_s1026" alt="background" style="position:absolute;margin-left:-63.5pt;margin-top:-79.85pt;width:605.95pt;height:863.65pt;z-index:-251503104;mso-position-vertical-relative:page" coordorigin="-136,-465" coordsize="12119,172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">
                      <v:rect id="Rectangle 816" o:spid="_x0000_s1027" alt="background" style="position:absolute;left:-75;top:-465;width:12008;height:17273;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m4k1MMA&#10;AADaAAAADwAAAGRycy9kb3ducmV2LnhtbESPT4vCMBTE74LfITzBi2iqwrJUUxFhV4X14B8Ub4/m&#10;2Rabl9KkWr/9RljY4zAzv2Hmi9aU4kG1KywrGI8iEMSp1QVnCk7Hr+EnCOeRNZaWScGLHCySbmeO&#10;sbZP3tPj4DMRIOxiVJB7X8VSujQng25kK+Lg3Wxt0AdZZ1LX+AxwU8pJFH1IgwWHhRwrWuWU3g+N&#10;UfBz3V+KHZXb8SBd62mE56trvpXq99rlDISn1v+H/9obrWAK7yvhBsjk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m4k1MMAAADaAAAADwAAAAAAAAAAAAAAAACYAgAAZHJzL2Rv&#10;d25yZXYueG1sUEsFBgAAAAAEAAQA9QAAAIgDAAAAAA==&#10;" fillcolor="white [3214]" stroked="f">
                        <o:lock v:ext="edit" aspectratio="t"/>
                        <v:textbox inset="0,0,0,0"/>
                      </v:rect>
                      <v:group id="Group 684" o:spid="_x0000_s1028" alt="background" style="position:absolute;left:-136;top:913;width:12119;height:830" coordsize="89528,626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Ums8UAAADaAAAADwAAAGRycy9kb3ducmV2LnhtbESPT2vCQBTE7wW/w/KE&#10;3uom2haJrhJCLT2EQlUQb4/sMwlm34bsNn++fbdQ6HGYmd8w2/1oGtFT52rLCuJFBIK4sLrmUsH5&#10;dHhag3AeWWNjmRRM5GC/mz1sMdF24C/qj74UAcIuQQWV920ipSsqMugWtiUO3s12Bn2QXSl1h0OA&#10;m0Yuo+hVGqw5LFTYUlZRcT9+GwXvAw7pKn7r8/stm66nl89LHpNSj/Mx3YDwNPr/8F/7Qyt4ht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KVJrPFAAAA2gAA&#10;AA8AAAAAAAAAAAAAAAAAqgIAAGRycy9kb3ducmV2LnhtbFBLBQYAAAAABAAEAPoAAACcAwAAAAA=&#10;">
                        <v:rect id="AutoShape 26" o:spid="_x0000_s1029" style="position:absolute;width:89528;height:62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jlHcMA&#10;AADaAAAADwAAAGRycy9kb3ducmV2LnhtbESPQWvCQBSE74L/YXlCL6KbFpQSsxERpKEUxNh6fmRf&#10;k9Ds25jdJum/dwWhx2FmvmGS7Wga0VPnassKnpcRCOLC6ppLBZ/nw+IVhPPIGhvLpOCPHGzT6STB&#10;WNuBT9TnvhQBwi5GBZX3bSylKyoy6Ja2JQ7et+0M+iC7UuoOhwA3jXyJorU0WHNYqLClfUXFT/5r&#10;FAzFsb+cP97kcX7JLF+z6z7/elfqaTbuNiA8jf4//GhnWsEK7lfCDZDp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jlHcMAAADaAAAADwAAAAAAAAAAAAAAAACYAgAAZHJzL2Rv&#10;d25yZXYueG1sUEsFBgAAAAAEAAQA9QAAAIgDAAAAAA==&#10;" filled="f" stroked="f">
                          <o:lock v:ext="edit" aspectratio="t"/>
                        </v:rect>
                        <v:rect id="Rectangle 34" o:spid="_x0000_s1030" style="position:absolute;left:146;top:190;width:89223;height:59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1IiGMMA&#10;AADaAAAADwAAAGRycy9kb3ducmV2LnhtbESPQWsCMRSE74L/ITyhl6VmtSBlNUqpWISCoG09Pzav&#10;m+DmZbuJ6/rvjSD0OMzMN8xi1btadNQG61nBZJyDIC69tlwp+P7aPL+CCBFZY+2ZFFwpwGo5HCyw&#10;0P7Ce+oOsRIJwqFABSbGppAylIYchrFviJP361uHMcm2krrFS4K7Wk7zfCYdWk4LBht6N1SeDmen&#10;YHr9WDd2tw2no+2zz7+fzLx0mVJPo/5tDiJSH//Dj/ZWK5jB/Uq6AXJ5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1IiGMMAAADaAAAADwAAAAAAAAAAAAAAAACYAgAAZHJzL2Rv&#10;d25yZXYueG1sUEsFBgAAAAAEAAQA9QAAAIgDAAAAAA==&#10;" fillcolor="#c8c7c7" stroked="f"/>
                        <v:group id="Group 91" o:spid="_x0000_s1031" style="position:absolute;left:114;top:190;width:89255;height:5950" coordorigin="114,190" coordsize="89255,59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ke4xMUAAADaAAAADwAAAGRycy9kb3ducmV2LnhtbESPT2vCQBTE7wW/w/KE&#10;3uomSluJrhJCLT2EQlUQb4/sMwlm34bsNn++fbdQ6HGYmd8w2/1oGtFT52rLCuJFBIK4sLrmUsH5&#10;dHhag3AeWWNjmRRM5GC/mz1sMdF24C/qj74UAcIuQQWV920ipSsqMugWtiUO3s12Bn2QXSl1h0OA&#10;m0Yuo+hFGqw5LFTYUlZRcT9+GwXvAw7pKn7r8/stm66n589LHpNSj/Mx3YDwNPr/8F/7Qyt4hd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JHuMTFAAAA2gAA&#10;AA8AAAAAAAAAAAAAAAAAqgIAAGRycy9kb3ducmV2LnhtbFBLBQYAAAAABAAEAPoAAACcAwAAAAA=&#10;">
                          <v:rect id="Rectangle 35" o:spid="_x0000_s1032" alt="background" style="position:absolute;left:146;top:190;width:89223;height:59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xrL98EA&#10;AADaAAAADwAAAGRycy9kb3ducmV2LnhtbERPTWvCQBC9C/0PyxR6CbpRodjUVWox1Fs1lZyH7DQJ&#10;zc6G7DaJ/nr3IHh8vO/1djSN6KlztWUF81kMgriwuuZSwfknna5AOI+ssbFMCi7kYLt5mqwx0Xbg&#10;E/WZL0UIYZeggsr7NpHSFRUZdDPbEgfu13YGfYBdKXWHQwg3jVzE8as0WHNoqLClz4qKv+zfKIja&#10;Zb4brsdD9J3Gl/1Xfnoro1Gpl+fx4x2Ep9E/xHf3QSsIW8OVcAPk5g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cay/fBAAAA2gAAAA8AAAAAAAAAAAAAAAAAmAIAAGRycy9kb3du&#10;cmV2LnhtbFBLBQYAAAAABAAEAPUAAACGAwAAAAA=&#10;" fillcolor="#bfbfbf" stroked="f"/>
                          <v:rect id="Rectangle 36" o:spid="_x0000_s1033" alt="background" style="position:absolute;left:114;top:984;width:89255;height:51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krFFcMA&#10;AADaAAAADwAAAGRycy9kb3ducmV2LnhtbESPQWvCQBSE7wX/w/KE3urGHkobXSUIUtGDmBb0+Mw+&#10;syHZtyG7xvjvu4LQ4zAz3zDz5WAb0VPnK8cKppMEBHHhdMWlgt+f9dsnCB+QNTaOScGdPCwXo5c5&#10;ptrd+EB9HkoRIexTVGBCaFMpfWHIop+4ljh6F9dZDFF2pdQd3iLcNvI9ST6kxYrjgsGWVoaKOr9a&#10;BZtTFr635+vWHbNDne/Mvq/rvVKv4yGbgQg0hP/ws73RCr7gcSXeALn4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krFFcMAAADaAAAADwAAAAAAAAAAAAAAAACYAgAAZHJzL2Rv&#10;d25yZXYueG1sUEsFBgAAAAAEAAQA9QAAAIgDAAAAAA==&#10;" fillcolor="#00a9ce [3204]" stroked="f"/>
                        </v:group>
                      </v:group>
                      <w10:wrap anchory="page"/>
                      <w10:anchorlock/>
                    </v:group>
                  </w:pict>
                </mc:Fallback>
              </mc:AlternateContent>
            </w:r>
            <w:r w:rsidRPr="004A6CF2">
              <w:rPr>
                <w:noProof/>
              </w:rPr>
              <mc:AlternateContent>
                <mc:Choice Requires="wps">
                  <w:drawing>
                    <wp:anchor distT="0" distB="0" distL="114300" distR="114300" simplePos="0" relativeHeight="251782144" behindDoc="1" locked="0" layoutInCell="1" allowOverlap="1" wp14:anchorId="0B60F7C1" wp14:editId="220D7052">
                      <wp:simplePos x="0" y="0"/>
                      <wp:positionH relativeFrom="column">
                        <wp:posOffset>-759460</wp:posOffset>
                      </wp:positionH>
                      <wp:positionV relativeFrom="paragraph">
                        <wp:posOffset>-746125</wp:posOffset>
                      </wp:positionV>
                      <wp:extent cx="7598410" cy="7686675"/>
                      <wp:effectExtent l="0" t="2540" r="3810" b="0"/>
                      <wp:wrapNone/>
                      <wp:docPr id="1" name="Rectangle 680" descr="background elements"/>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98410" cy="7686675"/>
                              </a:xfrm>
                              <a:prstGeom prst="rect">
                                <a:avLst/>
                              </a:prstGeom>
                              <a:noFill/>
                              <a:ln>
                                <a:noFill/>
                              </a:ln>
                              <a:extLst>
                                <a:ext uri="{909E8E84-426E-40DD-AFC4-6F175D3DCCD1}">
                                  <a14:hiddenFill xmlns:a14="http://schemas.microsoft.com/office/drawing/2010/main">
                                    <a:solidFill>
                                      <a:schemeClr val="accent1">
                                        <a:lumMod val="100000"/>
                                        <a:lumOff val="0"/>
                                      </a:schemeClr>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887E69" id="Rectangle 680" o:spid="_x0000_s1026" alt="background elements" style="position:absolute;margin-left:-59.8pt;margin-top:-58.75pt;width:598.3pt;height:605.25pt;z-index:-251534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" filled="f" fillcolor="#00a9ce [3204]" stroked="f"/>
                  </w:pict>
                </mc:Fallback>
              </mc:AlternateContent>
            </w:r>
          </w:p>
        </w:tc>
      </w:tr>
      <w:tr w:rsidR="00B46B69" w:rsidRPr="004A6CF2" w14:paraId="2A187E6F" w14:textId="77777777" w:rsidTr="0024666C">
        <w:tc>
          <w:tcPr>
            <w:tcW w:w="3337" w:type="dxa"/>
          </w:tcPr>
          <w:p w14:paraId="5F916182" w14:textId="77777777" w:rsidR="00B46B69" w:rsidRPr="004A6CF2" w:rsidRDefault="00B46B69" w:rsidP="0024666C">
            <w:pPr>
              <w:pStyle w:val="BackCoverContactHeading"/>
            </w:pPr>
            <w:r w:rsidRPr="004A6CF2">
              <w:t>CONTACT US</w:t>
            </w:r>
          </w:p>
          <w:p w14:paraId="6756AED6" w14:textId="77777777" w:rsidR="00B46B69" w:rsidRPr="004A6CF2" w:rsidRDefault="00B46B69" w:rsidP="0024666C">
            <w:pPr>
              <w:pStyle w:val="BackCoverContactDetails"/>
            </w:pPr>
            <w:r w:rsidRPr="004A6CF2">
              <w:rPr>
                <w:rStyle w:val="BackCoverContactBold"/>
              </w:rPr>
              <w:t>t</w:t>
            </w:r>
            <w:r w:rsidRPr="004A6CF2">
              <w:t xml:space="preserve"> </w:t>
            </w:r>
            <w:r w:rsidRPr="004A6CF2">
              <w:tab/>
              <w:t>1300 363 400</w:t>
            </w:r>
          </w:p>
          <w:p w14:paraId="037E3631" w14:textId="77777777" w:rsidR="00B46B69" w:rsidRPr="004A6CF2" w:rsidRDefault="00B46B69" w:rsidP="0024666C">
            <w:pPr>
              <w:pStyle w:val="BackCoverContactDetails"/>
              <w:rPr>
                <w:szCs w:val="22"/>
              </w:rPr>
            </w:pPr>
            <w:r w:rsidRPr="004A6CF2">
              <w:tab/>
              <w:t>+61 3 9545 2176</w:t>
            </w:r>
          </w:p>
          <w:p w14:paraId="1BF19F3D" w14:textId="77777777" w:rsidR="00B46B69" w:rsidRPr="004A6CF2" w:rsidRDefault="00B46B69" w:rsidP="0024666C">
            <w:pPr>
              <w:pStyle w:val="BackCoverContactDetails"/>
            </w:pPr>
            <w:r w:rsidRPr="004A6CF2">
              <w:rPr>
                <w:rStyle w:val="BackCoverContactBold"/>
              </w:rPr>
              <w:t>e</w:t>
            </w:r>
            <w:r w:rsidRPr="004A6CF2">
              <w:t xml:space="preserve"> </w:t>
            </w:r>
            <w:r w:rsidRPr="004A6CF2">
              <w:tab/>
              <w:t>enquiries@csiro.au</w:t>
            </w:r>
          </w:p>
          <w:p w14:paraId="1F76ABCC" w14:textId="77777777" w:rsidR="00B46B69" w:rsidRPr="004A6CF2" w:rsidRDefault="00B46B69" w:rsidP="0024666C">
            <w:pPr>
              <w:pStyle w:val="BackCoverContactDetails"/>
            </w:pPr>
            <w:r w:rsidRPr="004A6CF2">
              <w:rPr>
                <w:rStyle w:val="BackCoverContactBold"/>
              </w:rPr>
              <w:t>w</w:t>
            </w:r>
            <w:r w:rsidRPr="004A6CF2">
              <w:t xml:space="preserve"> </w:t>
            </w:r>
            <w:r w:rsidRPr="004A6CF2">
              <w:tab/>
              <w:t>www.csiro.au</w:t>
            </w:r>
          </w:p>
          <w:p w14:paraId="26A97346" w14:textId="77777777" w:rsidR="00B46B69" w:rsidRPr="004A6CF2" w:rsidRDefault="00A73662" w:rsidP="0024666C">
            <w:pPr>
              <w:pStyle w:val="BackCoverContactHeading"/>
            </w:pPr>
            <w:r w:rsidRPr="004A6CF2">
              <w:t>At CSIRO we shape the future</w:t>
            </w:r>
            <w:r w:rsidR="00B46B69" w:rsidRPr="004A6CF2">
              <w:t xml:space="preserve"> </w:t>
            </w:r>
          </w:p>
          <w:p w14:paraId="4DB806D1" w14:textId="77777777" w:rsidR="009802BB" w:rsidRPr="004A6CF2" w:rsidRDefault="009802BB" w:rsidP="009802BB">
            <w:pPr>
              <w:pStyle w:val="BackCoverContactDetails"/>
              <w:spacing w:after="120"/>
            </w:pPr>
            <w:r w:rsidRPr="004A6CF2">
              <w:t>We do this by using science to solve real issues. Our research makes a difference to industry, people and the planet.</w:t>
            </w:r>
          </w:p>
          <w:p w14:paraId="27EA5738" w14:textId="77777777" w:rsidR="009802BB" w:rsidRPr="004A6CF2" w:rsidRDefault="009802BB" w:rsidP="009802BB">
            <w:pPr>
              <w:pStyle w:val="BackCoverContactDetails"/>
              <w:spacing w:after="120"/>
            </w:pPr>
            <w:r w:rsidRPr="004A6CF2">
              <w:t>As Australia’s national science agency we’ve been pushing the edge of what’s possible for over 85 years. Today we have more than 5,000 talented people working out of 50-plus centres in Australia and internationally. Our people work closely with industry and communities to leave a lasting legacy. Collectively, our innovation and excellence places us in the top ten applied research agencies in the world.</w:t>
            </w:r>
          </w:p>
          <w:p w14:paraId="6420CA45" w14:textId="39DCF344" w:rsidR="00B46B69" w:rsidRPr="004A6CF2" w:rsidRDefault="009802BB" w:rsidP="0024666C">
            <w:pPr>
              <w:pStyle w:val="BackCoverContactDetails"/>
            </w:pPr>
            <w:r w:rsidRPr="004A6CF2">
              <w:t>WE</w:t>
            </w:r>
            <w:r w:rsidR="003C5C72">
              <w:t xml:space="preserve"> </w:t>
            </w:r>
            <w:r w:rsidRPr="004A6CF2">
              <w:t>ASK, WE SEEK AND WE SOLVE</w:t>
            </w:r>
          </w:p>
        </w:tc>
        <w:tc>
          <w:tcPr>
            <w:tcW w:w="457" w:type="dxa"/>
          </w:tcPr>
          <w:p w14:paraId="58FCAB7B" w14:textId="77777777" w:rsidR="00B46B69" w:rsidRPr="004A6CF2" w:rsidRDefault="00B46B69" w:rsidP="0024666C">
            <w:pPr>
              <w:pStyle w:val="BackCoverContactHeading"/>
            </w:pPr>
          </w:p>
        </w:tc>
        <w:tc>
          <w:tcPr>
            <w:tcW w:w="4961" w:type="dxa"/>
          </w:tcPr>
          <w:p w14:paraId="704B7588" w14:textId="77777777" w:rsidR="004A1C2B" w:rsidRPr="004A6CF2" w:rsidRDefault="004A1C2B" w:rsidP="004A1C2B">
            <w:pPr>
              <w:pStyle w:val="BackCoverContactHeading"/>
            </w:pPr>
            <w:r w:rsidRPr="004A6CF2">
              <w:t>For further information</w:t>
            </w:r>
          </w:p>
          <w:p w14:paraId="19E8D92C" w14:textId="21F0988C" w:rsidR="004A1C2B" w:rsidRPr="004A6CF2" w:rsidRDefault="00AD705C" w:rsidP="004A1C2B">
            <w:pPr>
              <w:pStyle w:val="BackCoverContactDetails"/>
              <w:rPr>
                <w:rStyle w:val="BackCoverContactBold"/>
              </w:rPr>
            </w:pPr>
            <w:r>
              <w:rPr>
                <w:rStyle w:val="BackCoverContactBold"/>
              </w:rPr>
              <w:t>Strategy, Market Vision and Innovation</w:t>
            </w:r>
          </w:p>
          <w:p w14:paraId="14E01CB7" w14:textId="77777777" w:rsidR="004A1C2B" w:rsidRPr="004A6CF2" w:rsidRDefault="004A1C2B" w:rsidP="004A1C2B">
            <w:pPr>
              <w:pStyle w:val="BackCoverContactDetails"/>
            </w:pPr>
            <w:r w:rsidRPr="004A6CF2">
              <w:t>Dr Anne-Maree Dowd</w:t>
            </w:r>
          </w:p>
          <w:p w14:paraId="51D36044" w14:textId="77777777" w:rsidR="002F2C8F" w:rsidRPr="004A6CF2" w:rsidRDefault="002F2C8F" w:rsidP="002F2C8F">
            <w:pPr>
              <w:pStyle w:val="BackCoverContactDetails"/>
            </w:pPr>
            <w:r w:rsidRPr="004A6CF2">
              <w:t>Executive Manager</w:t>
            </w:r>
          </w:p>
          <w:p w14:paraId="2E0E78FE" w14:textId="77777777" w:rsidR="004A1C2B" w:rsidRPr="004A6CF2" w:rsidRDefault="004A1C2B" w:rsidP="004A1C2B">
            <w:pPr>
              <w:pStyle w:val="BackCoverContactDetails"/>
            </w:pPr>
            <w:r w:rsidRPr="004A6CF2">
              <w:rPr>
                <w:rStyle w:val="BackCoverContactBold"/>
              </w:rPr>
              <w:t>t</w:t>
            </w:r>
            <w:r w:rsidRPr="004A6CF2">
              <w:t xml:space="preserve"> </w:t>
            </w:r>
            <w:r w:rsidRPr="004A6CF2">
              <w:tab/>
              <w:t>+61 7 3327 4468</w:t>
            </w:r>
          </w:p>
          <w:p w14:paraId="7C4463D7" w14:textId="77777777" w:rsidR="004A1C2B" w:rsidRPr="004A6CF2" w:rsidRDefault="004A1C2B" w:rsidP="004A1C2B">
            <w:pPr>
              <w:pStyle w:val="BackCoverContactDetails"/>
            </w:pPr>
            <w:r w:rsidRPr="004A6CF2">
              <w:rPr>
                <w:rStyle w:val="BackCoverContactBold"/>
              </w:rPr>
              <w:t>e</w:t>
            </w:r>
            <w:r w:rsidRPr="004A6CF2">
              <w:t xml:space="preserve"> </w:t>
            </w:r>
            <w:r w:rsidRPr="004A6CF2">
              <w:tab/>
            </w:r>
            <w:hyperlink r:id="rId22" w:history="1">
              <w:r w:rsidRPr="004A6CF2">
                <w:rPr>
                  <w:rStyle w:val="Hyperlink"/>
                </w:rPr>
                <w:t>anne-maree.dowd@csiro.au</w:t>
              </w:r>
            </w:hyperlink>
            <w:r w:rsidRPr="004A6CF2">
              <w:t xml:space="preserve"> </w:t>
            </w:r>
          </w:p>
          <w:p w14:paraId="66B71874" w14:textId="77777777" w:rsidR="004A1C2B" w:rsidRPr="004A6CF2" w:rsidRDefault="004A1C2B" w:rsidP="004A1C2B">
            <w:pPr>
              <w:pStyle w:val="BackCoverContactDetails"/>
            </w:pPr>
            <w:r w:rsidRPr="004A6CF2">
              <w:rPr>
                <w:rStyle w:val="BackCoverContactBold"/>
              </w:rPr>
              <w:t>w</w:t>
            </w:r>
            <w:r w:rsidRPr="004A6CF2">
              <w:t xml:space="preserve"> </w:t>
            </w:r>
            <w:r w:rsidRPr="004A6CF2">
              <w:tab/>
            </w:r>
            <w:hyperlink r:id="rId23" w:history="1">
              <w:r w:rsidRPr="004A6CF2">
                <w:rPr>
                  <w:rStyle w:val="Hyperlink"/>
                </w:rPr>
                <w:t>http://my.csiro.au/impact</w:t>
              </w:r>
            </w:hyperlink>
          </w:p>
          <w:p w14:paraId="193202F8" w14:textId="77777777" w:rsidR="004A1C2B" w:rsidRPr="004A6CF2" w:rsidRDefault="004A1C2B" w:rsidP="004A1C2B">
            <w:pPr>
              <w:pStyle w:val="BackCoverContactDetails"/>
              <w:rPr>
                <w:rStyle w:val="BackCoverContactBold"/>
                <w:b w:val="0"/>
              </w:rPr>
            </w:pPr>
            <w:r w:rsidRPr="004A6CF2">
              <w:t xml:space="preserve"> </w:t>
            </w:r>
          </w:p>
          <w:p w14:paraId="7F456DA9" w14:textId="77777777" w:rsidR="004A1C2B" w:rsidRPr="004A6CF2" w:rsidRDefault="004A1C2B" w:rsidP="004A1C2B">
            <w:pPr>
              <w:pStyle w:val="BackCoverContactDetails"/>
            </w:pPr>
          </w:p>
          <w:p w14:paraId="258CEACD" w14:textId="77777777" w:rsidR="00B46B69" w:rsidRPr="004A6CF2" w:rsidRDefault="00B46B69" w:rsidP="00CA09F4">
            <w:pPr>
              <w:pStyle w:val="BackCoverContactDetails"/>
            </w:pPr>
          </w:p>
        </w:tc>
      </w:tr>
    </w:tbl>
    <w:p w14:paraId="08B73880" w14:textId="77777777" w:rsidR="00A14107" w:rsidRPr="004A6CF2" w:rsidRDefault="00A14107" w:rsidP="006C3DCD">
      <w:pPr>
        <w:pStyle w:val="BodyText"/>
        <w:rPr>
          <w:sz w:val="18"/>
        </w:rPr>
      </w:pPr>
    </w:p>
    <w:sectPr w:rsidR="00A14107" w:rsidRPr="004A6CF2" w:rsidSect="00027233">
      <w:pgSz w:w="11906" w:h="16838" w:code="9"/>
      <w:pgMar w:top="1134" w:right="1134" w:bottom="1134" w:left="1134" w:header="510" w:footer="624" w:gutter="0"/>
      <w:cols w:space="85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1919641" w14:textId="77777777" w:rsidR="00D7556D" w:rsidRDefault="00D7556D" w:rsidP="009964E7">
      <w:r>
        <w:separator/>
      </w:r>
    </w:p>
    <w:p w14:paraId="093E1FA5" w14:textId="77777777" w:rsidR="00D7556D" w:rsidRDefault="00D7556D"/>
  </w:endnote>
  <w:endnote w:type="continuationSeparator" w:id="0">
    <w:p w14:paraId="485E4A15" w14:textId="77777777" w:rsidR="00D7556D" w:rsidRDefault="00D7556D" w:rsidP="009964E7">
      <w:r>
        <w:continuationSeparator/>
      </w:r>
    </w:p>
    <w:p w14:paraId="644CE271" w14:textId="77777777" w:rsidR="00D7556D" w:rsidRDefault="00D7556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Feijoa Medium">
    <w:altName w:val="Arial"/>
    <w:panose1 w:val="00000000000000000000"/>
    <w:charset w:val="00"/>
    <w:family w:val="swiss"/>
    <w:notTrueType/>
    <w:pitch w:val="variable"/>
    <w:sig w:usb0="00000003" w:usb1="00000000" w:usb2="00000000" w:usb3="00000000" w:csb0="00000001" w:csb1="00000000"/>
  </w:font>
  <w:font w:name="HelveticaNeueLT Std Lt Cn">
    <w:panose1 w:val="00000000000000000000"/>
    <w:charset w:val="00"/>
    <w:family w:val="swiss"/>
    <w:notTrueType/>
    <w:pitch w:val="variable"/>
    <w:sig w:usb0="800000AF" w:usb1="4000204A" w:usb2="00000000" w:usb3="00000000" w:csb0="00000001"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43" w:usb2="00000009" w:usb3="00000000" w:csb0="000001FF" w:csb1="00000000"/>
  </w:font>
  <w:font w:name="Myriad Pro Light">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HelveticaNeueLT Std Cn">
    <w:altName w:val="Swis721 Cn BT"/>
    <w:panose1 w:val="00000000000000000000"/>
    <w:charset w:val="00"/>
    <w:family w:val="swiss"/>
    <w:notTrueType/>
    <w:pitch w:val="variable"/>
    <w:sig w:usb0="800000AF" w:usb1="4000204A"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Roboto">
    <w:altName w:val="Times New Roman"/>
    <w:charset w:val="00"/>
    <w:family w:val="auto"/>
    <w:pitch w:val="default"/>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0D0468" w14:textId="602A7CA8" w:rsidR="002D21DB" w:rsidRDefault="002D21DB" w:rsidP="00AE0D97">
    <w:pPr>
      <w:pStyle w:val="Footer"/>
      <w:tabs>
        <w:tab w:val="clear" w:pos="4513"/>
        <w:tab w:val="clear" w:pos="9026"/>
      </w:tabs>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r>
      <w:rPr>
        <w:rStyle w:val="PageNumber"/>
      </w:rPr>
      <w:t xml:space="preserve">  | </w:t>
    </w:r>
    <w:r w:rsidR="00B02AAD">
      <w:fldChar w:fldCharType="begin"/>
    </w:r>
    <w:r w:rsidR="00B02AAD">
      <w:instrText xml:space="preserve"> STYLEREF  CoverTitle </w:instrText>
    </w:r>
    <w:r w:rsidR="00B02AAD">
      <w:fldChar w:fldCharType="separate"/>
    </w:r>
    <w:r>
      <w:rPr>
        <w:noProof/>
      </w:rPr>
      <w:t>Future Grid Forum &amp; Electricity Network Transformation Roadmap</w:t>
    </w:r>
    <w:r w:rsidR="00B02AAD">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11712838"/>
      <w:docPartObj>
        <w:docPartGallery w:val="Page Numbers (Bottom of Page)"/>
        <w:docPartUnique/>
      </w:docPartObj>
    </w:sdtPr>
    <w:sdtEndPr>
      <w:rPr>
        <w:noProof/>
      </w:rPr>
    </w:sdtEndPr>
    <w:sdtContent>
      <w:p w14:paraId="2EB8C297" w14:textId="0BD66BDA" w:rsidR="002D21DB" w:rsidRDefault="002D21DB">
        <w:pPr>
          <w:pStyle w:val="Footer"/>
          <w:jc w:val="right"/>
        </w:pPr>
        <w:r>
          <w:fldChar w:fldCharType="begin"/>
        </w:r>
        <w:r>
          <w:instrText xml:space="preserve"> PAGE   \* MERGEFORMAT </w:instrText>
        </w:r>
        <w:r>
          <w:fldChar w:fldCharType="separate"/>
        </w:r>
        <w:r w:rsidR="00063D8B">
          <w:rPr>
            <w:noProof/>
          </w:rPr>
          <w:t>22</w:t>
        </w:r>
        <w:r>
          <w:rPr>
            <w:noProof/>
          </w:rPr>
          <w:fldChar w:fldCharType="end"/>
        </w:r>
      </w:p>
    </w:sdtContent>
  </w:sdt>
  <w:p w14:paraId="484A3A7E" w14:textId="5BE30161" w:rsidR="002D21DB" w:rsidRDefault="002D21DB" w:rsidP="00AE0D97">
    <w:pPr>
      <w:pStyle w:val="Footer"/>
      <w:tabs>
        <w:tab w:val="clear" w:pos="4513"/>
        <w:tab w:val="clear" w:pos="9026"/>
      </w:tabs>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C7685A" w14:textId="77777777" w:rsidR="002D21DB" w:rsidRDefault="002D21D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010B8A8" w14:textId="77777777" w:rsidR="00D7556D" w:rsidRDefault="00D7556D" w:rsidP="009964E7">
      <w:r>
        <w:separator/>
      </w:r>
    </w:p>
    <w:p w14:paraId="1C88C2ED" w14:textId="77777777" w:rsidR="00D7556D" w:rsidRDefault="00D7556D"/>
  </w:footnote>
  <w:footnote w:type="continuationSeparator" w:id="0">
    <w:p w14:paraId="409EF162" w14:textId="77777777" w:rsidR="00D7556D" w:rsidRDefault="00D7556D" w:rsidP="009964E7">
      <w:r>
        <w:continuationSeparator/>
      </w:r>
    </w:p>
    <w:p w14:paraId="2C9F1ACA" w14:textId="77777777" w:rsidR="00D7556D" w:rsidRDefault="00D7556D"/>
  </w:footnote>
  <w:footnote w:id="1">
    <w:p w14:paraId="37B20051" w14:textId="223F81FA" w:rsidR="00307567" w:rsidRDefault="00307567" w:rsidP="00307567">
      <w:pPr>
        <w:pStyle w:val="FootnoteText"/>
      </w:pPr>
      <w:r>
        <w:rPr>
          <w:rStyle w:val="FootnoteReference"/>
        </w:rPr>
        <w:footnoteRef/>
      </w:r>
      <w:r>
        <w:t xml:space="preserve"> For Australia’s network businesses, network tariff reforms are revenue neutral – that is, they will govern how network costs are shared among customers, not alter the amount of regulated revenue.</w:t>
      </w:r>
    </w:p>
  </w:footnote>
  <w:footnote w:id="2">
    <w:p w14:paraId="04990E64" w14:textId="49527773" w:rsidR="002D21DB" w:rsidRDefault="002D21DB">
      <w:pPr>
        <w:pStyle w:val="FootnoteText"/>
      </w:pPr>
      <w:r>
        <w:rPr>
          <w:rStyle w:val="FootnoteReference"/>
        </w:rPr>
        <w:footnoteRef/>
      </w:r>
      <w:r>
        <w:t xml:space="preserve"> This is based on a cost-sharing basis between research costs, and usage and adoption costs (estimated at $10 billion).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88189D" w14:textId="05C0B9EA" w:rsidR="002D21DB" w:rsidRDefault="002D21D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F"/>
    <w:multiLevelType w:val="singleLevel"/>
    <w:tmpl w:val="CC3EF2D2"/>
    <w:lvl w:ilvl="0">
      <w:start w:val="1"/>
      <w:numFmt w:val="lowerLetter"/>
      <w:pStyle w:val="ListNumber2"/>
      <w:lvlText w:val="%1."/>
      <w:lvlJc w:val="left"/>
      <w:pPr>
        <w:ind w:left="643" w:hanging="360"/>
      </w:pPr>
    </w:lvl>
  </w:abstractNum>
  <w:abstractNum w:abstractNumId="1" w15:restartNumberingAfterBreak="0">
    <w:nsid w:val="FFFFFF80"/>
    <w:multiLevelType w:val="singleLevel"/>
    <w:tmpl w:val="B442ECCC"/>
    <w:lvl w:ilvl="0">
      <w:start w:val="1"/>
      <w:numFmt w:val="bullet"/>
      <w:pStyle w:val="ListNumber5"/>
      <w:lvlText w:val=""/>
      <w:lvlJc w:val="left"/>
      <w:pPr>
        <w:tabs>
          <w:tab w:val="num" w:pos="1492"/>
        </w:tabs>
        <w:ind w:left="1492" w:hanging="360"/>
      </w:pPr>
      <w:rPr>
        <w:rFonts w:ascii="Symbol" w:hAnsi="Symbol" w:hint="default"/>
      </w:rPr>
    </w:lvl>
  </w:abstractNum>
  <w:abstractNum w:abstractNumId="2" w15:restartNumberingAfterBreak="0">
    <w:nsid w:val="FFFFFF81"/>
    <w:multiLevelType w:val="singleLevel"/>
    <w:tmpl w:val="B77C9CB0"/>
    <w:lvl w:ilvl="0">
      <w:start w:val="1"/>
      <w:numFmt w:val="bullet"/>
      <w:pStyle w:val="ListNumber4"/>
      <w:lvlText w:val=""/>
      <w:lvlJc w:val="left"/>
      <w:pPr>
        <w:tabs>
          <w:tab w:val="num" w:pos="1209"/>
        </w:tabs>
        <w:ind w:left="1209" w:hanging="360"/>
      </w:pPr>
      <w:rPr>
        <w:rFonts w:ascii="Symbol" w:hAnsi="Symbol" w:hint="default"/>
      </w:rPr>
    </w:lvl>
  </w:abstractNum>
  <w:abstractNum w:abstractNumId="3" w15:restartNumberingAfterBreak="0">
    <w:nsid w:val="FFFFFF83"/>
    <w:multiLevelType w:val="singleLevel"/>
    <w:tmpl w:val="2716FB9A"/>
    <w:lvl w:ilvl="0">
      <w:start w:val="1"/>
      <w:numFmt w:val="bullet"/>
      <w:pStyle w:val="ListBullet5"/>
      <w:lvlText w:val="–"/>
      <w:lvlJc w:val="left"/>
      <w:pPr>
        <w:ind w:left="360" w:hanging="360"/>
      </w:pPr>
      <w:rPr>
        <w:rFonts w:ascii="Feijoa Medium" w:hAnsi="Feijoa Medium" w:hint="default"/>
      </w:rPr>
    </w:lvl>
  </w:abstractNum>
  <w:abstractNum w:abstractNumId="4" w15:restartNumberingAfterBreak="0">
    <w:nsid w:val="FFFFFF88"/>
    <w:multiLevelType w:val="singleLevel"/>
    <w:tmpl w:val="87D43BCA"/>
    <w:lvl w:ilvl="0">
      <w:start w:val="1"/>
      <w:numFmt w:val="decimal"/>
      <w:pStyle w:val="ListBullet4"/>
      <w:lvlText w:val="%1."/>
      <w:lvlJc w:val="left"/>
      <w:pPr>
        <w:ind w:left="360" w:hanging="360"/>
      </w:pPr>
      <w:rPr>
        <w:rFonts w:cs="Times New Roman"/>
      </w:rPr>
    </w:lvl>
  </w:abstractNum>
  <w:abstractNum w:abstractNumId="5" w15:restartNumberingAfterBreak="0">
    <w:nsid w:val="16CC3DFF"/>
    <w:multiLevelType w:val="multilevel"/>
    <w:tmpl w:val="AB0EE45E"/>
    <w:styleLink w:val="BoxListBullets"/>
    <w:lvl w:ilvl="0">
      <w:start w:val="1"/>
      <w:numFmt w:val="bullet"/>
      <w:pStyle w:val="BoxListBullet"/>
      <w:lvlText w:val="—"/>
      <w:lvlJc w:val="left"/>
      <w:pPr>
        <w:ind w:left="446" w:hanging="446"/>
      </w:pPr>
      <w:rPr>
        <w:rFonts w:ascii="HelveticaNeueLT Std Lt Cn" w:hAnsi="HelveticaNeueLT Std Lt Cn" w:hint="default"/>
      </w:rPr>
    </w:lvl>
    <w:lvl w:ilvl="1">
      <w:start w:val="1"/>
      <w:numFmt w:val="bullet"/>
      <w:pStyle w:val="BoxListBullet2"/>
      <w:lvlText w:val="–"/>
      <w:lvlJc w:val="left"/>
      <w:pPr>
        <w:ind w:left="726" w:hanging="280"/>
      </w:pPr>
      <w:rPr>
        <w:rFonts w:ascii="HelveticaNeueLT Std Lt Cn" w:hAnsi="HelveticaNeueLT Std Lt Cn" w:hint="default"/>
        <w:sz w:val="16"/>
      </w:rPr>
    </w:lvl>
    <w:lvl w:ilvl="2">
      <w:start w:val="1"/>
      <w:numFmt w:val="bullet"/>
      <w:pStyle w:val="BoxListBullet3"/>
      <w:lvlText w:val="–"/>
      <w:lvlJc w:val="left"/>
      <w:pPr>
        <w:ind w:left="966" w:hanging="240"/>
      </w:pPr>
      <w:rPr>
        <w:rFonts w:ascii="HelveticaNeueLT Std Lt Cn" w:hAnsi="HelveticaNeueLT Std Lt Cn" w:hint="default"/>
      </w:rPr>
    </w:lvl>
    <w:lvl w:ilvl="3">
      <w:start w:val="1"/>
      <w:numFmt w:val="decimal"/>
      <w:lvlText w:val="(%4)"/>
      <w:lvlJc w:val="left"/>
      <w:pPr>
        <w:ind w:left="1166" w:hanging="446"/>
      </w:pPr>
      <w:rPr>
        <w:rFonts w:hint="default"/>
      </w:rPr>
    </w:lvl>
    <w:lvl w:ilvl="4">
      <w:start w:val="1"/>
      <w:numFmt w:val="lowerLetter"/>
      <w:lvlText w:val="(%5)"/>
      <w:lvlJc w:val="left"/>
      <w:pPr>
        <w:ind w:left="1406" w:hanging="446"/>
      </w:pPr>
      <w:rPr>
        <w:rFonts w:hint="default"/>
      </w:rPr>
    </w:lvl>
    <w:lvl w:ilvl="5">
      <w:start w:val="1"/>
      <w:numFmt w:val="lowerRoman"/>
      <w:lvlText w:val="(%6)"/>
      <w:lvlJc w:val="left"/>
      <w:pPr>
        <w:ind w:left="1646" w:hanging="446"/>
      </w:pPr>
      <w:rPr>
        <w:rFonts w:hint="default"/>
      </w:rPr>
    </w:lvl>
    <w:lvl w:ilvl="6">
      <w:start w:val="1"/>
      <w:numFmt w:val="decimal"/>
      <w:lvlText w:val="%7."/>
      <w:lvlJc w:val="left"/>
      <w:pPr>
        <w:ind w:left="1886" w:hanging="446"/>
      </w:pPr>
      <w:rPr>
        <w:rFonts w:hint="default"/>
      </w:rPr>
    </w:lvl>
    <w:lvl w:ilvl="7">
      <w:start w:val="1"/>
      <w:numFmt w:val="lowerLetter"/>
      <w:lvlText w:val="%8."/>
      <w:lvlJc w:val="left"/>
      <w:pPr>
        <w:ind w:left="2126" w:hanging="446"/>
      </w:pPr>
      <w:rPr>
        <w:rFonts w:hint="default"/>
      </w:rPr>
    </w:lvl>
    <w:lvl w:ilvl="8">
      <w:start w:val="1"/>
      <w:numFmt w:val="lowerRoman"/>
      <w:lvlText w:val="%9."/>
      <w:lvlJc w:val="left"/>
      <w:pPr>
        <w:ind w:left="2366" w:hanging="446"/>
      </w:pPr>
      <w:rPr>
        <w:rFonts w:hint="default"/>
      </w:rPr>
    </w:lvl>
  </w:abstractNum>
  <w:abstractNum w:abstractNumId="6" w15:restartNumberingAfterBreak="0">
    <w:nsid w:val="16ED29B3"/>
    <w:multiLevelType w:val="hybridMultilevel"/>
    <w:tmpl w:val="DD2EE0A0"/>
    <w:lvl w:ilvl="0" w:tplc="078CC906">
      <w:numFmt w:val="bullet"/>
      <w:lvlText w:val="•"/>
      <w:lvlJc w:val="left"/>
      <w:pPr>
        <w:ind w:left="1080" w:hanging="720"/>
      </w:pPr>
      <w:rPr>
        <w:rFonts w:ascii="Calibri" w:eastAsia="Calibri" w:hAnsi="Calibri"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84A0171"/>
    <w:multiLevelType w:val="multilevel"/>
    <w:tmpl w:val="CC5C7C98"/>
    <w:lvl w:ilvl="0">
      <w:start w:val="1"/>
      <w:numFmt w:val="bullet"/>
      <w:pStyle w:val="ListDash"/>
      <w:lvlText w:val=""/>
      <w:lvlJc w:val="left"/>
      <w:pPr>
        <w:ind w:left="284" w:hanging="284"/>
      </w:pPr>
      <w:rPr>
        <w:rFonts w:ascii="Symbol" w:hAnsi="Symbol" w:hint="default"/>
      </w:rPr>
    </w:lvl>
    <w:lvl w:ilvl="1">
      <w:start w:val="1"/>
      <w:numFmt w:val="bullet"/>
      <w:pStyle w:val="ListDash2"/>
      <w:lvlText w:val=""/>
      <w:lvlJc w:val="left"/>
      <w:pPr>
        <w:ind w:left="851" w:hanging="284"/>
      </w:pPr>
      <w:rPr>
        <w:rFonts w:ascii="Symbol" w:hAnsi="Symbol" w:hint="default"/>
      </w:rPr>
    </w:lvl>
    <w:lvl w:ilvl="2">
      <w:start w:val="1"/>
      <w:numFmt w:val="bullet"/>
      <w:pStyle w:val="ListDash3"/>
      <w:lvlText w:val=""/>
      <w:lvlJc w:val="left"/>
      <w:pPr>
        <w:ind w:left="1418" w:hanging="284"/>
      </w:pPr>
      <w:rPr>
        <w:rFonts w:ascii="Symbol" w:hAnsi="Symbol" w:hint="default"/>
      </w:rPr>
    </w:lvl>
    <w:lvl w:ilvl="3">
      <w:start w:val="1"/>
      <w:numFmt w:val="none"/>
      <w:suff w:val="nothing"/>
      <w:lvlText w:val=""/>
      <w:lvlJc w:val="left"/>
      <w:pPr>
        <w:ind w:left="4320" w:hanging="360"/>
      </w:pPr>
      <w:rPr>
        <w:rFonts w:hint="default"/>
      </w:rPr>
    </w:lvl>
    <w:lvl w:ilvl="4">
      <w:start w:val="1"/>
      <w:numFmt w:val="none"/>
      <w:suff w:val="nothing"/>
      <w:lvlText w:val=""/>
      <w:lvlJc w:val="left"/>
      <w:pPr>
        <w:ind w:left="5040" w:hanging="360"/>
      </w:pPr>
      <w:rPr>
        <w:rFonts w:hint="default"/>
      </w:rPr>
    </w:lvl>
    <w:lvl w:ilvl="5">
      <w:start w:val="1"/>
      <w:numFmt w:val="none"/>
      <w:suff w:val="nothing"/>
      <w:lvlText w:val=""/>
      <w:lvlJc w:val="left"/>
      <w:pPr>
        <w:ind w:left="5760" w:hanging="360"/>
      </w:pPr>
      <w:rPr>
        <w:rFonts w:hint="default"/>
      </w:rPr>
    </w:lvl>
    <w:lvl w:ilvl="6">
      <w:start w:val="1"/>
      <w:numFmt w:val="none"/>
      <w:suff w:val="nothing"/>
      <w:lvlText w:val=""/>
      <w:lvlJc w:val="left"/>
      <w:pPr>
        <w:ind w:left="6480" w:hanging="360"/>
      </w:pPr>
      <w:rPr>
        <w:rFonts w:hint="default"/>
      </w:rPr>
    </w:lvl>
    <w:lvl w:ilvl="7">
      <w:start w:val="1"/>
      <w:numFmt w:val="none"/>
      <w:suff w:val="nothing"/>
      <w:lvlText w:val=""/>
      <w:lvlJc w:val="left"/>
      <w:pPr>
        <w:ind w:left="7200" w:hanging="360"/>
      </w:pPr>
      <w:rPr>
        <w:rFonts w:hint="default"/>
      </w:rPr>
    </w:lvl>
    <w:lvl w:ilvl="8">
      <w:start w:val="1"/>
      <w:numFmt w:val="none"/>
      <w:suff w:val="nothing"/>
      <w:lvlText w:val=""/>
      <w:lvlJc w:val="left"/>
      <w:pPr>
        <w:ind w:left="7920" w:hanging="360"/>
      </w:pPr>
      <w:rPr>
        <w:rFonts w:hint="default"/>
      </w:rPr>
    </w:lvl>
  </w:abstractNum>
  <w:abstractNum w:abstractNumId="8" w15:restartNumberingAfterBreak="0">
    <w:nsid w:val="2086735F"/>
    <w:multiLevelType w:val="multilevel"/>
    <w:tmpl w:val="F1420D32"/>
    <w:styleLink w:val="TableBullets"/>
    <w:lvl w:ilvl="0">
      <w:start w:val="1"/>
      <w:numFmt w:val="bullet"/>
      <w:pStyle w:val="TableBullet"/>
      <w:lvlText w:val=""/>
      <w:lvlJc w:val="left"/>
      <w:pPr>
        <w:tabs>
          <w:tab w:val="num" w:pos="170"/>
        </w:tabs>
        <w:ind w:left="170" w:hanging="17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21050236"/>
    <w:multiLevelType w:val="multilevel"/>
    <w:tmpl w:val="9432AB92"/>
    <w:styleLink w:val="Sources"/>
    <w:lvl w:ilvl="0">
      <w:start w:val="1"/>
      <w:numFmt w:val="none"/>
      <w:lvlText w:val="Source:"/>
      <w:lvlJc w:val="left"/>
      <w:pPr>
        <w:tabs>
          <w:tab w:val="num" w:pos="624"/>
        </w:tabs>
        <w:ind w:left="624" w:hanging="624"/>
      </w:pPr>
      <w:rPr>
        <w:rFonts w:cs="Times New Roman" w:hint="default"/>
      </w:rPr>
    </w:lvl>
    <w:lvl w:ilvl="1">
      <w:start w:val="1"/>
      <w:numFmt w:val="none"/>
      <w:lvlText w:val=""/>
      <w:lvlJc w:val="left"/>
      <w:pPr>
        <w:ind w:left="720" w:hanging="360"/>
      </w:pPr>
      <w:rPr>
        <w:rFonts w:cs="Times New Roman" w:hint="default"/>
      </w:rPr>
    </w:lvl>
    <w:lvl w:ilvl="2">
      <w:start w:val="1"/>
      <w:numFmt w:val="none"/>
      <w:lvlText w:val=""/>
      <w:lvlJc w:val="left"/>
      <w:pPr>
        <w:ind w:left="1080" w:hanging="360"/>
      </w:pPr>
      <w:rPr>
        <w:rFonts w:cs="Times New Roman" w:hint="default"/>
      </w:rPr>
    </w:lvl>
    <w:lvl w:ilvl="3">
      <w:start w:val="1"/>
      <w:numFmt w:val="none"/>
      <w:lvlText w:val=""/>
      <w:lvlJc w:val="left"/>
      <w:pPr>
        <w:ind w:left="1440" w:hanging="360"/>
      </w:pPr>
      <w:rPr>
        <w:rFonts w:cs="Times New Roman" w:hint="default"/>
      </w:rPr>
    </w:lvl>
    <w:lvl w:ilvl="4">
      <w:start w:val="1"/>
      <w:numFmt w:val="none"/>
      <w:lvlText w:val=""/>
      <w:lvlJc w:val="left"/>
      <w:pPr>
        <w:ind w:left="1800" w:hanging="360"/>
      </w:pPr>
      <w:rPr>
        <w:rFonts w:cs="Times New Roman" w:hint="default"/>
      </w:rPr>
    </w:lvl>
    <w:lvl w:ilvl="5">
      <w:start w:val="1"/>
      <w:numFmt w:val="none"/>
      <w:lvlText w:val=""/>
      <w:lvlJc w:val="left"/>
      <w:pPr>
        <w:ind w:left="2160" w:hanging="360"/>
      </w:pPr>
      <w:rPr>
        <w:rFonts w:cs="Times New Roman" w:hint="default"/>
      </w:rPr>
    </w:lvl>
    <w:lvl w:ilvl="6">
      <w:start w:val="1"/>
      <w:numFmt w:val="none"/>
      <w:lvlText w:val=""/>
      <w:lvlJc w:val="left"/>
      <w:pPr>
        <w:ind w:left="2520" w:hanging="360"/>
      </w:pPr>
      <w:rPr>
        <w:rFonts w:cs="Times New Roman" w:hint="default"/>
      </w:rPr>
    </w:lvl>
    <w:lvl w:ilvl="7">
      <w:start w:val="1"/>
      <w:numFmt w:val="none"/>
      <w:lvlText w:val=""/>
      <w:lvlJc w:val="left"/>
      <w:pPr>
        <w:ind w:left="2880" w:hanging="360"/>
      </w:pPr>
      <w:rPr>
        <w:rFonts w:cs="Times New Roman" w:hint="default"/>
      </w:rPr>
    </w:lvl>
    <w:lvl w:ilvl="8">
      <w:start w:val="1"/>
      <w:numFmt w:val="none"/>
      <w:lvlText w:val=""/>
      <w:lvlJc w:val="left"/>
      <w:pPr>
        <w:ind w:left="3240" w:hanging="360"/>
      </w:pPr>
      <w:rPr>
        <w:rFonts w:cs="Times New Roman" w:hint="default"/>
      </w:rPr>
    </w:lvl>
  </w:abstractNum>
  <w:abstractNum w:abstractNumId="10" w15:restartNumberingAfterBreak="0">
    <w:nsid w:val="21F14BA6"/>
    <w:multiLevelType w:val="hybridMultilevel"/>
    <w:tmpl w:val="D73485D4"/>
    <w:lvl w:ilvl="0" w:tplc="846ECF50">
      <w:start w:val="1"/>
      <w:numFmt w:val="bullet"/>
      <w:lvlText w:val=""/>
      <w:lvlJc w:val="left"/>
      <w:pPr>
        <w:tabs>
          <w:tab w:val="num" w:pos="720"/>
        </w:tabs>
        <w:ind w:left="720" w:hanging="360"/>
      </w:pPr>
      <w:rPr>
        <w:rFonts w:ascii="Symbol" w:hAnsi="Symbol" w:hint="default"/>
      </w:rPr>
    </w:lvl>
    <w:lvl w:ilvl="1" w:tplc="D63668B2" w:tentative="1">
      <w:start w:val="1"/>
      <w:numFmt w:val="bullet"/>
      <w:lvlText w:val=""/>
      <w:lvlJc w:val="left"/>
      <w:pPr>
        <w:tabs>
          <w:tab w:val="num" w:pos="1440"/>
        </w:tabs>
        <w:ind w:left="1440" w:hanging="360"/>
      </w:pPr>
      <w:rPr>
        <w:rFonts w:ascii="Symbol" w:hAnsi="Symbol" w:hint="default"/>
      </w:rPr>
    </w:lvl>
    <w:lvl w:ilvl="2" w:tplc="E7DC7C46" w:tentative="1">
      <w:start w:val="1"/>
      <w:numFmt w:val="bullet"/>
      <w:lvlText w:val=""/>
      <w:lvlJc w:val="left"/>
      <w:pPr>
        <w:tabs>
          <w:tab w:val="num" w:pos="2160"/>
        </w:tabs>
        <w:ind w:left="2160" w:hanging="360"/>
      </w:pPr>
      <w:rPr>
        <w:rFonts w:ascii="Symbol" w:hAnsi="Symbol" w:hint="default"/>
      </w:rPr>
    </w:lvl>
    <w:lvl w:ilvl="3" w:tplc="13ACFAAE" w:tentative="1">
      <w:start w:val="1"/>
      <w:numFmt w:val="bullet"/>
      <w:lvlText w:val=""/>
      <w:lvlJc w:val="left"/>
      <w:pPr>
        <w:tabs>
          <w:tab w:val="num" w:pos="2880"/>
        </w:tabs>
        <w:ind w:left="2880" w:hanging="360"/>
      </w:pPr>
      <w:rPr>
        <w:rFonts w:ascii="Symbol" w:hAnsi="Symbol" w:hint="default"/>
      </w:rPr>
    </w:lvl>
    <w:lvl w:ilvl="4" w:tplc="97E0E706" w:tentative="1">
      <w:start w:val="1"/>
      <w:numFmt w:val="bullet"/>
      <w:lvlText w:val=""/>
      <w:lvlJc w:val="left"/>
      <w:pPr>
        <w:tabs>
          <w:tab w:val="num" w:pos="3600"/>
        </w:tabs>
        <w:ind w:left="3600" w:hanging="360"/>
      </w:pPr>
      <w:rPr>
        <w:rFonts w:ascii="Symbol" w:hAnsi="Symbol" w:hint="default"/>
      </w:rPr>
    </w:lvl>
    <w:lvl w:ilvl="5" w:tplc="57F82E32" w:tentative="1">
      <w:start w:val="1"/>
      <w:numFmt w:val="bullet"/>
      <w:lvlText w:val=""/>
      <w:lvlJc w:val="left"/>
      <w:pPr>
        <w:tabs>
          <w:tab w:val="num" w:pos="4320"/>
        </w:tabs>
        <w:ind w:left="4320" w:hanging="360"/>
      </w:pPr>
      <w:rPr>
        <w:rFonts w:ascii="Symbol" w:hAnsi="Symbol" w:hint="default"/>
      </w:rPr>
    </w:lvl>
    <w:lvl w:ilvl="6" w:tplc="A4A28434" w:tentative="1">
      <w:start w:val="1"/>
      <w:numFmt w:val="bullet"/>
      <w:lvlText w:val=""/>
      <w:lvlJc w:val="left"/>
      <w:pPr>
        <w:tabs>
          <w:tab w:val="num" w:pos="5040"/>
        </w:tabs>
        <w:ind w:left="5040" w:hanging="360"/>
      </w:pPr>
      <w:rPr>
        <w:rFonts w:ascii="Symbol" w:hAnsi="Symbol" w:hint="default"/>
      </w:rPr>
    </w:lvl>
    <w:lvl w:ilvl="7" w:tplc="53AC64CC" w:tentative="1">
      <w:start w:val="1"/>
      <w:numFmt w:val="bullet"/>
      <w:lvlText w:val=""/>
      <w:lvlJc w:val="left"/>
      <w:pPr>
        <w:tabs>
          <w:tab w:val="num" w:pos="5760"/>
        </w:tabs>
        <w:ind w:left="5760" w:hanging="360"/>
      </w:pPr>
      <w:rPr>
        <w:rFonts w:ascii="Symbol" w:hAnsi="Symbol" w:hint="default"/>
      </w:rPr>
    </w:lvl>
    <w:lvl w:ilvl="8" w:tplc="50A89D56"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24103F2B"/>
    <w:multiLevelType w:val="multilevel"/>
    <w:tmpl w:val="A23A1EBA"/>
    <w:styleLink w:val="aaReportListBullets"/>
    <w:lvl w:ilvl="0">
      <w:start w:val="1"/>
      <w:numFmt w:val="bullet"/>
      <w:lvlText w:val="—"/>
      <w:lvlJc w:val="left"/>
      <w:pPr>
        <w:ind w:left="0" w:hanging="446"/>
      </w:pPr>
      <w:rPr>
        <w:rFonts w:ascii="Arial Narrow" w:hAnsi="Arial Narrow" w:hint="default"/>
        <w:sz w:val="20"/>
      </w:rPr>
    </w:lvl>
    <w:lvl w:ilvl="1">
      <w:start w:val="1"/>
      <w:numFmt w:val="bullet"/>
      <w:lvlText w:val="–"/>
      <w:lvlJc w:val="left"/>
      <w:pPr>
        <w:ind w:left="240" w:hanging="240"/>
      </w:pPr>
      <w:rPr>
        <w:rFonts w:ascii="Arial Narrow" w:hAnsi="Arial Narrow" w:hint="default"/>
        <w:sz w:val="16"/>
      </w:rPr>
    </w:lvl>
    <w:lvl w:ilvl="2">
      <w:start w:val="1"/>
      <w:numFmt w:val="bullet"/>
      <w:lvlText w:val="–"/>
      <w:lvlJc w:val="left"/>
      <w:pPr>
        <w:ind w:left="480" w:hanging="240"/>
      </w:pPr>
      <w:rPr>
        <w:rFonts w:ascii="Arial Narrow" w:hAnsi="Arial Narrow" w:hint="default"/>
      </w:rPr>
    </w:lvl>
    <w:lvl w:ilvl="3">
      <w:start w:val="1"/>
      <w:numFmt w:val="bullet"/>
      <w:lvlText w:val="–"/>
      <w:lvlJc w:val="left"/>
      <w:pPr>
        <w:ind w:left="480" w:hanging="240"/>
      </w:pPr>
      <w:rPr>
        <w:rFonts w:ascii="HelveticaNeueLT Std Lt Cn" w:hAnsi="HelveticaNeueLT Std Lt Cn" w:hint="default"/>
      </w:rPr>
    </w:lvl>
    <w:lvl w:ilvl="4">
      <w:start w:val="1"/>
      <w:numFmt w:val="lowerLetter"/>
      <w:lvlText w:val="(%5)"/>
      <w:lvlJc w:val="left"/>
      <w:pPr>
        <w:ind w:left="960" w:hanging="446"/>
      </w:pPr>
      <w:rPr>
        <w:rFonts w:hint="default"/>
      </w:rPr>
    </w:lvl>
    <w:lvl w:ilvl="5">
      <w:start w:val="1"/>
      <w:numFmt w:val="lowerRoman"/>
      <w:lvlText w:val="(%6)"/>
      <w:lvlJc w:val="left"/>
      <w:pPr>
        <w:ind w:left="1200" w:hanging="446"/>
      </w:pPr>
      <w:rPr>
        <w:rFonts w:hint="default"/>
      </w:rPr>
    </w:lvl>
    <w:lvl w:ilvl="6">
      <w:start w:val="1"/>
      <w:numFmt w:val="decimal"/>
      <w:lvlText w:val="%7."/>
      <w:lvlJc w:val="left"/>
      <w:pPr>
        <w:ind w:left="1440" w:hanging="446"/>
      </w:pPr>
      <w:rPr>
        <w:rFonts w:hint="default"/>
      </w:rPr>
    </w:lvl>
    <w:lvl w:ilvl="7">
      <w:start w:val="1"/>
      <w:numFmt w:val="lowerLetter"/>
      <w:lvlText w:val="%8."/>
      <w:lvlJc w:val="left"/>
      <w:pPr>
        <w:ind w:left="1680" w:hanging="446"/>
      </w:pPr>
      <w:rPr>
        <w:rFonts w:hint="default"/>
      </w:rPr>
    </w:lvl>
    <w:lvl w:ilvl="8">
      <w:start w:val="1"/>
      <w:numFmt w:val="lowerRoman"/>
      <w:lvlText w:val="%9."/>
      <w:lvlJc w:val="left"/>
      <w:pPr>
        <w:ind w:left="1920" w:hanging="446"/>
      </w:pPr>
      <w:rPr>
        <w:rFonts w:hint="default"/>
      </w:rPr>
    </w:lvl>
  </w:abstractNum>
  <w:abstractNum w:abstractNumId="12" w15:restartNumberingAfterBreak="0">
    <w:nsid w:val="24602A3A"/>
    <w:multiLevelType w:val="multilevel"/>
    <w:tmpl w:val="55DAED7E"/>
    <w:styleLink w:val="aaTableListBullets"/>
    <w:lvl w:ilvl="0">
      <w:start w:val="1"/>
      <w:numFmt w:val="bullet"/>
      <w:pStyle w:val="Tablelistbullet"/>
      <w:lvlText w:val="–"/>
      <w:lvlJc w:val="left"/>
      <w:pPr>
        <w:ind w:left="280" w:hanging="280"/>
      </w:pPr>
      <w:rPr>
        <w:rFonts w:ascii="HelveticaNeueLT Std Lt Cn" w:hAnsi="HelveticaNeueLT Std Lt Cn" w:hint="default"/>
      </w:rPr>
    </w:lvl>
    <w:lvl w:ilvl="1">
      <w:start w:val="1"/>
      <w:numFmt w:val="bullet"/>
      <w:pStyle w:val="Tablelistbullet2"/>
      <w:lvlText w:val="–"/>
      <w:lvlJc w:val="left"/>
      <w:pPr>
        <w:ind w:left="520" w:hanging="240"/>
      </w:pPr>
      <w:rPr>
        <w:rFonts w:ascii="HelveticaNeueLT Std Lt Cn" w:hAnsi="HelveticaNeueLT Std Lt Cn" w:hint="default"/>
        <w:color w:val="000100"/>
      </w:rPr>
    </w:lvl>
    <w:lvl w:ilvl="2">
      <w:start w:val="1"/>
      <w:numFmt w:val="bullet"/>
      <w:pStyle w:val="Tablelistbullet3"/>
      <w:lvlText w:val="–"/>
      <w:lvlJc w:val="left"/>
      <w:pPr>
        <w:ind w:left="760" w:hanging="240"/>
      </w:pPr>
      <w:rPr>
        <w:rFonts w:ascii="HelveticaNeueLT Std Lt Cn" w:hAnsi="HelveticaNeueLT Std Lt Cn" w:hint="default"/>
      </w:rPr>
    </w:lvl>
    <w:lvl w:ilvl="3">
      <w:start w:val="1"/>
      <w:numFmt w:val="decimal"/>
      <w:lvlText w:val="(%4)"/>
      <w:lvlJc w:val="left"/>
      <w:pPr>
        <w:ind w:left="960" w:hanging="240"/>
      </w:pPr>
      <w:rPr>
        <w:rFonts w:hint="default"/>
      </w:rPr>
    </w:lvl>
    <w:lvl w:ilvl="4">
      <w:start w:val="1"/>
      <w:numFmt w:val="lowerLetter"/>
      <w:lvlText w:val="(%5)"/>
      <w:lvlJc w:val="left"/>
      <w:pPr>
        <w:ind w:left="1200" w:hanging="240"/>
      </w:pPr>
      <w:rPr>
        <w:rFonts w:hint="default"/>
      </w:rPr>
    </w:lvl>
    <w:lvl w:ilvl="5">
      <w:start w:val="1"/>
      <w:numFmt w:val="lowerRoman"/>
      <w:lvlText w:val="(%6)"/>
      <w:lvlJc w:val="left"/>
      <w:pPr>
        <w:ind w:left="1440" w:hanging="240"/>
      </w:pPr>
      <w:rPr>
        <w:rFonts w:hint="default"/>
      </w:rPr>
    </w:lvl>
    <w:lvl w:ilvl="6">
      <w:start w:val="1"/>
      <w:numFmt w:val="decimal"/>
      <w:lvlText w:val="%7."/>
      <w:lvlJc w:val="left"/>
      <w:pPr>
        <w:ind w:left="1680" w:hanging="240"/>
      </w:pPr>
      <w:rPr>
        <w:rFonts w:hint="default"/>
      </w:rPr>
    </w:lvl>
    <w:lvl w:ilvl="7">
      <w:start w:val="1"/>
      <w:numFmt w:val="lowerLetter"/>
      <w:lvlText w:val="%8."/>
      <w:lvlJc w:val="left"/>
      <w:pPr>
        <w:ind w:left="1920" w:hanging="240"/>
      </w:pPr>
      <w:rPr>
        <w:rFonts w:hint="default"/>
      </w:rPr>
    </w:lvl>
    <w:lvl w:ilvl="8">
      <w:start w:val="1"/>
      <w:numFmt w:val="lowerRoman"/>
      <w:lvlText w:val="%9."/>
      <w:lvlJc w:val="left"/>
      <w:pPr>
        <w:ind w:left="2160" w:hanging="240"/>
      </w:pPr>
      <w:rPr>
        <w:rFonts w:hint="default"/>
      </w:rPr>
    </w:lvl>
  </w:abstractNum>
  <w:abstractNum w:abstractNumId="13" w15:restartNumberingAfterBreak="0">
    <w:nsid w:val="28B57485"/>
    <w:multiLevelType w:val="multilevel"/>
    <w:tmpl w:val="0C0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4" w15:restartNumberingAfterBreak="0">
    <w:nsid w:val="28ED3CBE"/>
    <w:multiLevelType w:val="hybridMultilevel"/>
    <w:tmpl w:val="297248D6"/>
    <w:lvl w:ilvl="0" w:tplc="9DF06A42">
      <w:start w:val="1"/>
      <w:numFmt w:val="bullet"/>
      <w:lvlText w:val="•"/>
      <w:lvlJc w:val="left"/>
      <w:pPr>
        <w:tabs>
          <w:tab w:val="num" w:pos="720"/>
        </w:tabs>
        <w:ind w:left="720" w:hanging="360"/>
      </w:pPr>
      <w:rPr>
        <w:rFonts w:ascii="Arial" w:hAnsi="Arial" w:hint="default"/>
      </w:rPr>
    </w:lvl>
    <w:lvl w:ilvl="1" w:tplc="0172EC88" w:tentative="1">
      <w:start w:val="1"/>
      <w:numFmt w:val="bullet"/>
      <w:lvlText w:val="•"/>
      <w:lvlJc w:val="left"/>
      <w:pPr>
        <w:tabs>
          <w:tab w:val="num" w:pos="1440"/>
        </w:tabs>
        <w:ind w:left="1440" w:hanging="360"/>
      </w:pPr>
      <w:rPr>
        <w:rFonts w:ascii="Arial" w:hAnsi="Arial" w:hint="default"/>
      </w:rPr>
    </w:lvl>
    <w:lvl w:ilvl="2" w:tplc="B6BCF2BC" w:tentative="1">
      <w:start w:val="1"/>
      <w:numFmt w:val="bullet"/>
      <w:lvlText w:val="•"/>
      <w:lvlJc w:val="left"/>
      <w:pPr>
        <w:tabs>
          <w:tab w:val="num" w:pos="2160"/>
        </w:tabs>
        <w:ind w:left="2160" w:hanging="360"/>
      </w:pPr>
      <w:rPr>
        <w:rFonts w:ascii="Arial" w:hAnsi="Arial" w:hint="default"/>
      </w:rPr>
    </w:lvl>
    <w:lvl w:ilvl="3" w:tplc="96C8F952" w:tentative="1">
      <w:start w:val="1"/>
      <w:numFmt w:val="bullet"/>
      <w:lvlText w:val="•"/>
      <w:lvlJc w:val="left"/>
      <w:pPr>
        <w:tabs>
          <w:tab w:val="num" w:pos="2880"/>
        </w:tabs>
        <w:ind w:left="2880" w:hanging="360"/>
      </w:pPr>
      <w:rPr>
        <w:rFonts w:ascii="Arial" w:hAnsi="Arial" w:hint="default"/>
      </w:rPr>
    </w:lvl>
    <w:lvl w:ilvl="4" w:tplc="59BE57BE" w:tentative="1">
      <w:start w:val="1"/>
      <w:numFmt w:val="bullet"/>
      <w:lvlText w:val="•"/>
      <w:lvlJc w:val="left"/>
      <w:pPr>
        <w:tabs>
          <w:tab w:val="num" w:pos="3600"/>
        </w:tabs>
        <w:ind w:left="3600" w:hanging="360"/>
      </w:pPr>
      <w:rPr>
        <w:rFonts w:ascii="Arial" w:hAnsi="Arial" w:hint="default"/>
      </w:rPr>
    </w:lvl>
    <w:lvl w:ilvl="5" w:tplc="959A9814" w:tentative="1">
      <w:start w:val="1"/>
      <w:numFmt w:val="bullet"/>
      <w:lvlText w:val="•"/>
      <w:lvlJc w:val="left"/>
      <w:pPr>
        <w:tabs>
          <w:tab w:val="num" w:pos="4320"/>
        </w:tabs>
        <w:ind w:left="4320" w:hanging="360"/>
      </w:pPr>
      <w:rPr>
        <w:rFonts w:ascii="Arial" w:hAnsi="Arial" w:hint="default"/>
      </w:rPr>
    </w:lvl>
    <w:lvl w:ilvl="6" w:tplc="D78A65D6" w:tentative="1">
      <w:start w:val="1"/>
      <w:numFmt w:val="bullet"/>
      <w:lvlText w:val="•"/>
      <w:lvlJc w:val="left"/>
      <w:pPr>
        <w:tabs>
          <w:tab w:val="num" w:pos="5040"/>
        </w:tabs>
        <w:ind w:left="5040" w:hanging="360"/>
      </w:pPr>
      <w:rPr>
        <w:rFonts w:ascii="Arial" w:hAnsi="Arial" w:hint="default"/>
      </w:rPr>
    </w:lvl>
    <w:lvl w:ilvl="7" w:tplc="17CA1D1A" w:tentative="1">
      <w:start w:val="1"/>
      <w:numFmt w:val="bullet"/>
      <w:lvlText w:val="•"/>
      <w:lvlJc w:val="left"/>
      <w:pPr>
        <w:tabs>
          <w:tab w:val="num" w:pos="5760"/>
        </w:tabs>
        <w:ind w:left="5760" w:hanging="360"/>
      </w:pPr>
      <w:rPr>
        <w:rFonts w:ascii="Arial" w:hAnsi="Arial" w:hint="default"/>
      </w:rPr>
    </w:lvl>
    <w:lvl w:ilvl="8" w:tplc="BFEA11B6"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2FA7507F"/>
    <w:multiLevelType w:val="hybridMultilevel"/>
    <w:tmpl w:val="C27A443C"/>
    <w:lvl w:ilvl="0" w:tplc="078CC906">
      <w:numFmt w:val="bullet"/>
      <w:lvlText w:val="•"/>
      <w:lvlJc w:val="left"/>
      <w:pPr>
        <w:ind w:left="1080" w:hanging="720"/>
      </w:pPr>
      <w:rPr>
        <w:rFonts w:ascii="Calibri" w:eastAsia="Calibri" w:hAnsi="Calibri"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30D4885"/>
    <w:multiLevelType w:val="hybridMultilevel"/>
    <w:tmpl w:val="9022DE3E"/>
    <w:lvl w:ilvl="0" w:tplc="9D12609C">
      <w:start w:val="1"/>
      <w:numFmt w:val="bullet"/>
      <w:lvlText w:val=""/>
      <w:lvlJc w:val="left"/>
      <w:pPr>
        <w:tabs>
          <w:tab w:val="num" w:pos="720"/>
        </w:tabs>
        <w:ind w:left="720" w:hanging="360"/>
      </w:pPr>
      <w:rPr>
        <w:rFonts w:ascii="Symbol" w:hAnsi="Symbol" w:hint="default"/>
      </w:rPr>
    </w:lvl>
    <w:lvl w:ilvl="1" w:tplc="D1067FD0" w:tentative="1">
      <w:start w:val="1"/>
      <w:numFmt w:val="bullet"/>
      <w:lvlText w:val=""/>
      <w:lvlJc w:val="left"/>
      <w:pPr>
        <w:tabs>
          <w:tab w:val="num" w:pos="1440"/>
        </w:tabs>
        <w:ind w:left="1440" w:hanging="360"/>
      </w:pPr>
      <w:rPr>
        <w:rFonts w:ascii="Symbol" w:hAnsi="Symbol" w:hint="default"/>
      </w:rPr>
    </w:lvl>
    <w:lvl w:ilvl="2" w:tplc="C7AC987A" w:tentative="1">
      <w:start w:val="1"/>
      <w:numFmt w:val="bullet"/>
      <w:lvlText w:val=""/>
      <w:lvlJc w:val="left"/>
      <w:pPr>
        <w:tabs>
          <w:tab w:val="num" w:pos="2160"/>
        </w:tabs>
        <w:ind w:left="2160" w:hanging="360"/>
      </w:pPr>
      <w:rPr>
        <w:rFonts w:ascii="Symbol" w:hAnsi="Symbol" w:hint="default"/>
      </w:rPr>
    </w:lvl>
    <w:lvl w:ilvl="3" w:tplc="1AA2343A" w:tentative="1">
      <w:start w:val="1"/>
      <w:numFmt w:val="bullet"/>
      <w:lvlText w:val=""/>
      <w:lvlJc w:val="left"/>
      <w:pPr>
        <w:tabs>
          <w:tab w:val="num" w:pos="2880"/>
        </w:tabs>
        <w:ind w:left="2880" w:hanging="360"/>
      </w:pPr>
      <w:rPr>
        <w:rFonts w:ascii="Symbol" w:hAnsi="Symbol" w:hint="default"/>
      </w:rPr>
    </w:lvl>
    <w:lvl w:ilvl="4" w:tplc="0B6CB25A" w:tentative="1">
      <w:start w:val="1"/>
      <w:numFmt w:val="bullet"/>
      <w:lvlText w:val=""/>
      <w:lvlJc w:val="left"/>
      <w:pPr>
        <w:tabs>
          <w:tab w:val="num" w:pos="3600"/>
        </w:tabs>
        <w:ind w:left="3600" w:hanging="360"/>
      </w:pPr>
      <w:rPr>
        <w:rFonts w:ascii="Symbol" w:hAnsi="Symbol" w:hint="default"/>
      </w:rPr>
    </w:lvl>
    <w:lvl w:ilvl="5" w:tplc="B4D00662" w:tentative="1">
      <w:start w:val="1"/>
      <w:numFmt w:val="bullet"/>
      <w:lvlText w:val=""/>
      <w:lvlJc w:val="left"/>
      <w:pPr>
        <w:tabs>
          <w:tab w:val="num" w:pos="4320"/>
        </w:tabs>
        <w:ind w:left="4320" w:hanging="360"/>
      </w:pPr>
      <w:rPr>
        <w:rFonts w:ascii="Symbol" w:hAnsi="Symbol" w:hint="default"/>
      </w:rPr>
    </w:lvl>
    <w:lvl w:ilvl="6" w:tplc="4AD674D2" w:tentative="1">
      <w:start w:val="1"/>
      <w:numFmt w:val="bullet"/>
      <w:lvlText w:val=""/>
      <w:lvlJc w:val="left"/>
      <w:pPr>
        <w:tabs>
          <w:tab w:val="num" w:pos="5040"/>
        </w:tabs>
        <w:ind w:left="5040" w:hanging="360"/>
      </w:pPr>
      <w:rPr>
        <w:rFonts w:ascii="Symbol" w:hAnsi="Symbol" w:hint="default"/>
      </w:rPr>
    </w:lvl>
    <w:lvl w:ilvl="7" w:tplc="1B722880" w:tentative="1">
      <w:start w:val="1"/>
      <w:numFmt w:val="bullet"/>
      <w:lvlText w:val=""/>
      <w:lvlJc w:val="left"/>
      <w:pPr>
        <w:tabs>
          <w:tab w:val="num" w:pos="5760"/>
        </w:tabs>
        <w:ind w:left="5760" w:hanging="360"/>
      </w:pPr>
      <w:rPr>
        <w:rFonts w:ascii="Symbol" w:hAnsi="Symbol" w:hint="default"/>
      </w:rPr>
    </w:lvl>
    <w:lvl w:ilvl="8" w:tplc="01022C52"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33E2159E"/>
    <w:multiLevelType w:val="hybridMultilevel"/>
    <w:tmpl w:val="EEB42D20"/>
    <w:lvl w:ilvl="0" w:tplc="A70268AE">
      <w:start w:val="1"/>
      <w:numFmt w:val="bullet"/>
      <w:lvlText w:val=""/>
      <w:lvlJc w:val="left"/>
      <w:pPr>
        <w:tabs>
          <w:tab w:val="num" w:pos="720"/>
        </w:tabs>
        <w:ind w:left="720" w:hanging="360"/>
      </w:pPr>
      <w:rPr>
        <w:rFonts w:ascii="Symbol" w:hAnsi="Symbol" w:hint="default"/>
      </w:rPr>
    </w:lvl>
    <w:lvl w:ilvl="1" w:tplc="44C25566" w:tentative="1">
      <w:start w:val="1"/>
      <w:numFmt w:val="bullet"/>
      <w:lvlText w:val=""/>
      <w:lvlJc w:val="left"/>
      <w:pPr>
        <w:tabs>
          <w:tab w:val="num" w:pos="1440"/>
        </w:tabs>
        <w:ind w:left="1440" w:hanging="360"/>
      </w:pPr>
      <w:rPr>
        <w:rFonts w:ascii="Symbol" w:hAnsi="Symbol" w:hint="default"/>
      </w:rPr>
    </w:lvl>
    <w:lvl w:ilvl="2" w:tplc="94C009CE" w:tentative="1">
      <w:start w:val="1"/>
      <w:numFmt w:val="bullet"/>
      <w:lvlText w:val=""/>
      <w:lvlJc w:val="left"/>
      <w:pPr>
        <w:tabs>
          <w:tab w:val="num" w:pos="2160"/>
        </w:tabs>
        <w:ind w:left="2160" w:hanging="360"/>
      </w:pPr>
      <w:rPr>
        <w:rFonts w:ascii="Symbol" w:hAnsi="Symbol" w:hint="default"/>
      </w:rPr>
    </w:lvl>
    <w:lvl w:ilvl="3" w:tplc="5DAE2F9E" w:tentative="1">
      <w:start w:val="1"/>
      <w:numFmt w:val="bullet"/>
      <w:lvlText w:val=""/>
      <w:lvlJc w:val="left"/>
      <w:pPr>
        <w:tabs>
          <w:tab w:val="num" w:pos="2880"/>
        </w:tabs>
        <w:ind w:left="2880" w:hanging="360"/>
      </w:pPr>
      <w:rPr>
        <w:rFonts w:ascii="Symbol" w:hAnsi="Symbol" w:hint="default"/>
      </w:rPr>
    </w:lvl>
    <w:lvl w:ilvl="4" w:tplc="192ABCAE" w:tentative="1">
      <w:start w:val="1"/>
      <w:numFmt w:val="bullet"/>
      <w:lvlText w:val=""/>
      <w:lvlJc w:val="left"/>
      <w:pPr>
        <w:tabs>
          <w:tab w:val="num" w:pos="3600"/>
        </w:tabs>
        <w:ind w:left="3600" w:hanging="360"/>
      </w:pPr>
      <w:rPr>
        <w:rFonts w:ascii="Symbol" w:hAnsi="Symbol" w:hint="default"/>
      </w:rPr>
    </w:lvl>
    <w:lvl w:ilvl="5" w:tplc="091E2A00" w:tentative="1">
      <w:start w:val="1"/>
      <w:numFmt w:val="bullet"/>
      <w:lvlText w:val=""/>
      <w:lvlJc w:val="left"/>
      <w:pPr>
        <w:tabs>
          <w:tab w:val="num" w:pos="4320"/>
        </w:tabs>
        <w:ind w:left="4320" w:hanging="360"/>
      </w:pPr>
      <w:rPr>
        <w:rFonts w:ascii="Symbol" w:hAnsi="Symbol" w:hint="default"/>
      </w:rPr>
    </w:lvl>
    <w:lvl w:ilvl="6" w:tplc="B9A697F8" w:tentative="1">
      <w:start w:val="1"/>
      <w:numFmt w:val="bullet"/>
      <w:lvlText w:val=""/>
      <w:lvlJc w:val="left"/>
      <w:pPr>
        <w:tabs>
          <w:tab w:val="num" w:pos="5040"/>
        </w:tabs>
        <w:ind w:left="5040" w:hanging="360"/>
      </w:pPr>
      <w:rPr>
        <w:rFonts w:ascii="Symbol" w:hAnsi="Symbol" w:hint="default"/>
      </w:rPr>
    </w:lvl>
    <w:lvl w:ilvl="7" w:tplc="9E243B52" w:tentative="1">
      <w:start w:val="1"/>
      <w:numFmt w:val="bullet"/>
      <w:lvlText w:val=""/>
      <w:lvlJc w:val="left"/>
      <w:pPr>
        <w:tabs>
          <w:tab w:val="num" w:pos="5760"/>
        </w:tabs>
        <w:ind w:left="5760" w:hanging="360"/>
      </w:pPr>
      <w:rPr>
        <w:rFonts w:ascii="Symbol" w:hAnsi="Symbol" w:hint="default"/>
      </w:rPr>
    </w:lvl>
    <w:lvl w:ilvl="8" w:tplc="2E20C7B2" w:tentative="1">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36232C7D"/>
    <w:multiLevelType w:val="multilevel"/>
    <w:tmpl w:val="AB0EE45E"/>
    <w:numStyleLink w:val="BoxListBullets"/>
  </w:abstractNum>
  <w:abstractNum w:abstractNumId="19" w15:restartNumberingAfterBreak="0">
    <w:nsid w:val="367614C6"/>
    <w:multiLevelType w:val="multilevel"/>
    <w:tmpl w:val="0C0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0" w15:restartNumberingAfterBreak="0">
    <w:nsid w:val="36CB3972"/>
    <w:multiLevelType w:val="hybridMultilevel"/>
    <w:tmpl w:val="070CBF42"/>
    <w:lvl w:ilvl="0" w:tplc="F6907F8C">
      <w:start w:val="1"/>
      <w:numFmt w:val="bullet"/>
      <w:lvlText w:val=""/>
      <w:lvlJc w:val="left"/>
      <w:pPr>
        <w:tabs>
          <w:tab w:val="num" w:pos="720"/>
        </w:tabs>
        <w:ind w:left="720" w:hanging="360"/>
      </w:pPr>
      <w:rPr>
        <w:rFonts w:ascii="Symbol" w:hAnsi="Symbol" w:hint="default"/>
      </w:rPr>
    </w:lvl>
    <w:lvl w:ilvl="1" w:tplc="91607C1E" w:tentative="1">
      <w:start w:val="1"/>
      <w:numFmt w:val="bullet"/>
      <w:lvlText w:val=""/>
      <w:lvlJc w:val="left"/>
      <w:pPr>
        <w:tabs>
          <w:tab w:val="num" w:pos="1440"/>
        </w:tabs>
        <w:ind w:left="1440" w:hanging="360"/>
      </w:pPr>
      <w:rPr>
        <w:rFonts w:ascii="Symbol" w:hAnsi="Symbol" w:hint="default"/>
      </w:rPr>
    </w:lvl>
    <w:lvl w:ilvl="2" w:tplc="283CF6CE" w:tentative="1">
      <w:start w:val="1"/>
      <w:numFmt w:val="bullet"/>
      <w:lvlText w:val=""/>
      <w:lvlJc w:val="left"/>
      <w:pPr>
        <w:tabs>
          <w:tab w:val="num" w:pos="2160"/>
        </w:tabs>
        <w:ind w:left="2160" w:hanging="360"/>
      </w:pPr>
      <w:rPr>
        <w:rFonts w:ascii="Symbol" w:hAnsi="Symbol" w:hint="default"/>
      </w:rPr>
    </w:lvl>
    <w:lvl w:ilvl="3" w:tplc="F814992A" w:tentative="1">
      <w:start w:val="1"/>
      <w:numFmt w:val="bullet"/>
      <w:lvlText w:val=""/>
      <w:lvlJc w:val="left"/>
      <w:pPr>
        <w:tabs>
          <w:tab w:val="num" w:pos="2880"/>
        </w:tabs>
        <w:ind w:left="2880" w:hanging="360"/>
      </w:pPr>
      <w:rPr>
        <w:rFonts w:ascii="Symbol" w:hAnsi="Symbol" w:hint="default"/>
      </w:rPr>
    </w:lvl>
    <w:lvl w:ilvl="4" w:tplc="62C0F8AA" w:tentative="1">
      <w:start w:val="1"/>
      <w:numFmt w:val="bullet"/>
      <w:lvlText w:val=""/>
      <w:lvlJc w:val="left"/>
      <w:pPr>
        <w:tabs>
          <w:tab w:val="num" w:pos="3600"/>
        </w:tabs>
        <w:ind w:left="3600" w:hanging="360"/>
      </w:pPr>
      <w:rPr>
        <w:rFonts w:ascii="Symbol" w:hAnsi="Symbol" w:hint="default"/>
      </w:rPr>
    </w:lvl>
    <w:lvl w:ilvl="5" w:tplc="1CD8E21C" w:tentative="1">
      <w:start w:val="1"/>
      <w:numFmt w:val="bullet"/>
      <w:lvlText w:val=""/>
      <w:lvlJc w:val="left"/>
      <w:pPr>
        <w:tabs>
          <w:tab w:val="num" w:pos="4320"/>
        </w:tabs>
        <w:ind w:left="4320" w:hanging="360"/>
      </w:pPr>
      <w:rPr>
        <w:rFonts w:ascii="Symbol" w:hAnsi="Symbol" w:hint="default"/>
      </w:rPr>
    </w:lvl>
    <w:lvl w:ilvl="6" w:tplc="071C2730" w:tentative="1">
      <w:start w:val="1"/>
      <w:numFmt w:val="bullet"/>
      <w:lvlText w:val=""/>
      <w:lvlJc w:val="left"/>
      <w:pPr>
        <w:tabs>
          <w:tab w:val="num" w:pos="5040"/>
        </w:tabs>
        <w:ind w:left="5040" w:hanging="360"/>
      </w:pPr>
      <w:rPr>
        <w:rFonts w:ascii="Symbol" w:hAnsi="Symbol" w:hint="default"/>
      </w:rPr>
    </w:lvl>
    <w:lvl w:ilvl="7" w:tplc="C9E4E2E0" w:tentative="1">
      <w:start w:val="1"/>
      <w:numFmt w:val="bullet"/>
      <w:lvlText w:val=""/>
      <w:lvlJc w:val="left"/>
      <w:pPr>
        <w:tabs>
          <w:tab w:val="num" w:pos="5760"/>
        </w:tabs>
        <w:ind w:left="5760" w:hanging="360"/>
      </w:pPr>
      <w:rPr>
        <w:rFonts w:ascii="Symbol" w:hAnsi="Symbol" w:hint="default"/>
      </w:rPr>
    </w:lvl>
    <w:lvl w:ilvl="8" w:tplc="41641190" w:tentative="1">
      <w:start w:val="1"/>
      <w:numFmt w:val="bullet"/>
      <w:lvlText w:val=""/>
      <w:lvlJc w:val="left"/>
      <w:pPr>
        <w:tabs>
          <w:tab w:val="num" w:pos="6480"/>
        </w:tabs>
        <w:ind w:left="6480" w:hanging="360"/>
      </w:pPr>
      <w:rPr>
        <w:rFonts w:ascii="Symbol" w:hAnsi="Symbol" w:hint="default"/>
      </w:rPr>
    </w:lvl>
  </w:abstractNum>
  <w:abstractNum w:abstractNumId="21" w15:restartNumberingAfterBreak="0">
    <w:nsid w:val="3BD34ED2"/>
    <w:multiLevelType w:val="hybridMultilevel"/>
    <w:tmpl w:val="3836EDF2"/>
    <w:lvl w:ilvl="0" w:tplc="0C09000F">
      <w:start w:val="1"/>
      <w:numFmt w:val="decimal"/>
      <w:lvlText w:val="%1."/>
      <w:lvlJc w:val="left"/>
      <w:pPr>
        <w:ind w:left="1080" w:hanging="72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C0D0A8C"/>
    <w:multiLevelType w:val="hybridMultilevel"/>
    <w:tmpl w:val="868E7E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1A80C42"/>
    <w:multiLevelType w:val="multilevel"/>
    <w:tmpl w:val="55DAED7E"/>
    <w:numStyleLink w:val="aaTableListBullets"/>
  </w:abstractNum>
  <w:abstractNum w:abstractNumId="24" w15:restartNumberingAfterBreak="0">
    <w:nsid w:val="41E5354B"/>
    <w:multiLevelType w:val="hybridMultilevel"/>
    <w:tmpl w:val="8424D0B4"/>
    <w:lvl w:ilvl="0" w:tplc="2EB43712">
      <w:start w:val="1"/>
      <w:numFmt w:val="bullet"/>
      <w:lvlText w:val=""/>
      <w:lvlJc w:val="left"/>
      <w:pPr>
        <w:tabs>
          <w:tab w:val="num" w:pos="720"/>
        </w:tabs>
        <w:ind w:left="720" w:hanging="360"/>
      </w:pPr>
      <w:rPr>
        <w:rFonts w:ascii="Symbol" w:hAnsi="Symbol" w:hint="default"/>
      </w:rPr>
    </w:lvl>
    <w:lvl w:ilvl="1" w:tplc="F59E3078" w:tentative="1">
      <w:start w:val="1"/>
      <w:numFmt w:val="bullet"/>
      <w:lvlText w:val=""/>
      <w:lvlJc w:val="left"/>
      <w:pPr>
        <w:tabs>
          <w:tab w:val="num" w:pos="1440"/>
        </w:tabs>
        <w:ind w:left="1440" w:hanging="360"/>
      </w:pPr>
      <w:rPr>
        <w:rFonts w:ascii="Symbol" w:hAnsi="Symbol" w:hint="default"/>
      </w:rPr>
    </w:lvl>
    <w:lvl w:ilvl="2" w:tplc="F90A998C" w:tentative="1">
      <w:start w:val="1"/>
      <w:numFmt w:val="bullet"/>
      <w:lvlText w:val=""/>
      <w:lvlJc w:val="left"/>
      <w:pPr>
        <w:tabs>
          <w:tab w:val="num" w:pos="2160"/>
        </w:tabs>
        <w:ind w:left="2160" w:hanging="360"/>
      </w:pPr>
      <w:rPr>
        <w:rFonts w:ascii="Symbol" w:hAnsi="Symbol" w:hint="default"/>
      </w:rPr>
    </w:lvl>
    <w:lvl w:ilvl="3" w:tplc="12187FCE" w:tentative="1">
      <w:start w:val="1"/>
      <w:numFmt w:val="bullet"/>
      <w:lvlText w:val=""/>
      <w:lvlJc w:val="left"/>
      <w:pPr>
        <w:tabs>
          <w:tab w:val="num" w:pos="2880"/>
        </w:tabs>
        <w:ind w:left="2880" w:hanging="360"/>
      </w:pPr>
      <w:rPr>
        <w:rFonts w:ascii="Symbol" w:hAnsi="Symbol" w:hint="default"/>
      </w:rPr>
    </w:lvl>
    <w:lvl w:ilvl="4" w:tplc="7DDCDFC4" w:tentative="1">
      <w:start w:val="1"/>
      <w:numFmt w:val="bullet"/>
      <w:lvlText w:val=""/>
      <w:lvlJc w:val="left"/>
      <w:pPr>
        <w:tabs>
          <w:tab w:val="num" w:pos="3600"/>
        </w:tabs>
        <w:ind w:left="3600" w:hanging="360"/>
      </w:pPr>
      <w:rPr>
        <w:rFonts w:ascii="Symbol" w:hAnsi="Symbol" w:hint="default"/>
      </w:rPr>
    </w:lvl>
    <w:lvl w:ilvl="5" w:tplc="EA42879E" w:tentative="1">
      <w:start w:val="1"/>
      <w:numFmt w:val="bullet"/>
      <w:lvlText w:val=""/>
      <w:lvlJc w:val="left"/>
      <w:pPr>
        <w:tabs>
          <w:tab w:val="num" w:pos="4320"/>
        </w:tabs>
        <w:ind w:left="4320" w:hanging="360"/>
      </w:pPr>
      <w:rPr>
        <w:rFonts w:ascii="Symbol" w:hAnsi="Symbol" w:hint="default"/>
      </w:rPr>
    </w:lvl>
    <w:lvl w:ilvl="6" w:tplc="3B7431EE" w:tentative="1">
      <w:start w:val="1"/>
      <w:numFmt w:val="bullet"/>
      <w:lvlText w:val=""/>
      <w:lvlJc w:val="left"/>
      <w:pPr>
        <w:tabs>
          <w:tab w:val="num" w:pos="5040"/>
        </w:tabs>
        <w:ind w:left="5040" w:hanging="360"/>
      </w:pPr>
      <w:rPr>
        <w:rFonts w:ascii="Symbol" w:hAnsi="Symbol" w:hint="default"/>
      </w:rPr>
    </w:lvl>
    <w:lvl w:ilvl="7" w:tplc="01D83E8C" w:tentative="1">
      <w:start w:val="1"/>
      <w:numFmt w:val="bullet"/>
      <w:lvlText w:val=""/>
      <w:lvlJc w:val="left"/>
      <w:pPr>
        <w:tabs>
          <w:tab w:val="num" w:pos="5760"/>
        </w:tabs>
        <w:ind w:left="5760" w:hanging="360"/>
      </w:pPr>
      <w:rPr>
        <w:rFonts w:ascii="Symbol" w:hAnsi="Symbol" w:hint="default"/>
      </w:rPr>
    </w:lvl>
    <w:lvl w:ilvl="8" w:tplc="0ADE3904" w:tentative="1">
      <w:start w:val="1"/>
      <w:numFmt w:val="bullet"/>
      <w:lvlText w:val=""/>
      <w:lvlJc w:val="left"/>
      <w:pPr>
        <w:tabs>
          <w:tab w:val="num" w:pos="6480"/>
        </w:tabs>
        <w:ind w:left="6480" w:hanging="360"/>
      </w:pPr>
      <w:rPr>
        <w:rFonts w:ascii="Symbol" w:hAnsi="Symbol" w:hint="default"/>
      </w:rPr>
    </w:lvl>
  </w:abstractNum>
  <w:abstractNum w:abstractNumId="25" w15:restartNumberingAfterBreak="0">
    <w:nsid w:val="4265682E"/>
    <w:multiLevelType w:val="multilevel"/>
    <w:tmpl w:val="6E74B694"/>
    <w:styleLink w:val="Bullets"/>
    <w:lvl w:ilvl="0">
      <w:start w:val="1"/>
      <w:numFmt w:val="bullet"/>
      <w:pStyle w:val="ListBullet"/>
      <w:lvlText w:val=""/>
      <w:lvlJc w:val="left"/>
      <w:pPr>
        <w:tabs>
          <w:tab w:val="num" w:pos="199"/>
        </w:tabs>
        <w:ind w:left="199" w:hanging="199"/>
      </w:pPr>
      <w:rPr>
        <w:rFonts w:ascii="Symbol" w:hAnsi="Symbol" w:hint="default"/>
      </w:rPr>
    </w:lvl>
    <w:lvl w:ilvl="1">
      <w:start w:val="1"/>
      <w:numFmt w:val="bullet"/>
      <w:pStyle w:val="ListBullet2"/>
      <w:lvlText w:val="–"/>
      <w:lvlJc w:val="left"/>
      <w:pPr>
        <w:tabs>
          <w:tab w:val="num" w:pos="397"/>
        </w:tabs>
        <w:ind w:left="397" w:hanging="198"/>
      </w:pPr>
      <w:rPr>
        <w:rFonts w:ascii="Arial" w:hAnsi="Arial" w:hint="default"/>
      </w:rPr>
    </w:lvl>
    <w:lvl w:ilvl="2">
      <w:start w:val="1"/>
      <w:numFmt w:val="bullet"/>
      <w:lvlText w:val="–"/>
      <w:lvlJc w:val="left"/>
      <w:pPr>
        <w:tabs>
          <w:tab w:val="num" w:pos="595"/>
        </w:tabs>
        <w:ind w:left="595" w:hanging="198"/>
      </w:pPr>
      <w:rPr>
        <w:rFonts w:ascii="Arial" w:hAnsi="Arial" w:hint="default"/>
      </w:rPr>
    </w:lvl>
    <w:lvl w:ilvl="3">
      <w:start w:val="1"/>
      <w:numFmt w:val="none"/>
      <w:lvlText w:val=""/>
      <w:lvlJc w:val="left"/>
      <w:pPr>
        <w:ind w:left="2880" w:hanging="360"/>
      </w:pPr>
      <w:rPr>
        <w:rFonts w:cs="Times New Roman" w:hint="default"/>
      </w:rPr>
    </w:lvl>
    <w:lvl w:ilvl="4">
      <w:start w:val="1"/>
      <w:numFmt w:val="none"/>
      <w:lvlText w:val=""/>
      <w:lvlJc w:val="left"/>
      <w:pPr>
        <w:ind w:left="3600" w:hanging="360"/>
      </w:pPr>
      <w:rPr>
        <w:rFonts w:cs="Times New Roman" w:hint="default"/>
      </w:rPr>
    </w:lvl>
    <w:lvl w:ilvl="5">
      <w:start w:val="1"/>
      <w:numFmt w:val="none"/>
      <w:lvlText w:val=""/>
      <w:lvlJc w:val="left"/>
      <w:pPr>
        <w:ind w:left="4320" w:hanging="360"/>
      </w:pPr>
      <w:rPr>
        <w:rFonts w:cs="Times New Roman" w:hint="default"/>
      </w:rPr>
    </w:lvl>
    <w:lvl w:ilvl="6">
      <w:start w:val="1"/>
      <w:numFmt w:val="none"/>
      <w:lvlText w:val=""/>
      <w:lvlJc w:val="left"/>
      <w:pPr>
        <w:ind w:left="5040" w:hanging="360"/>
      </w:pPr>
      <w:rPr>
        <w:rFonts w:cs="Times New Roman" w:hint="default"/>
      </w:rPr>
    </w:lvl>
    <w:lvl w:ilvl="7">
      <w:start w:val="1"/>
      <w:numFmt w:val="none"/>
      <w:lvlText w:val=""/>
      <w:lvlJc w:val="left"/>
      <w:pPr>
        <w:ind w:left="5760" w:hanging="360"/>
      </w:pPr>
      <w:rPr>
        <w:rFonts w:cs="Times New Roman" w:hint="default"/>
      </w:rPr>
    </w:lvl>
    <w:lvl w:ilvl="8">
      <w:start w:val="1"/>
      <w:numFmt w:val="none"/>
      <w:lvlText w:val=""/>
      <w:lvlJc w:val="left"/>
      <w:pPr>
        <w:ind w:left="6480" w:hanging="360"/>
      </w:pPr>
      <w:rPr>
        <w:rFonts w:cs="Times New Roman" w:hint="default"/>
      </w:rPr>
    </w:lvl>
  </w:abstractNum>
  <w:abstractNum w:abstractNumId="26" w15:restartNumberingAfterBreak="0">
    <w:nsid w:val="448C61FD"/>
    <w:multiLevelType w:val="multilevel"/>
    <w:tmpl w:val="1FA672DC"/>
    <w:styleLink w:val="ACILAllenTableBulletedList"/>
    <w:lvl w:ilvl="0">
      <w:start w:val="1"/>
      <w:numFmt w:val="bullet"/>
      <w:lvlText w:val=""/>
      <w:lvlJc w:val="left"/>
      <w:pPr>
        <w:ind w:left="227" w:hanging="227"/>
      </w:pPr>
      <w:rPr>
        <w:rFonts w:ascii="Wingdings" w:hAnsi="Wingdings" w:hint="default"/>
        <w:color w:val="auto"/>
      </w:rPr>
    </w:lvl>
    <w:lvl w:ilvl="1">
      <w:start w:val="1"/>
      <w:numFmt w:val="bullet"/>
      <w:lvlText w:val=""/>
      <w:lvlJc w:val="left"/>
      <w:pPr>
        <w:ind w:left="454" w:hanging="227"/>
      </w:pPr>
      <w:rPr>
        <w:rFonts w:ascii="Wingdings" w:hAnsi="Wingdings" w:hint="default"/>
      </w:rPr>
    </w:lvl>
    <w:lvl w:ilvl="2">
      <w:start w:val="1"/>
      <w:numFmt w:val="bullet"/>
      <w:lvlText w:val="…"/>
      <w:lvlJc w:val="left"/>
      <w:pPr>
        <w:ind w:left="680" w:hanging="226"/>
      </w:pPr>
      <w:rPr>
        <w:rFonts w:ascii="Arial" w:hAnsi="Arial" w:hint="default"/>
        <w:position w:val="2"/>
      </w:rPr>
    </w:lvl>
    <w:lvl w:ilvl="3">
      <w:start w:val="1"/>
      <w:numFmt w:val="none"/>
      <w:suff w:val="nothing"/>
      <w:lvlText w:val=""/>
      <w:lvlJc w:val="left"/>
      <w:pPr>
        <w:ind w:left="907" w:firstLine="0"/>
      </w:pPr>
      <w:rPr>
        <w:rFonts w:hint="default"/>
      </w:rPr>
    </w:lvl>
    <w:lvl w:ilvl="4">
      <w:start w:val="1"/>
      <w:numFmt w:val="none"/>
      <w:suff w:val="nothing"/>
      <w:lvlText w:val=""/>
      <w:lvlJc w:val="left"/>
      <w:pPr>
        <w:ind w:left="-32767" w:firstLine="0"/>
      </w:pPr>
      <w:rPr>
        <w:rFonts w:hint="default"/>
      </w:rPr>
    </w:lvl>
    <w:lvl w:ilvl="5">
      <w:start w:val="1"/>
      <w:numFmt w:val="none"/>
      <w:suff w:val="nothing"/>
      <w:lvlText w:val=""/>
      <w:lvlJc w:val="left"/>
      <w:pPr>
        <w:ind w:left="-32767"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27" w15:restartNumberingAfterBreak="0">
    <w:nsid w:val="455F0F6D"/>
    <w:multiLevelType w:val="hybridMultilevel"/>
    <w:tmpl w:val="F9FE0B8A"/>
    <w:lvl w:ilvl="0" w:tplc="2C2E52FA">
      <w:start w:val="1"/>
      <w:numFmt w:val="bullet"/>
      <w:lvlText w:val=""/>
      <w:lvlJc w:val="left"/>
      <w:pPr>
        <w:tabs>
          <w:tab w:val="num" w:pos="720"/>
        </w:tabs>
        <w:ind w:left="720" w:hanging="360"/>
      </w:pPr>
      <w:rPr>
        <w:rFonts w:ascii="Symbol" w:hAnsi="Symbol" w:hint="default"/>
      </w:rPr>
    </w:lvl>
    <w:lvl w:ilvl="1" w:tplc="94ECC500">
      <w:start w:val="238"/>
      <w:numFmt w:val="bullet"/>
      <w:lvlText w:val="–"/>
      <w:lvlJc w:val="left"/>
      <w:pPr>
        <w:tabs>
          <w:tab w:val="num" w:pos="1440"/>
        </w:tabs>
        <w:ind w:left="1440" w:hanging="360"/>
      </w:pPr>
      <w:rPr>
        <w:rFonts w:ascii="Myriad Pro Light" w:hAnsi="Myriad Pro Light" w:hint="default"/>
      </w:rPr>
    </w:lvl>
    <w:lvl w:ilvl="2" w:tplc="072A5652" w:tentative="1">
      <w:start w:val="1"/>
      <w:numFmt w:val="bullet"/>
      <w:lvlText w:val=""/>
      <w:lvlJc w:val="left"/>
      <w:pPr>
        <w:tabs>
          <w:tab w:val="num" w:pos="2160"/>
        </w:tabs>
        <w:ind w:left="2160" w:hanging="360"/>
      </w:pPr>
      <w:rPr>
        <w:rFonts w:ascii="Symbol" w:hAnsi="Symbol" w:hint="default"/>
      </w:rPr>
    </w:lvl>
    <w:lvl w:ilvl="3" w:tplc="0D7A6D1C" w:tentative="1">
      <w:start w:val="1"/>
      <w:numFmt w:val="bullet"/>
      <w:lvlText w:val=""/>
      <w:lvlJc w:val="left"/>
      <w:pPr>
        <w:tabs>
          <w:tab w:val="num" w:pos="2880"/>
        </w:tabs>
        <w:ind w:left="2880" w:hanging="360"/>
      </w:pPr>
      <w:rPr>
        <w:rFonts w:ascii="Symbol" w:hAnsi="Symbol" w:hint="default"/>
      </w:rPr>
    </w:lvl>
    <w:lvl w:ilvl="4" w:tplc="364451F8" w:tentative="1">
      <w:start w:val="1"/>
      <w:numFmt w:val="bullet"/>
      <w:lvlText w:val=""/>
      <w:lvlJc w:val="left"/>
      <w:pPr>
        <w:tabs>
          <w:tab w:val="num" w:pos="3600"/>
        </w:tabs>
        <w:ind w:left="3600" w:hanging="360"/>
      </w:pPr>
      <w:rPr>
        <w:rFonts w:ascii="Symbol" w:hAnsi="Symbol" w:hint="default"/>
      </w:rPr>
    </w:lvl>
    <w:lvl w:ilvl="5" w:tplc="29502C1A" w:tentative="1">
      <w:start w:val="1"/>
      <w:numFmt w:val="bullet"/>
      <w:lvlText w:val=""/>
      <w:lvlJc w:val="left"/>
      <w:pPr>
        <w:tabs>
          <w:tab w:val="num" w:pos="4320"/>
        </w:tabs>
        <w:ind w:left="4320" w:hanging="360"/>
      </w:pPr>
      <w:rPr>
        <w:rFonts w:ascii="Symbol" w:hAnsi="Symbol" w:hint="default"/>
      </w:rPr>
    </w:lvl>
    <w:lvl w:ilvl="6" w:tplc="3A568890" w:tentative="1">
      <w:start w:val="1"/>
      <w:numFmt w:val="bullet"/>
      <w:lvlText w:val=""/>
      <w:lvlJc w:val="left"/>
      <w:pPr>
        <w:tabs>
          <w:tab w:val="num" w:pos="5040"/>
        </w:tabs>
        <w:ind w:left="5040" w:hanging="360"/>
      </w:pPr>
      <w:rPr>
        <w:rFonts w:ascii="Symbol" w:hAnsi="Symbol" w:hint="default"/>
      </w:rPr>
    </w:lvl>
    <w:lvl w:ilvl="7" w:tplc="781EB414" w:tentative="1">
      <w:start w:val="1"/>
      <w:numFmt w:val="bullet"/>
      <w:lvlText w:val=""/>
      <w:lvlJc w:val="left"/>
      <w:pPr>
        <w:tabs>
          <w:tab w:val="num" w:pos="5760"/>
        </w:tabs>
        <w:ind w:left="5760" w:hanging="360"/>
      </w:pPr>
      <w:rPr>
        <w:rFonts w:ascii="Symbol" w:hAnsi="Symbol" w:hint="default"/>
      </w:rPr>
    </w:lvl>
    <w:lvl w:ilvl="8" w:tplc="E34C9A38" w:tentative="1">
      <w:start w:val="1"/>
      <w:numFmt w:val="bullet"/>
      <w:lvlText w:val=""/>
      <w:lvlJc w:val="left"/>
      <w:pPr>
        <w:tabs>
          <w:tab w:val="num" w:pos="6480"/>
        </w:tabs>
        <w:ind w:left="6480" w:hanging="360"/>
      </w:pPr>
      <w:rPr>
        <w:rFonts w:ascii="Symbol" w:hAnsi="Symbol" w:hint="default"/>
      </w:rPr>
    </w:lvl>
  </w:abstractNum>
  <w:abstractNum w:abstractNumId="28" w15:restartNumberingAfterBreak="0">
    <w:nsid w:val="456878E4"/>
    <w:multiLevelType w:val="hybridMultilevel"/>
    <w:tmpl w:val="20E45228"/>
    <w:lvl w:ilvl="0" w:tplc="27068330">
      <w:start w:val="1"/>
      <w:numFmt w:val="bullet"/>
      <w:lvlText w:val=""/>
      <w:lvlJc w:val="left"/>
      <w:pPr>
        <w:tabs>
          <w:tab w:val="num" w:pos="720"/>
        </w:tabs>
        <w:ind w:left="720" w:hanging="360"/>
      </w:pPr>
      <w:rPr>
        <w:rFonts w:ascii="Symbol" w:hAnsi="Symbol" w:hint="default"/>
      </w:rPr>
    </w:lvl>
    <w:lvl w:ilvl="1" w:tplc="37A62FCA" w:tentative="1">
      <w:start w:val="1"/>
      <w:numFmt w:val="bullet"/>
      <w:lvlText w:val=""/>
      <w:lvlJc w:val="left"/>
      <w:pPr>
        <w:tabs>
          <w:tab w:val="num" w:pos="1440"/>
        </w:tabs>
        <w:ind w:left="1440" w:hanging="360"/>
      </w:pPr>
      <w:rPr>
        <w:rFonts w:ascii="Symbol" w:hAnsi="Symbol" w:hint="default"/>
      </w:rPr>
    </w:lvl>
    <w:lvl w:ilvl="2" w:tplc="B70834F0" w:tentative="1">
      <w:start w:val="1"/>
      <w:numFmt w:val="bullet"/>
      <w:lvlText w:val=""/>
      <w:lvlJc w:val="left"/>
      <w:pPr>
        <w:tabs>
          <w:tab w:val="num" w:pos="2160"/>
        </w:tabs>
        <w:ind w:left="2160" w:hanging="360"/>
      </w:pPr>
      <w:rPr>
        <w:rFonts w:ascii="Symbol" w:hAnsi="Symbol" w:hint="default"/>
      </w:rPr>
    </w:lvl>
    <w:lvl w:ilvl="3" w:tplc="24961876" w:tentative="1">
      <w:start w:val="1"/>
      <w:numFmt w:val="bullet"/>
      <w:lvlText w:val=""/>
      <w:lvlJc w:val="left"/>
      <w:pPr>
        <w:tabs>
          <w:tab w:val="num" w:pos="2880"/>
        </w:tabs>
        <w:ind w:left="2880" w:hanging="360"/>
      </w:pPr>
      <w:rPr>
        <w:rFonts w:ascii="Symbol" w:hAnsi="Symbol" w:hint="default"/>
      </w:rPr>
    </w:lvl>
    <w:lvl w:ilvl="4" w:tplc="CE46E51E" w:tentative="1">
      <w:start w:val="1"/>
      <w:numFmt w:val="bullet"/>
      <w:lvlText w:val=""/>
      <w:lvlJc w:val="left"/>
      <w:pPr>
        <w:tabs>
          <w:tab w:val="num" w:pos="3600"/>
        </w:tabs>
        <w:ind w:left="3600" w:hanging="360"/>
      </w:pPr>
      <w:rPr>
        <w:rFonts w:ascii="Symbol" w:hAnsi="Symbol" w:hint="default"/>
      </w:rPr>
    </w:lvl>
    <w:lvl w:ilvl="5" w:tplc="6632063A" w:tentative="1">
      <w:start w:val="1"/>
      <w:numFmt w:val="bullet"/>
      <w:lvlText w:val=""/>
      <w:lvlJc w:val="left"/>
      <w:pPr>
        <w:tabs>
          <w:tab w:val="num" w:pos="4320"/>
        </w:tabs>
        <w:ind w:left="4320" w:hanging="360"/>
      </w:pPr>
      <w:rPr>
        <w:rFonts w:ascii="Symbol" w:hAnsi="Symbol" w:hint="default"/>
      </w:rPr>
    </w:lvl>
    <w:lvl w:ilvl="6" w:tplc="56906520" w:tentative="1">
      <w:start w:val="1"/>
      <w:numFmt w:val="bullet"/>
      <w:lvlText w:val=""/>
      <w:lvlJc w:val="left"/>
      <w:pPr>
        <w:tabs>
          <w:tab w:val="num" w:pos="5040"/>
        </w:tabs>
        <w:ind w:left="5040" w:hanging="360"/>
      </w:pPr>
      <w:rPr>
        <w:rFonts w:ascii="Symbol" w:hAnsi="Symbol" w:hint="default"/>
      </w:rPr>
    </w:lvl>
    <w:lvl w:ilvl="7" w:tplc="04EC3EDC" w:tentative="1">
      <w:start w:val="1"/>
      <w:numFmt w:val="bullet"/>
      <w:lvlText w:val=""/>
      <w:lvlJc w:val="left"/>
      <w:pPr>
        <w:tabs>
          <w:tab w:val="num" w:pos="5760"/>
        </w:tabs>
        <w:ind w:left="5760" w:hanging="360"/>
      </w:pPr>
      <w:rPr>
        <w:rFonts w:ascii="Symbol" w:hAnsi="Symbol" w:hint="default"/>
      </w:rPr>
    </w:lvl>
    <w:lvl w:ilvl="8" w:tplc="E80E013C" w:tentative="1">
      <w:start w:val="1"/>
      <w:numFmt w:val="bullet"/>
      <w:lvlText w:val=""/>
      <w:lvlJc w:val="left"/>
      <w:pPr>
        <w:tabs>
          <w:tab w:val="num" w:pos="6480"/>
        </w:tabs>
        <w:ind w:left="6480" w:hanging="360"/>
      </w:pPr>
      <w:rPr>
        <w:rFonts w:ascii="Symbol" w:hAnsi="Symbol" w:hint="default"/>
      </w:rPr>
    </w:lvl>
  </w:abstractNum>
  <w:abstractNum w:abstractNumId="29" w15:restartNumberingAfterBreak="0">
    <w:nsid w:val="4C9F3B28"/>
    <w:multiLevelType w:val="hybridMultilevel"/>
    <w:tmpl w:val="4986E6F0"/>
    <w:lvl w:ilvl="0" w:tplc="42701372">
      <w:start w:val="1"/>
      <w:numFmt w:val="bullet"/>
      <w:lvlText w:val=""/>
      <w:lvlJc w:val="left"/>
      <w:pPr>
        <w:tabs>
          <w:tab w:val="num" w:pos="720"/>
        </w:tabs>
        <w:ind w:left="720" w:hanging="360"/>
      </w:pPr>
      <w:rPr>
        <w:rFonts w:ascii="Symbol" w:hAnsi="Symbol" w:hint="default"/>
      </w:rPr>
    </w:lvl>
    <w:lvl w:ilvl="1" w:tplc="6DA0EAC0" w:tentative="1">
      <w:start w:val="1"/>
      <w:numFmt w:val="bullet"/>
      <w:lvlText w:val=""/>
      <w:lvlJc w:val="left"/>
      <w:pPr>
        <w:tabs>
          <w:tab w:val="num" w:pos="1440"/>
        </w:tabs>
        <w:ind w:left="1440" w:hanging="360"/>
      </w:pPr>
      <w:rPr>
        <w:rFonts w:ascii="Symbol" w:hAnsi="Symbol" w:hint="default"/>
      </w:rPr>
    </w:lvl>
    <w:lvl w:ilvl="2" w:tplc="8C02B882" w:tentative="1">
      <w:start w:val="1"/>
      <w:numFmt w:val="bullet"/>
      <w:lvlText w:val=""/>
      <w:lvlJc w:val="left"/>
      <w:pPr>
        <w:tabs>
          <w:tab w:val="num" w:pos="2160"/>
        </w:tabs>
        <w:ind w:left="2160" w:hanging="360"/>
      </w:pPr>
      <w:rPr>
        <w:rFonts w:ascii="Symbol" w:hAnsi="Symbol" w:hint="default"/>
      </w:rPr>
    </w:lvl>
    <w:lvl w:ilvl="3" w:tplc="D6D2EC72" w:tentative="1">
      <w:start w:val="1"/>
      <w:numFmt w:val="bullet"/>
      <w:lvlText w:val=""/>
      <w:lvlJc w:val="left"/>
      <w:pPr>
        <w:tabs>
          <w:tab w:val="num" w:pos="2880"/>
        </w:tabs>
        <w:ind w:left="2880" w:hanging="360"/>
      </w:pPr>
      <w:rPr>
        <w:rFonts w:ascii="Symbol" w:hAnsi="Symbol" w:hint="default"/>
      </w:rPr>
    </w:lvl>
    <w:lvl w:ilvl="4" w:tplc="8AAA280E" w:tentative="1">
      <w:start w:val="1"/>
      <w:numFmt w:val="bullet"/>
      <w:lvlText w:val=""/>
      <w:lvlJc w:val="left"/>
      <w:pPr>
        <w:tabs>
          <w:tab w:val="num" w:pos="3600"/>
        </w:tabs>
        <w:ind w:left="3600" w:hanging="360"/>
      </w:pPr>
      <w:rPr>
        <w:rFonts w:ascii="Symbol" w:hAnsi="Symbol" w:hint="default"/>
      </w:rPr>
    </w:lvl>
    <w:lvl w:ilvl="5" w:tplc="2EB2E48E" w:tentative="1">
      <w:start w:val="1"/>
      <w:numFmt w:val="bullet"/>
      <w:lvlText w:val=""/>
      <w:lvlJc w:val="left"/>
      <w:pPr>
        <w:tabs>
          <w:tab w:val="num" w:pos="4320"/>
        </w:tabs>
        <w:ind w:left="4320" w:hanging="360"/>
      </w:pPr>
      <w:rPr>
        <w:rFonts w:ascii="Symbol" w:hAnsi="Symbol" w:hint="default"/>
      </w:rPr>
    </w:lvl>
    <w:lvl w:ilvl="6" w:tplc="97727FBC" w:tentative="1">
      <w:start w:val="1"/>
      <w:numFmt w:val="bullet"/>
      <w:lvlText w:val=""/>
      <w:lvlJc w:val="left"/>
      <w:pPr>
        <w:tabs>
          <w:tab w:val="num" w:pos="5040"/>
        </w:tabs>
        <w:ind w:left="5040" w:hanging="360"/>
      </w:pPr>
      <w:rPr>
        <w:rFonts w:ascii="Symbol" w:hAnsi="Symbol" w:hint="default"/>
      </w:rPr>
    </w:lvl>
    <w:lvl w:ilvl="7" w:tplc="C43EF47E" w:tentative="1">
      <w:start w:val="1"/>
      <w:numFmt w:val="bullet"/>
      <w:lvlText w:val=""/>
      <w:lvlJc w:val="left"/>
      <w:pPr>
        <w:tabs>
          <w:tab w:val="num" w:pos="5760"/>
        </w:tabs>
        <w:ind w:left="5760" w:hanging="360"/>
      </w:pPr>
      <w:rPr>
        <w:rFonts w:ascii="Symbol" w:hAnsi="Symbol" w:hint="default"/>
      </w:rPr>
    </w:lvl>
    <w:lvl w:ilvl="8" w:tplc="26E0B78A" w:tentative="1">
      <w:start w:val="1"/>
      <w:numFmt w:val="bullet"/>
      <w:lvlText w:val=""/>
      <w:lvlJc w:val="left"/>
      <w:pPr>
        <w:tabs>
          <w:tab w:val="num" w:pos="6480"/>
        </w:tabs>
        <w:ind w:left="6480" w:hanging="360"/>
      </w:pPr>
      <w:rPr>
        <w:rFonts w:ascii="Symbol" w:hAnsi="Symbol" w:hint="default"/>
      </w:rPr>
    </w:lvl>
  </w:abstractNum>
  <w:abstractNum w:abstractNumId="30" w15:restartNumberingAfterBreak="0">
    <w:nsid w:val="57FF27E0"/>
    <w:multiLevelType w:val="hybridMultilevel"/>
    <w:tmpl w:val="CE1C81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5A1767B6"/>
    <w:multiLevelType w:val="multilevel"/>
    <w:tmpl w:val="14C8A526"/>
    <w:styleLink w:val="Numbers"/>
    <w:lvl w:ilvl="0">
      <w:start w:val="1"/>
      <w:numFmt w:val="decimal"/>
      <w:pStyle w:val="ListNumber"/>
      <w:lvlText w:val="%1."/>
      <w:lvlJc w:val="left"/>
      <w:pPr>
        <w:tabs>
          <w:tab w:val="num" w:pos="227"/>
        </w:tabs>
        <w:ind w:left="227" w:hanging="227"/>
      </w:pPr>
      <w:rPr>
        <w:rFonts w:cs="Times New Roman" w:hint="default"/>
      </w:rPr>
    </w:lvl>
    <w:lvl w:ilvl="1">
      <w:start w:val="1"/>
      <w:numFmt w:val="none"/>
      <w:lvlText w:val=""/>
      <w:lvlJc w:val="left"/>
      <w:pPr>
        <w:ind w:left="1440" w:hanging="360"/>
      </w:pPr>
      <w:rPr>
        <w:rFonts w:cs="Times New Roman" w:hint="default"/>
      </w:rPr>
    </w:lvl>
    <w:lvl w:ilvl="2">
      <w:start w:val="1"/>
      <w:numFmt w:val="none"/>
      <w:lvlText w:val=""/>
      <w:lvlJc w:val="right"/>
      <w:pPr>
        <w:ind w:left="2160" w:hanging="180"/>
      </w:pPr>
      <w:rPr>
        <w:rFonts w:cs="Times New Roman" w:hint="default"/>
      </w:rPr>
    </w:lvl>
    <w:lvl w:ilvl="3">
      <w:start w:val="1"/>
      <w:numFmt w:val="none"/>
      <w:lvlText w:val=""/>
      <w:lvlJc w:val="left"/>
      <w:pPr>
        <w:ind w:left="2880" w:hanging="360"/>
      </w:pPr>
      <w:rPr>
        <w:rFonts w:cs="Times New Roman" w:hint="default"/>
      </w:rPr>
    </w:lvl>
    <w:lvl w:ilvl="4">
      <w:start w:val="1"/>
      <w:numFmt w:val="none"/>
      <w:lvlText w:val=""/>
      <w:lvlJc w:val="left"/>
      <w:pPr>
        <w:ind w:left="3600" w:hanging="360"/>
      </w:pPr>
      <w:rPr>
        <w:rFonts w:cs="Times New Roman" w:hint="default"/>
      </w:rPr>
    </w:lvl>
    <w:lvl w:ilvl="5">
      <w:start w:val="1"/>
      <w:numFmt w:val="none"/>
      <w:lvlText w:val=""/>
      <w:lvlJc w:val="right"/>
      <w:pPr>
        <w:ind w:left="4320" w:hanging="180"/>
      </w:pPr>
      <w:rPr>
        <w:rFonts w:cs="Times New Roman" w:hint="default"/>
      </w:rPr>
    </w:lvl>
    <w:lvl w:ilvl="6">
      <w:start w:val="1"/>
      <w:numFmt w:val="none"/>
      <w:lvlText w:val=""/>
      <w:lvlJc w:val="left"/>
      <w:pPr>
        <w:ind w:left="5040" w:hanging="360"/>
      </w:pPr>
      <w:rPr>
        <w:rFonts w:cs="Times New Roman" w:hint="default"/>
      </w:rPr>
    </w:lvl>
    <w:lvl w:ilvl="7">
      <w:start w:val="1"/>
      <w:numFmt w:val="none"/>
      <w:lvlText w:val=""/>
      <w:lvlJc w:val="left"/>
      <w:pPr>
        <w:ind w:left="5760" w:hanging="360"/>
      </w:pPr>
      <w:rPr>
        <w:rFonts w:cs="Times New Roman" w:hint="default"/>
      </w:rPr>
    </w:lvl>
    <w:lvl w:ilvl="8">
      <w:start w:val="1"/>
      <w:numFmt w:val="none"/>
      <w:lvlText w:val=""/>
      <w:lvlJc w:val="right"/>
      <w:pPr>
        <w:ind w:left="6480" w:hanging="180"/>
      </w:pPr>
      <w:rPr>
        <w:rFonts w:cs="Times New Roman" w:hint="default"/>
      </w:rPr>
    </w:lvl>
  </w:abstractNum>
  <w:abstractNum w:abstractNumId="32" w15:restartNumberingAfterBreak="0">
    <w:nsid w:val="5D8743A4"/>
    <w:multiLevelType w:val="hybridMultilevel"/>
    <w:tmpl w:val="771E21DE"/>
    <w:lvl w:ilvl="0" w:tplc="05920732">
      <w:start w:val="1"/>
      <w:numFmt w:val="bullet"/>
      <w:pStyle w:val="ListNumber3"/>
      <w:lvlText w:val=""/>
      <w:lvlJc w:val="left"/>
      <w:pPr>
        <w:ind w:left="1267"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5E8F4C72"/>
    <w:multiLevelType w:val="hybridMultilevel"/>
    <w:tmpl w:val="E04A395C"/>
    <w:lvl w:ilvl="0" w:tplc="EB469E60">
      <w:start w:val="1"/>
      <w:numFmt w:val="bullet"/>
      <w:lvlText w:val=""/>
      <w:lvlJc w:val="left"/>
      <w:pPr>
        <w:tabs>
          <w:tab w:val="num" w:pos="720"/>
        </w:tabs>
        <w:ind w:left="720" w:hanging="360"/>
      </w:pPr>
      <w:rPr>
        <w:rFonts w:ascii="Symbol" w:hAnsi="Symbol" w:hint="default"/>
      </w:rPr>
    </w:lvl>
    <w:lvl w:ilvl="1" w:tplc="340C1E58" w:tentative="1">
      <w:start w:val="1"/>
      <w:numFmt w:val="bullet"/>
      <w:lvlText w:val=""/>
      <w:lvlJc w:val="left"/>
      <w:pPr>
        <w:tabs>
          <w:tab w:val="num" w:pos="1440"/>
        </w:tabs>
        <w:ind w:left="1440" w:hanging="360"/>
      </w:pPr>
      <w:rPr>
        <w:rFonts w:ascii="Symbol" w:hAnsi="Symbol" w:hint="default"/>
      </w:rPr>
    </w:lvl>
    <w:lvl w:ilvl="2" w:tplc="5914A91A" w:tentative="1">
      <w:start w:val="1"/>
      <w:numFmt w:val="bullet"/>
      <w:lvlText w:val=""/>
      <w:lvlJc w:val="left"/>
      <w:pPr>
        <w:tabs>
          <w:tab w:val="num" w:pos="2160"/>
        </w:tabs>
        <w:ind w:left="2160" w:hanging="360"/>
      </w:pPr>
      <w:rPr>
        <w:rFonts w:ascii="Symbol" w:hAnsi="Symbol" w:hint="default"/>
      </w:rPr>
    </w:lvl>
    <w:lvl w:ilvl="3" w:tplc="EB1E62A0" w:tentative="1">
      <w:start w:val="1"/>
      <w:numFmt w:val="bullet"/>
      <w:lvlText w:val=""/>
      <w:lvlJc w:val="left"/>
      <w:pPr>
        <w:tabs>
          <w:tab w:val="num" w:pos="2880"/>
        </w:tabs>
        <w:ind w:left="2880" w:hanging="360"/>
      </w:pPr>
      <w:rPr>
        <w:rFonts w:ascii="Symbol" w:hAnsi="Symbol" w:hint="default"/>
      </w:rPr>
    </w:lvl>
    <w:lvl w:ilvl="4" w:tplc="F3CC9FEC" w:tentative="1">
      <w:start w:val="1"/>
      <w:numFmt w:val="bullet"/>
      <w:lvlText w:val=""/>
      <w:lvlJc w:val="left"/>
      <w:pPr>
        <w:tabs>
          <w:tab w:val="num" w:pos="3600"/>
        </w:tabs>
        <w:ind w:left="3600" w:hanging="360"/>
      </w:pPr>
      <w:rPr>
        <w:rFonts w:ascii="Symbol" w:hAnsi="Symbol" w:hint="default"/>
      </w:rPr>
    </w:lvl>
    <w:lvl w:ilvl="5" w:tplc="9700458E" w:tentative="1">
      <w:start w:val="1"/>
      <w:numFmt w:val="bullet"/>
      <w:lvlText w:val=""/>
      <w:lvlJc w:val="left"/>
      <w:pPr>
        <w:tabs>
          <w:tab w:val="num" w:pos="4320"/>
        </w:tabs>
        <w:ind w:left="4320" w:hanging="360"/>
      </w:pPr>
      <w:rPr>
        <w:rFonts w:ascii="Symbol" w:hAnsi="Symbol" w:hint="default"/>
      </w:rPr>
    </w:lvl>
    <w:lvl w:ilvl="6" w:tplc="CE9CDD54" w:tentative="1">
      <w:start w:val="1"/>
      <w:numFmt w:val="bullet"/>
      <w:lvlText w:val=""/>
      <w:lvlJc w:val="left"/>
      <w:pPr>
        <w:tabs>
          <w:tab w:val="num" w:pos="5040"/>
        </w:tabs>
        <w:ind w:left="5040" w:hanging="360"/>
      </w:pPr>
      <w:rPr>
        <w:rFonts w:ascii="Symbol" w:hAnsi="Symbol" w:hint="default"/>
      </w:rPr>
    </w:lvl>
    <w:lvl w:ilvl="7" w:tplc="9AE03258" w:tentative="1">
      <w:start w:val="1"/>
      <w:numFmt w:val="bullet"/>
      <w:lvlText w:val=""/>
      <w:lvlJc w:val="left"/>
      <w:pPr>
        <w:tabs>
          <w:tab w:val="num" w:pos="5760"/>
        </w:tabs>
        <w:ind w:left="5760" w:hanging="360"/>
      </w:pPr>
      <w:rPr>
        <w:rFonts w:ascii="Symbol" w:hAnsi="Symbol" w:hint="default"/>
      </w:rPr>
    </w:lvl>
    <w:lvl w:ilvl="8" w:tplc="E3D64D24" w:tentative="1">
      <w:start w:val="1"/>
      <w:numFmt w:val="bullet"/>
      <w:lvlText w:val=""/>
      <w:lvlJc w:val="left"/>
      <w:pPr>
        <w:tabs>
          <w:tab w:val="num" w:pos="6480"/>
        </w:tabs>
        <w:ind w:left="6480" w:hanging="360"/>
      </w:pPr>
      <w:rPr>
        <w:rFonts w:ascii="Symbol" w:hAnsi="Symbol" w:hint="default"/>
      </w:rPr>
    </w:lvl>
  </w:abstractNum>
  <w:abstractNum w:abstractNumId="34" w15:restartNumberingAfterBreak="0">
    <w:nsid w:val="5F4C27FB"/>
    <w:multiLevelType w:val="multilevel"/>
    <w:tmpl w:val="0C090023"/>
    <w:styleLink w:val="ArticleSection"/>
    <w:lvl w:ilvl="0">
      <w:start w:val="1"/>
      <w:numFmt w:val="upperRoman"/>
      <w:lvlText w:val="Article %1."/>
      <w:lvlJc w:val="left"/>
      <w:pPr>
        <w:tabs>
          <w:tab w:val="num" w:pos="1440"/>
        </w:tabs>
      </w:pPr>
      <w:rPr>
        <w:rFonts w:cs="Times New Roman"/>
      </w:rPr>
    </w:lvl>
    <w:lvl w:ilvl="1">
      <w:start w:val="1"/>
      <w:numFmt w:val="decimalZero"/>
      <w:isLgl/>
      <w:lvlText w:val="Section %1.%2"/>
      <w:lvlJc w:val="left"/>
      <w:pPr>
        <w:tabs>
          <w:tab w:val="num" w:pos="108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35" w15:restartNumberingAfterBreak="0">
    <w:nsid w:val="66063429"/>
    <w:multiLevelType w:val="multilevel"/>
    <w:tmpl w:val="FCBECBAC"/>
    <w:lvl w:ilvl="0">
      <w:start w:val="1"/>
      <w:numFmt w:val="upperLetter"/>
      <w:pStyle w:val="AppendixHeading1base"/>
      <w:lvlText w:val="Appendix %1 "/>
      <w:lvlJc w:val="left"/>
      <w:pPr>
        <w:ind w:left="0" w:firstLine="0"/>
      </w:pPr>
      <w:rPr>
        <w:b/>
        <w:bCs w:val="0"/>
        <w:i w:val="0"/>
        <w:iCs w:val="0"/>
        <w:caps w:val="0"/>
        <w:smallCaps w:val="0"/>
        <w:strike w:val="0"/>
        <w:dstrike w:val="0"/>
        <w:noProof w:val="0"/>
        <w:vanish w:val="0"/>
        <w:spacing w:val="0"/>
        <w:kern w:val="0"/>
        <w:position w:val="0"/>
        <w:u w:val="none"/>
        <w:effect w:val="none"/>
        <w:vertAlign w:val="baseline"/>
        <w:em w:val="none"/>
        <w:specVanish w:val="0"/>
      </w:rPr>
    </w:lvl>
    <w:lvl w:ilvl="1">
      <w:start w:val="1"/>
      <w:numFmt w:val="decimal"/>
      <w:lvlText w:val="%1.%2"/>
      <w:lvlJc w:val="left"/>
      <w:pPr>
        <w:ind w:left="0" w:firstLine="0"/>
      </w:pPr>
      <w:rPr>
        <w:rFonts w:hint="default"/>
      </w:rPr>
    </w:lvl>
    <w:lvl w:ilvl="2">
      <w:start w:val="1"/>
      <w:numFmt w:val="decimal"/>
      <w:pStyle w:val="AppendixHeading3"/>
      <w:lvlText w:val="%1.%2.%3"/>
      <w:lvlJc w:val="left"/>
      <w:pPr>
        <w:ind w:left="720" w:hanging="432"/>
      </w:pPr>
      <w:rPr>
        <w:rFonts w:hint="default"/>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36" w15:restartNumberingAfterBreak="0">
    <w:nsid w:val="670A31D2"/>
    <w:multiLevelType w:val="hybridMultilevel"/>
    <w:tmpl w:val="0722ED28"/>
    <w:lvl w:ilvl="0" w:tplc="9BCA0F1A">
      <w:start w:val="1"/>
      <w:numFmt w:val="bullet"/>
      <w:lvlText w:val=""/>
      <w:lvlJc w:val="left"/>
      <w:pPr>
        <w:tabs>
          <w:tab w:val="num" w:pos="720"/>
        </w:tabs>
        <w:ind w:left="720" w:hanging="360"/>
      </w:pPr>
      <w:rPr>
        <w:rFonts w:ascii="Symbol" w:hAnsi="Symbol" w:hint="default"/>
      </w:rPr>
    </w:lvl>
    <w:lvl w:ilvl="1" w:tplc="CECE4ADC" w:tentative="1">
      <w:start w:val="1"/>
      <w:numFmt w:val="bullet"/>
      <w:lvlText w:val=""/>
      <w:lvlJc w:val="left"/>
      <w:pPr>
        <w:tabs>
          <w:tab w:val="num" w:pos="1440"/>
        </w:tabs>
        <w:ind w:left="1440" w:hanging="360"/>
      </w:pPr>
      <w:rPr>
        <w:rFonts w:ascii="Symbol" w:hAnsi="Symbol" w:hint="default"/>
      </w:rPr>
    </w:lvl>
    <w:lvl w:ilvl="2" w:tplc="71566BA2" w:tentative="1">
      <w:start w:val="1"/>
      <w:numFmt w:val="bullet"/>
      <w:lvlText w:val=""/>
      <w:lvlJc w:val="left"/>
      <w:pPr>
        <w:tabs>
          <w:tab w:val="num" w:pos="2160"/>
        </w:tabs>
        <w:ind w:left="2160" w:hanging="360"/>
      </w:pPr>
      <w:rPr>
        <w:rFonts w:ascii="Symbol" w:hAnsi="Symbol" w:hint="default"/>
      </w:rPr>
    </w:lvl>
    <w:lvl w:ilvl="3" w:tplc="A3685B54" w:tentative="1">
      <w:start w:val="1"/>
      <w:numFmt w:val="bullet"/>
      <w:lvlText w:val=""/>
      <w:lvlJc w:val="left"/>
      <w:pPr>
        <w:tabs>
          <w:tab w:val="num" w:pos="2880"/>
        </w:tabs>
        <w:ind w:left="2880" w:hanging="360"/>
      </w:pPr>
      <w:rPr>
        <w:rFonts w:ascii="Symbol" w:hAnsi="Symbol" w:hint="default"/>
      </w:rPr>
    </w:lvl>
    <w:lvl w:ilvl="4" w:tplc="3EF6F08A" w:tentative="1">
      <w:start w:val="1"/>
      <w:numFmt w:val="bullet"/>
      <w:lvlText w:val=""/>
      <w:lvlJc w:val="left"/>
      <w:pPr>
        <w:tabs>
          <w:tab w:val="num" w:pos="3600"/>
        </w:tabs>
        <w:ind w:left="3600" w:hanging="360"/>
      </w:pPr>
      <w:rPr>
        <w:rFonts w:ascii="Symbol" w:hAnsi="Symbol" w:hint="default"/>
      </w:rPr>
    </w:lvl>
    <w:lvl w:ilvl="5" w:tplc="75DE315A" w:tentative="1">
      <w:start w:val="1"/>
      <w:numFmt w:val="bullet"/>
      <w:lvlText w:val=""/>
      <w:lvlJc w:val="left"/>
      <w:pPr>
        <w:tabs>
          <w:tab w:val="num" w:pos="4320"/>
        </w:tabs>
        <w:ind w:left="4320" w:hanging="360"/>
      </w:pPr>
      <w:rPr>
        <w:rFonts w:ascii="Symbol" w:hAnsi="Symbol" w:hint="default"/>
      </w:rPr>
    </w:lvl>
    <w:lvl w:ilvl="6" w:tplc="BACCB8B2" w:tentative="1">
      <w:start w:val="1"/>
      <w:numFmt w:val="bullet"/>
      <w:lvlText w:val=""/>
      <w:lvlJc w:val="left"/>
      <w:pPr>
        <w:tabs>
          <w:tab w:val="num" w:pos="5040"/>
        </w:tabs>
        <w:ind w:left="5040" w:hanging="360"/>
      </w:pPr>
      <w:rPr>
        <w:rFonts w:ascii="Symbol" w:hAnsi="Symbol" w:hint="default"/>
      </w:rPr>
    </w:lvl>
    <w:lvl w:ilvl="7" w:tplc="25D6F3AA" w:tentative="1">
      <w:start w:val="1"/>
      <w:numFmt w:val="bullet"/>
      <w:lvlText w:val=""/>
      <w:lvlJc w:val="left"/>
      <w:pPr>
        <w:tabs>
          <w:tab w:val="num" w:pos="5760"/>
        </w:tabs>
        <w:ind w:left="5760" w:hanging="360"/>
      </w:pPr>
      <w:rPr>
        <w:rFonts w:ascii="Symbol" w:hAnsi="Symbol" w:hint="default"/>
      </w:rPr>
    </w:lvl>
    <w:lvl w:ilvl="8" w:tplc="8886F17A" w:tentative="1">
      <w:start w:val="1"/>
      <w:numFmt w:val="bullet"/>
      <w:lvlText w:val=""/>
      <w:lvlJc w:val="left"/>
      <w:pPr>
        <w:tabs>
          <w:tab w:val="num" w:pos="6480"/>
        </w:tabs>
        <w:ind w:left="6480" w:hanging="360"/>
      </w:pPr>
      <w:rPr>
        <w:rFonts w:ascii="Symbol" w:hAnsi="Symbol" w:hint="default"/>
      </w:rPr>
    </w:lvl>
  </w:abstractNum>
  <w:abstractNum w:abstractNumId="37" w15:restartNumberingAfterBreak="0">
    <w:nsid w:val="6831747D"/>
    <w:multiLevelType w:val="hybridMultilevel"/>
    <w:tmpl w:val="27BE0D60"/>
    <w:lvl w:ilvl="0" w:tplc="078CC906">
      <w:numFmt w:val="bullet"/>
      <w:lvlText w:val="•"/>
      <w:lvlJc w:val="left"/>
      <w:pPr>
        <w:ind w:left="1080" w:hanging="720"/>
      </w:pPr>
      <w:rPr>
        <w:rFonts w:ascii="Calibri" w:eastAsia="Calibri" w:hAnsi="Calibri"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73AB2B43"/>
    <w:multiLevelType w:val="hybridMultilevel"/>
    <w:tmpl w:val="BF1C2334"/>
    <w:lvl w:ilvl="0" w:tplc="0992751A">
      <w:start w:val="1"/>
      <w:numFmt w:val="bullet"/>
      <w:lvlText w:val=""/>
      <w:lvlJc w:val="left"/>
      <w:pPr>
        <w:tabs>
          <w:tab w:val="num" w:pos="720"/>
        </w:tabs>
        <w:ind w:left="720" w:hanging="360"/>
      </w:pPr>
      <w:rPr>
        <w:rFonts w:ascii="Symbol" w:hAnsi="Symbol" w:hint="default"/>
      </w:rPr>
    </w:lvl>
    <w:lvl w:ilvl="1" w:tplc="E60C18F6" w:tentative="1">
      <w:start w:val="1"/>
      <w:numFmt w:val="bullet"/>
      <w:lvlText w:val=""/>
      <w:lvlJc w:val="left"/>
      <w:pPr>
        <w:tabs>
          <w:tab w:val="num" w:pos="1440"/>
        </w:tabs>
        <w:ind w:left="1440" w:hanging="360"/>
      </w:pPr>
      <w:rPr>
        <w:rFonts w:ascii="Symbol" w:hAnsi="Symbol" w:hint="default"/>
      </w:rPr>
    </w:lvl>
    <w:lvl w:ilvl="2" w:tplc="0ED8DB18" w:tentative="1">
      <w:start w:val="1"/>
      <w:numFmt w:val="bullet"/>
      <w:lvlText w:val=""/>
      <w:lvlJc w:val="left"/>
      <w:pPr>
        <w:tabs>
          <w:tab w:val="num" w:pos="2160"/>
        </w:tabs>
        <w:ind w:left="2160" w:hanging="360"/>
      </w:pPr>
      <w:rPr>
        <w:rFonts w:ascii="Symbol" w:hAnsi="Symbol" w:hint="default"/>
      </w:rPr>
    </w:lvl>
    <w:lvl w:ilvl="3" w:tplc="D3C6F688" w:tentative="1">
      <w:start w:val="1"/>
      <w:numFmt w:val="bullet"/>
      <w:lvlText w:val=""/>
      <w:lvlJc w:val="left"/>
      <w:pPr>
        <w:tabs>
          <w:tab w:val="num" w:pos="2880"/>
        </w:tabs>
        <w:ind w:left="2880" w:hanging="360"/>
      </w:pPr>
      <w:rPr>
        <w:rFonts w:ascii="Symbol" w:hAnsi="Symbol" w:hint="default"/>
      </w:rPr>
    </w:lvl>
    <w:lvl w:ilvl="4" w:tplc="8152B670" w:tentative="1">
      <w:start w:val="1"/>
      <w:numFmt w:val="bullet"/>
      <w:lvlText w:val=""/>
      <w:lvlJc w:val="left"/>
      <w:pPr>
        <w:tabs>
          <w:tab w:val="num" w:pos="3600"/>
        </w:tabs>
        <w:ind w:left="3600" w:hanging="360"/>
      </w:pPr>
      <w:rPr>
        <w:rFonts w:ascii="Symbol" w:hAnsi="Symbol" w:hint="default"/>
      </w:rPr>
    </w:lvl>
    <w:lvl w:ilvl="5" w:tplc="6E321772" w:tentative="1">
      <w:start w:val="1"/>
      <w:numFmt w:val="bullet"/>
      <w:lvlText w:val=""/>
      <w:lvlJc w:val="left"/>
      <w:pPr>
        <w:tabs>
          <w:tab w:val="num" w:pos="4320"/>
        </w:tabs>
        <w:ind w:left="4320" w:hanging="360"/>
      </w:pPr>
      <w:rPr>
        <w:rFonts w:ascii="Symbol" w:hAnsi="Symbol" w:hint="default"/>
      </w:rPr>
    </w:lvl>
    <w:lvl w:ilvl="6" w:tplc="EC5E557E" w:tentative="1">
      <w:start w:val="1"/>
      <w:numFmt w:val="bullet"/>
      <w:lvlText w:val=""/>
      <w:lvlJc w:val="left"/>
      <w:pPr>
        <w:tabs>
          <w:tab w:val="num" w:pos="5040"/>
        </w:tabs>
        <w:ind w:left="5040" w:hanging="360"/>
      </w:pPr>
      <w:rPr>
        <w:rFonts w:ascii="Symbol" w:hAnsi="Symbol" w:hint="default"/>
      </w:rPr>
    </w:lvl>
    <w:lvl w:ilvl="7" w:tplc="4F422D4A" w:tentative="1">
      <w:start w:val="1"/>
      <w:numFmt w:val="bullet"/>
      <w:lvlText w:val=""/>
      <w:lvlJc w:val="left"/>
      <w:pPr>
        <w:tabs>
          <w:tab w:val="num" w:pos="5760"/>
        </w:tabs>
        <w:ind w:left="5760" w:hanging="360"/>
      </w:pPr>
      <w:rPr>
        <w:rFonts w:ascii="Symbol" w:hAnsi="Symbol" w:hint="default"/>
      </w:rPr>
    </w:lvl>
    <w:lvl w:ilvl="8" w:tplc="FBC444DC" w:tentative="1">
      <w:start w:val="1"/>
      <w:numFmt w:val="bullet"/>
      <w:lvlText w:val=""/>
      <w:lvlJc w:val="left"/>
      <w:pPr>
        <w:tabs>
          <w:tab w:val="num" w:pos="6480"/>
        </w:tabs>
        <w:ind w:left="6480" w:hanging="360"/>
      </w:pPr>
      <w:rPr>
        <w:rFonts w:ascii="Symbol" w:hAnsi="Symbol" w:hint="default"/>
      </w:rPr>
    </w:lvl>
  </w:abstractNum>
  <w:abstractNum w:abstractNumId="39" w15:restartNumberingAfterBreak="0">
    <w:nsid w:val="763B0CF5"/>
    <w:multiLevelType w:val="hybridMultilevel"/>
    <w:tmpl w:val="799E1F1C"/>
    <w:lvl w:ilvl="0" w:tplc="0748901E">
      <w:start w:val="1"/>
      <w:numFmt w:val="bullet"/>
      <w:pStyle w:val="ListBullet3"/>
      <w:lvlText w:val=""/>
      <w:lvlJc w:val="left"/>
      <w:pPr>
        <w:ind w:left="1514" w:hanging="360"/>
      </w:pPr>
      <w:rPr>
        <w:rFonts w:ascii="Wingdings" w:hAnsi="Wingdings" w:hint="default"/>
      </w:rPr>
    </w:lvl>
    <w:lvl w:ilvl="1" w:tplc="0C090003" w:tentative="1">
      <w:start w:val="1"/>
      <w:numFmt w:val="bullet"/>
      <w:lvlText w:val="o"/>
      <w:lvlJc w:val="left"/>
      <w:pPr>
        <w:ind w:left="2234" w:hanging="360"/>
      </w:pPr>
      <w:rPr>
        <w:rFonts w:ascii="Courier New" w:hAnsi="Courier New" w:cs="Courier New" w:hint="default"/>
      </w:rPr>
    </w:lvl>
    <w:lvl w:ilvl="2" w:tplc="0C090005" w:tentative="1">
      <w:start w:val="1"/>
      <w:numFmt w:val="bullet"/>
      <w:lvlText w:val=""/>
      <w:lvlJc w:val="left"/>
      <w:pPr>
        <w:ind w:left="2954" w:hanging="360"/>
      </w:pPr>
      <w:rPr>
        <w:rFonts w:ascii="Wingdings" w:hAnsi="Wingdings" w:hint="default"/>
      </w:rPr>
    </w:lvl>
    <w:lvl w:ilvl="3" w:tplc="0C090001" w:tentative="1">
      <w:start w:val="1"/>
      <w:numFmt w:val="bullet"/>
      <w:lvlText w:val=""/>
      <w:lvlJc w:val="left"/>
      <w:pPr>
        <w:ind w:left="3674" w:hanging="360"/>
      </w:pPr>
      <w:rPr>
        <w:rFonts w:ascii="Symbol" w:hAnsi="Symbol" w:hint="default"/>
      </w:rPr>
    </w:lvl>
    <w:lvl w:ilvl="4" w:tplc="0C090003" w:tentative="1">
      <w:start w:val="1"/>
      <w:numFmt w:val="bullet"/>
      <w:lvlText w:val="o"/>
      <w:lvlJc w:val="left"/>
      <w:pPr>
        <w:ind w:left="4394" w:hanging="360"/>
      </w:pPr>
      <w:rPr>
        <w:rFonts w:ascii="Courier New" w:hAnsi="Courier New" w:cs="Courier New" w:hint="default"/>
      </w:rPr>
    </w:lvl>
    <w:lvl w:ilvl="5" w:tplc="0C090005" w:tentative="1">
      <w:start w:val="1"/>
      <w:numFmt w:val="bullet"/>
      <w:lvlText w:val=""/>
      <w:lvlJc w:val="left"/>
      <w:pPr>
        <w:ind w:left="5114" w:hanging="360"/>
      </w:pPr>
      <w:rPr>
        <w:rFonts w:ascii="Wingdings" w:hAnsi="Wingdings" w:hint="default"/>
      </w:rPr>
    </w:lvl>
    <w:lvl w:ilvl="6" w:tplc="0C090001" w:tentative="1">
      <w:start w:val="1"/>
      <w:numFmt w:val="bullet"/>
      <w:lvlText w:val=""/>
      <w:lvlJc w:val="left"/>
      <w:pPr>
        <w:ind w:left="5834" w:hanging="360"/>
      </w:pPr>
      <w:rPr>
        <w:rFonts w:ascii="Symbol" w:hAnsi="Symbol" w:hint="default"/>
      </w:rPr>
    </w:lvl>
    <w:lvl w:ilvl="7" w:tplc="0C090003" w:tentative="1">
      <w:start w:val="1"/>
      <w:numFmt w:val="bullet"/>
      <w:lvlText w:val="o"/>
      <w:lvlJc w:val="left"/>
      <w:pPr>
        <w:ind w:left="6554" w:hanging="360"/>
      </w:pPr>
      <w:rPr>
        <w:rFonts w:ascii="Courier New" w:hAnsi="Courier New" w:cs="Courier New" w:hint="default"/>
      </w:rPr>
    </w:lvl>
    <w:lvl w:ilvl="8" w:tplc="0C090005" w:tentative="1">
      <w:start w:val="1"/>
      <w:numFmt w:val="bullet"/>
      <w:lvlText w:val=""/>
      <w:lvlJc w:val="left"/>
      <w:pPr>
        <w:ind w:left="7274" w:hanging="360"/>
      </w:pPr>
      <w:rPr>
        <w:rFonts w:ascii="Wingdings" w:hAnsi="Wingdings" w:hint="default"/>
      </w:rPr>
    </w:lvl>
  </w:abstractNum>
  <w:num w:numId="1">
    <w:abstractNumId w:val="4"/>
  </w:num>
  <w:num w:numId="2">
    <w:abstractNumId w:val="3"/>
  </w:num>
  <w:num w:numId="3">
    <w:abstractNumId w:val="2"/>
  </w:num>
  <w:num w:numId="4">
    <w:abstractNumId w:val="1"/>
  </w:num>
  <w:num w:numId="5">
    <w:abstractNumId w:val="25"/>
  </w:num>
  <w:num w:numId="6">
    <w:abstractNumId w:val="9"/>
  </w:num>
  <w:num w:numId="7">
    <w:abstractNumId w:val="8"/>
  </w:num>
  <w:num w:numId="8">
    <w:abstractNumId w:val="31"/>
  </w:num>
  <w:num w:numId="9">
    <w:abstractNumId w:val="19"/>
  </w:num>
  <w:num w:numId="10">
    <w:abstractNumId w:val="13"/>
  </w:num>
  <w:num w:numId="11">
    <w:abstractNumId w:val="34"/>
  </w:num>
  <w:num w:numId="12">
    <w:abstractNumId w:val="0"/>
  </w:num>
  <w:num w:numId="13">
    <w:abstractNumId w:val="35"/>
  </w:num>
  <w:num w:numId="14">
    <w:abstractNumId w:val="39"/>
  </w:num>
  <w:num w:numId="15">
    <w:abstractNumId w:val="32"/>
  </w:num>
  <w:num w:numId="16">
    <w:abstractNumId w:val="12"/>
  </w:num>
  <w:num w:numId="17">
    <w:abstractNumId w:val="23"/>
  </w:num>
  <w:num w:numId="18">
    <w:abstractNumId w:val="26"/>
  </w:num>
  <w:num w:numId="19">
    <w:abstractNumId w:val="11"/>
  </w:num>
  <w:num w:numId="20">
    <w:abstractNumId w:val="5"/>
  </w:num>
  <w:num w:numId="21">
    <w:abstractNumId w:val="18"/>
  </w:num>
  <w:num w:numId="22">
    <w:abstractNumId w:val="14"/>
  </w:num>
  <w:num w:numId="23">
    <w:abstractNumId w:val="26"/>
    <w:lvlOverride w:ilvl="0">
      <w:lvl w:ilvl="0">
        <w:start w:val="1"/>
        <w:numFmt w:val="bullet"/>
        <w:lvlText w:val=""/>
        <w:lvlJc w:val="left"/>
        <w:pPr>
          <w:ind w:left="116" w:hanging="227"/>
        </w:pPr>
        <w:rPr>
          <w:rFonts w:ascii="Symbol" w:hAnsi="Symbol" w:hint="default"/>
          <w:color w:val="auto"/>
          <w:sz w:val="16"/>
          <w:szCs w:val="16"/>
        </w:rPr>
      </w:lvl>
    </w:lvlOverride>
    <w:lvlOverride w:ilvl="1">
      <w:lvl w:ilvl="1">
        <w:start w:val="1"/>
        <w:numFmt w:val="bullet"/>
        <w:lvlText w:val=""/>
        <w:lvlJc w:val="left"/>
        <w:pPr>
          <w:ind w:left="454" w:hanging="227"/>
        </w:pPr>
        <w:rPr>
          <w:rFonts w:ascii="Wingdings" w:hAnsi="Wingdings" w:hint="default"/>
        </w:rPr>
      </w:lvl>
    </w:lvlOverride>
    <w:lvlOverride w:ilvl="2">
      <w:lvl w:ilvl="2">
        <w:start w:val="1"/>
        <w:numFmt w:val="bullet"/>
        <w:lvlText w:val="…"/>
        <w:lvlJc w:val="left"/>
        <w:pPr>
          <w:ind w:left="680" w:hanging="226"/>
        </w:pPr>
        <w:rPr>
          <w:rFonts w:ascii="Arial" w:hAnsi="Arial" w:hint="default"/>
          <w:position w:val="2"/>
        </w:rPr>
      </w:lvl>
    </w:lvlOverride>
    <w:lvlOverride w:ilvl="3">
      <w:lvl w:ilvl="3">
        <w:start w:val="1"/>
        <w:numFmt w:val="none"/>
        <w:suff w:val="nothing"/>
        <w:lvlText w:val=""/>
        <w:lvlJc w:val="left"/>
        <w:pPr>
          <w:ind w:left="907" w:firstLine="0"/>
        </w:pPr>
        <w:rPr>
          <w:rFonts w:hint="default"/>
        </w:rPr>
      </w:lvl>
    </w:lvlOverride>
    <w:lvlOverride w:ilvl="4">
      <w:lvl w:ilvl="4">
        <w:start w:val="1"/>
        <w:numFmt w:val="none"/>
        <w:suff w:val="nothing"/>
        <w:lvlText w:val=""/>
        <w:lvlJc w:val="left"/>
        <w:pPr>
          <w:ind w:left="-32767" w:firstLine="0"/>
        </w:pPr>
        <w:rPr>
          <w:rFonts w:hint="default"/>
        </w:rPr>
      </w:lvl>
    </w:lvlOverride>
    <w:lvlOverride w:ilvl="5">
      <w:lvl w:ilvl="5">
        <w:start w:val="1"/>
        <w:numFmt w:val="none"/>
        <w:suff w:val="nothing"/>
        <w:lvlText w:val=""/>
        <w:lvlJc w:val="left"/>
        <w:pPr>
          <w:ind w:left="-32767" w:firstLine="0"/>
        </w:pPr>
        <w:rPr>
          <w:rFonts w:hint="default"/>
        </w:rPr>
      </w:lvl>
    </w:lvlOverride>
    <w:lvlOverride w:ilvl="6">
      <w:lvl w:ilvl="6">
        <w:start w:val="1"/>
        <w:numFmt w:val="none"/>
        <w:suff w:val="nothing"/>
        <w:lvlText w:val=""/>
        <w:lvlJc w:val="left"/>
        <w:pPr>
          <w:ind w:left="-32767" w:firstLine="0"/>
        </w:pPr>
        <w:rPr>
          <w:rFonts w:hint="default"/>
        </w:rPr>
      </w:lvl>
    </w:lvlOverride>
    <w:lvlOverride w:ilvl="7">
      <w:lvl w:ilvl="7">
        <w:start w:val="1"/>
        <w:numFmt w:val="none"/>
        <w:suff w:val="nothing"/>
        <w:lvlText w:val=""/>
        <w:lvlJc w:val="left"/>
        <w:pPr>
          <w:ind w:left="-32767" w:firstLine="0"/>
        </w:pPr>
        <w:rPr>
          <w:rFonts w:hint="default"/>
        </w:rPr>
      </w:lvl>
    </w:lvlOverride>
    <w:lvlOverride w:ilvl="8">
      <w:lvl w:ilvl="8">
        <w:start w:val="1"/>
        <w:numFmt w:val="none"/>
        <w:suff w:val="nothing"/>
        <w:lvlText w:val=""/>
        <w:lvlJc w:val="left"/>
        <w:pPr>
          <w:ind w:left="-32767" w:firstLine="0"/>
        </w:pPr>
        <w:rPr>
          <w:rFonts w:hint="default"/>
        </w:rPr>
      </w:lvl>
    </w:lvlOverride>
  </w:num>
  <w:num w:numId="24">
    <w:abstractNumId w:val="7"/>
  </w:num>
  <w:num w:numId="25">
    <w:abstractNumId w:val="30"/>
  </w:num>
  <w:num w:numId="26">
    <w:abstractNumId w:val="22"/>
  </w:num>
  <w:num w:numId="27">
    <w:abstractNumId w:val="37"/>
  </w:num>
  <w:num w:numId="28">
    <w:abstractNumId w:val="21"/>
  </w:num>
  <w:num w:numId="29">
    <w:abstractNumId w:val="15"/>
  </w:num>
  <w:num w:numId="30">
    <w:abstractNumId w:val="6"/>
  </w:num>
  <w:num w:numId="31">
    <w:abstractNumId w:val="20"/>
  </w:num>
  <w:num w:numId="32">
    <w:abstractNumId w:val="27"/>
  </w:num>
  <w:num w:numId="33">
    <w:abstractNumId w:val="36"/>
  </w:num>
  <w:num w:numId="34">
    <w:abstractNumId w:val="38"/>
  </w:num>
  <w:num w:numId="35">
    <w:abstractNumId w:val="24"/>
  </w:num>
  <w:num w:numId="36">
    <w:abstractNumId w:val="29"/>
  </w:num>
  <w:num w:numId="37">
    <w:abstractNumId w:val="16"/>
  </w:num>
  <w:num w:numId="38">
    <w:abstractNumId w:val="17"/>
  </w:num>
  <w:num w:numId="39">
    <w:abstractNumId w:val="28"/>
  </w:num>
  <w:num w:numId="40">
    <w:abstractNumId w:val="33"/>
  </w:num>
  <w:num w:numId="41">
    <w:abstractNumId w:val="10"/>
  </w:num>
  <w:num w:numId="42">
    <w:abstractNumId w:val="25"/>
  </w:num>
  <w:num w:numId="43">
    <w:abstractNumId w:val="25"/>
  </w:num>
  <w:num w:numId="44">
    <w:abstractNumId w:val="25"/>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5"/>
  <w:proofState w:spelling="clean" w:grammar="clean"/>
  <w:attachedTemplate r:id="rId1"/>
  <w:stylePaneFormatFilter w:val="4004" w:allStyles="0" w:customStyles="0" w:latentStyles="1" w:stylesInUse="0" w:headingStyles="0" w:numberingStyles="0" w:tableStyles="0" w:directFormattingOnRuns="0" w:directFormattingOnParagraphs="0" w:directFormattingOnNumbering="0" w:directFormattingOnTables="0" w:clearFormatting="0" w:top3HeadingStyles="0" w:visibleStyles="1" w:alternateStyleNames="0"/>
  <w:defaultTabStop w:val="720"/>
  <w:drawingGridHorizontalSpacing w:val="110"/>
  <w:displayHorizontalDrawingGridEvery w:val="2"/>
  <w:characterSpacingControl w:val="doNotCompress"/>
  <w:hdrShapeDefaults>
    <o:shapedefaults v:ext="edit" spidmax="2050" style="mso-position-vertical-relative:page;v-text-anchor:bottom" fill="f" fillcolor="white" stroke="f">
      <v:fill color="white" on="f"/>
      <v:stroke on="f"/>
      <v:textbox inset="0,0,0,0"/>
      <o:colormru v:ext="edit" colors="#ddd,#f8f8f8"/>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lourChosen" w:val="Core"/>
    <w:docVar w:name="CoverChosen" w:val="Standard"/>
  </w:docVars>
  <w:rsids>
    <w:rsidRoot w:val="00042D44"/>
    <w:rsid w:val="000008CD"/>
    <w:rsid w:val="00000EEA"/>
    <w:rsid w:val="00001864"/>
    <w:rsid w:val="00002AA7"/>
    <w:rsid w:val="00002B2A"/>
    <w:rsid w:val="000031E1"/>
    <w:rsid w:val="00003239"/>
    <w:rsid w:val="00003970"/>
    <w:rsid w:val="000064E0"/>
    <w:rsid w:val="00006C29"/>
    <w:rsid w:val="00010A53"/>
    <w:rsid w:val="000119B9"/>
    <w:rsid w:val="00011BFC"/>
    <w:rsid w:val="00011FC6"/>
    <w:rsid w:val="000126EB"/>
    <w:rsid w:val="00012A6D"/>
    <w:rsid w:val="00012E7A"/>
    <w:rsid w:val="00014E75"/>
    <w:rsid w:val="00015E82"/>
    <w:rsid w:val="00016825"/>
    <w:rsid w:val="0001775B"/>
    <w:rsid w:val="00021907"/>
    <w:rsid w:val="00021B65"/>
    <w:rsid w:val="00021FBE"/>
    <w:rsid w:val="000221A6"/>
    <w:rsid w:val="00022CFC"/>
    <w:rsid w:val="000241DC"/>
    <w:rsid w:val="00024F6E"/>
    <w:rsid w:val="00024F8F"/>
    <w:rsid w:val="00025D44"/>
    <w:rsid w:val="00025FD5"/>
    <w:rsid w:val="00026792"/>
    <w:rsid w:val="0002686D"/>
    <w:rsid w:val="00027233"/>
    <w:rsid w:val="00027944"/>
    <w:rsid w:val="00027B9A"/>
    <w:rsid w:val="00030D63"/>
    <w:rsid w:val="000312EA"/>
    <w:rsid w:val="000316D4"/>
    <w:rsid w:val="0003217B"/>
    <w:rsid w:val="00032C10"/>
    <w:rsid w:val="000331D4"/>
    <w:rsid w:val="000333BD"/>
    <w:rsid w:val="00034000"/>
    <w:rsid w:val="000349AE"/>
    <w:rsid w:val="00040EB1"/>
    <w:rsid w:val="00042A1A"/>
    <w:rsid w:val="00042D44"/>
    <w:rsid w:val="00043876"/>
    <w:rsid w:val="000442D2"/>
    <w:rsid w:val="000443E1"/>
    <w:rsid w:val="00044435"/>
    <w:rsid w:val="00046533"/>
    <w:rsid w:val="00046F4B"/>
    <w:rsid w:val="0005048B"/>
    <w:rsid w:val="00051219"/>
    <w:rsid w:val="00051456"/>
    <w:rsid w:val="00051EC2"/>
    <w:rsid w:val="00051F43"/>
    <w:rsid w:val="0005203B"/>
    <w:rsid w:val="00052191"/>
    <w:rsid w:val="0005226F"/>
    <w:rsid w:val="00052C2D"/>
    <w:rsid w:val="0005371F"/>
    <w:rsid w:val="00053C07"/>
    <w:rsid w:val="00053E83"/>
    <w:rsid w:val="00055E3D"/>
    <w:rsid w:val="0005657C"/>
    <w:rsid w:val="00056FD0"/>
    <w:rsid w:val="00057ED4"/>
    <w:rsid w:val="00063D8B"/>
    <w:rsid w:val="00064612"/>
    <w:rsid w:val="000667A4"/>
    <w:rsid w:val="00067B0B"/>
    <w:rsid w:val="00072D9F"/>
    <w:rsid w:val="00073CE7"/>
    <w:rsid w:val="00074D00"/>
    <w:rsid w:val="00074DFE"/>
    <w:rsid w:val="00075774"/>
    <w:rsid w:val="00075B0B"/>
    <w:rsid w:val="00076F96"/>
    <w:rsid w:val="000815C2"/>
    <w:rsid w:val="0008281F"/>
    <w:rsid w:val="00083CBE"/>
    <w:rsid w:val="00083FBD"/>
    <w:rsid w:val="00085456"/>
    <w:rsid w:val="00085DC0"/>
    <w:rsid w:val="000865E8"/>
    <w:rsid w:val="000867A9"/>
    <w:rsid w:val="00087ADA"/>
    <w:rsid w:val="00094E76"/>
    <w:rsid w:val="00095845"/>
    <w:rsid w:val="0009674F"/>
    <w:rsid w:val="00096D58"/>
    <w:rsid w:val="000979AD"/>
    <w:rsid w:val="000A1904"/>
    <w:rsid w:val="000A468E"/>
    <w:rsid w:val="000A6F40"/>
    <w:rsid w:val="000B0A3D"/>
    <w:rsid w:val="000B0BAB"/>
    <w:rsid w:val="000B1470"/>
    <w:rsid w:val="000B3399"/>
    <w:rsid w:val="000B3443"/>
    <w:rsid w:val="000B3486"/>
    <w:rsid w:val="000B4977"/>
    <w:rsid w:val="000B4A6A"/>
    <w:rsid w:val="000B79CE"/>
    <w:rsid w:val="000B7BB9"/>
    <w:rsid w:val="000C00E3"/>
    <w:rsid w:val="000C02C0"/>
    <w:rsid w:val="000C05F1"/>
    <w:rsid w:val="000C06AE"/>
    <w:rsid w:val="000C0940"/>
    <w:rsid w:val="000C0E41"/>
    <w:rsid w:val="000C4051"/>
    <w:rsid w:val="000C5523"/>
    <w:rsid w:val="000C5E3C"/>
    <w:rsid w:val="000C5F55"/>
    <w:rsid w:val="000C60D4"/>
    <w:rsid w:val="000C61C0"/>
    <w:rsid w:val="000C7D15"/>
    <w:rsid w:val="000D0298"/>
    <w:rsid w:val="000D0922"/>
    <w:rsid w:val="000D19DE"/>
    <w:rsid w:val="000D25B1"/>
    <w:rsid w:val="000D33C6"/>
    <w:rsid w:val="000D436B"/>
    <w:rsid w:val="000D442F"/>
    <w:rsid w:val="000D6368"/>
    <w:rsid w:val="000D65FF"/>
    <w:rsid w:val="000D6B9E"/>
    <w:rsid w:val="000D6D2F"/>
    <w:rsid w:val="000E1CF3"/>
    <w:rsid w:val="000E2422"/>
    <w:rsid w:val="000E52A5"/>
    <w:rsid w:val="000E599F"/>
    <w:rsid w:val="000E6984"/>
    <w:rsid w:val="000F1EC3"/>
    <w:rsid w:val="000F1FE4"/>
    <w:rsid w:val="000F37E1"/>
    <w:rsid w:val="000F6824"/>
    <w:rsid w:val="001010A2"/>
    <w:rsid w:val="00101A2A"/>
    <w:rsid w:val="00102AD5"/>
    <w:rsid w:val="00103F91"/>
    <w:rsid w:val="0010419F"/>
    <w:rsid w:val="00104FBD"/>
    <w:rsid w:val="001054B9"/>
    <w:rsid w:val="001067F0"/>
    <w:rsid w:val="001068F9"/>
    <w:rsid w:val="00106C5C"/>
    <w:rsid w:val="001100D4"/>
    <w:rsid w:val="001103F0"/>
    <w:rsid w:val="00111DCF"/>
    <w:rsid w:val="00112414"/>
    <w:rsid w:val="001129FB"/>
    <w:rsid w:val="00112BC4"/>
    <w:rsid w:val="0011346D"/>
    <w:rsid w:val="0011470B"/>
    <w:rsid w:val="00114B30"/>
    <w:rsid w:val="00116C3E"/>
    <w:rsid w:val="001178B9"/>
    <w:rsid w:val="00117E59"/>
    <w:rsid w:val="001204A1"/>
    <w:rsid w:val="00120578"/>
    <w:rsid w:val="00121861"/>
    <w:rsid w:val="0012201E"/>
    <w:rsid w:val="00123BCC"/>
    <w:rsid w:val="00123FD7"/>
    <w:rsid w:val="001249CC"/>
    <w:rsid w:val="0012766B"/>
    <w:rsid w:val="00127A89"/>
    <w:rsid w:val="001305D4"/>
    <w:rsid w:val="0013089B"/>
    <w:rsid w:val="001308C3"/>
    <w:rsid w:val="00130D29"/>
    <w:rsid w:val="00131AFA"/>
    <w:rsid w:val="0013231D"/>
    <w:rsid w:val="00132F76"/>
    <w:rsid w:val="0013384F"/>
    <w:rsid w:val="00133F82"/>
    <w:rsid w:val="00134A67"/>
    <w:rsid w:val="00134FC3"/>
    <w:rsid w:val="0013540D"/>
    <w:rsid w:val="001362D8"/>
    <w:rsid w:val="00136B7F"/>
    <w:rsid w:val="00137C49"/>
    <w:rsid w:val="00141D5A"/>
    <w:rsid w:val="00144CB4"/>
    <w:rsid w:val="0015119A"/>
    <w:rsid w:val="00152B73"/>
    <w:rsid w:val="00154168"/>
    <w:rsid w:val="00154C59"/>
    <w:rsid w:val="0015605C"/>
    <w:rsid w:val="00156D4F"/>
    <w:rsid w:val="00157960"/>
    <w:rsid w:val="00157AAE"/>
    <w:rsid w:val="00157EAD"/>
    <w:rsid w:val="00160B14"/>
    <w:rsid w:val="00161209"/>
    <w:rsid w:val="00161BB6"/>
    <w:rsid w:val="001654B5"/>
    <w:rsid w:val="00165AD1"/>
    <w:rsid w:val="00167AFA"/>
    <w:rsid w:val="001708B3"/>
    <w:rsid w:val="00172055"/>
    <w:rsid w:val="001724A7"/>
    <w:rsid w:val="00173457"/>
    <w:rsid w:val="00173C4D"/>
    <w:rsid w:val="00173F73"/>
    <w:rsid w:val="001740AD"/>
    <w:rsid w:val="001746F1"/>
    <w:rsid w:val="00174A49"/>
    <w:rsid w:val="00175388"/>
    <w:rsid w:val="00175709"/>
    <w:rsid w:val="00176E32"/>
    <w:rsid w:val="00177270"/>
    <w:rsid w:val="001772D6"/>
    <w:rsid w:val="0017758B"/>
    <w:rsid w:val="0018129C"/>
    <w:rsid w:val="001814DF"/>
    <w:rsid w:val="0018180B"/>
    <w:rsid w:val="00182032"/>
    <w:rsid w:val="00182DB3"/>
    <w:rsid w:val="00184A2D"/>
    <w:rsid w:val="00186386"/>
    <w:rsid w:val="0018774C"/>
    <w:rsid w:val="0019017C"/>
    <w:rsid w:val="001908E3"/>
    <w:rsid w:val="00190E0B"/>
    <w:rsid w:val="00192E59"/>
    <w:rsid w:val="00192EC8"/>
    <w:rsid w:val="00193162"/>
    <w:rsid w:val="00193AA3"/>
    <w:rsid w:val="00194258"/>
    <w:rsid w:val="00194542"/>
    <w:rsid w:val="00195301"/>
    <w:rsid w:val="00196146"/>
    <w:rsid w:val="0019717F"/>
    <w:rsid w:val="001A06E2"/>
    <w:rsid w:val="001A1020"/>
    <w:rsid w:val="001A4E1D"/>
    <w:rsid w:val="001A62D2"/>
    <w:rsid w:val="001B00A0"/>
    <w:rsid w:val="001B0B8C"/>
    <w:rsid w:val="001B1899"/>
    <w:rsid w:val="001B23ED"/>
    <w:rsid w:val="001B2A8C"/>
    <w:rsid w:val="001B34DE"/>
    <w:rsid w:val="001B3556"/>
    <w:rsid w:val="001B4FB4"/>
    <w:rsid w:val="001B6CB5"/>
    <w:rsid w:val="001B6CBE"/>
    <w:rsid w:val="001B7009"/>
    <w:rsid w:val="001B79DA"/>
    <w:rsid w:val="001B7BF3"/>
    <w:rsid w:val="001C035D"/>
    <w:rsid w:val="001C043C"/>
    <w:rsid w:val="001C07F5"/>
    <w:rsid w:val="001C0DEA"/>
    <w:rsid w:val="001C3137"/>
    <w:rsid w:val="001C540A"/>
    <w:rsid w:val="001C540E"/>
    <w:rsid w:val="001C5CA5"/>
    <w:rsid w:val="001C5D2F"/>
    <w:rsid w:val="001C6336"/>
    <w:rsid w:val="001C65FE"/>
    <w:rsid w:val="001C663B"/>
    <w:rsid w:val="001D02F7"/>
    <w:rsid w:val="001D1412"/>
    <w:rsid w:val="001D2982"/>
    <w:rsid w:val="001D2DD6"/>
    <w:rsid w:val="001D36DC"/>
    <w:rsid w:val="001D4D59"/>
    <w:rsid w:val="001D713C"/>
    <w:rsid w:val="001D7EFD"/>
    <w:rsid w:val="001E2D97"/>
    <w:rsid w:val="001E30E8"/>
    <w:rsid w:val="001E4AF6"/>
    <w:rsid w:val="001E4B29"/>
    <w:rsid w:val="001E4C59"/>
    <w:rsid w:val="001E5149"/>
    <w:rsid w:val="001E531C"/>
    <w:rsid w:val="001E5A13"/>
    <w:rsid w:val="001F1EE6"/>
    <w:rsid w:val="001F2163"/>
    <w:rsid w:val="001F3693"/>
    <w:rsid w:val="001F57B9"/>
    <w:rsid w:val="001F5D3F"/>
    <w:rsid w:val="0020034E"/>
    <w:rsid w:val="00200397"/>
    <w:rsid w:val="0020155F"/>
    <w:rsid w:val="00201C06"/>
    <w:rsid w:val="00203C83"/>
    <w:rsid w:val="00204569"/>
    <w:rsid w:val="002049D2"/>
    <w:rsid w:val="00204AD3"/>
    <w:rsid w:val="00204DEB"/>
    <w:rsid w:val="00205E27"/>
    <w:rsid w:val="00207117"/>
    <w:rsid w:val="002101A4"/>
    <w:rsid w:val="002108BF"/>
    <w:rsid w:val="002109F9"/>
    <w:rsid w:val="002118F1"/>
    <w:rsid w:val="00211D36"/>
    <w:rsid w:val="00212DA6"/>
    <w:rsid w:val="002137D2"/>
    <w:rsid w:val="00213A01"/>
    <w:rsid w:val="00214440"/>
    <w:rsid w:val="00215132"/>
    <w:rsid w:val="002154A2"/>
    <w:rsid w:val="002156C8"/>
    <w:rsid w:val="00216473"/>
    <w:rsid w:val="002164A7"/>
    <w:rsid w:val="002179A6"/>
    <w:rsid w:val="00217A8B"/>
    <w:rsid w:val="002210D5"/>
    <w:rsid w:val="00221A8F"/>
    <w:rsid w:val="00221D5A"/>
    <w:rsid w:val="002227CF"/>
    <w:rsid w:val="0022431B"/>
    <w:rsid w:val="002254A0"/>
    <w:rsid w:val="002256CA"/>
    <w:rsid w:val="002274F9"/>
    <w:rsid w:val="00232B56"/>
    <w:rsid w:val="00232F33"/>
    <w:rsid w:val="0023494D"/>
    <w:rsid w:val="00236F81"/>
    <w:rsid w:val="00237E69"/>
    <w:rsid w:val="00240ED2"/>
    <w:rsid w:val="0024169C"/>
    <w:rsid w:val="002418DA"/>
    <w:rsid w:val="00241BAC"/>
    <w:rsid w:val="002421F2"/>
    <w:rsid w:val="0024253C"/>
    <w:rsid w:val="002433C2"/>
    <w:rsid w:val="0024666C"/>
    <w:rsid w:val="00246B99"/>
    <w:rsid w:val="00246C4A"/>
    <w:rsid w:val="0025092B"/>
    <w:rsid w:val="00250E1A"/>
    <w:rsid w:val="00251361"/>
    <w:rsid w:val="0025177C"/>
    <w:rsid w:val="00251DDE"/>
    <w:rsid w:val="00251E88"/>
    <w:rsid w:val="00252CBB"/>
    <w:rsid w:val="002548B9"/>
    <w:rsid w:val="00255E33"/>
    <w:rsid w:val="00256219"/>
    <w:rsid w:val="002579B2"/>
    <w:rsid w:val="00257C2F"/>
    <w:rsid w:val="00260A7D"/>
    <w:rsid w:val="00260CC9"/>
    <w:rsid w:val="00263A58"/>
    <w:rsid w:val="00263D7F"/>
    <w:rsid w:val="00264E7B"/>
    <w:rsid w:val="002653A6"/>
    <w:rsid w:val="002668CD"/>
    <w:rsid w:val="00267364"/>
    <w:rsid w:val="0026739B"/>
    <w:rsid w:val="00271DAF"/>
    <w:rsid w:val="002721B0"/>
    <w:rsid w:val="00272B98"/>
    <w:rsid w:val="00272C63"/>
    <w:rsid w:val="00273A31"/>
    <w:rsid w:val="00274483"/>
    <w:rsid w:val="002748A0"/>
    <w:rsid w:val="00274DF1"/>
    <w:rsid w:val="00274FEA"/>
    <w:rsid w:val="00276E3E"/>
    <w:rsid w:val="00277240"/>
    <w:rsid w:val="00277610"/>
    <w:rsid w:val="00277A23"/>
    <w:rsid w:val="00280E4B"/>
    <w:rsid w:val="00283949"/>
    <w:rsid w:val="002852DB"/>
    <w:rsid w:val="00285F27"/>
    <w:rsid w:val="002875EB"/>
    <w:rsid w:val="00287FBB"/>
    <w:rsid w:val="0029026E"/>
    <w:rsid w:val="00290D9A"/>
    <w:rsid w:val="0029371B"/>
    <w:rsid w:val="002937F5"/>
    <w:rsid w:val="00293EB0"/>
    <w:rsid w:val="002950D4"/>
    <w:rsid w:val="0029521F"/>
    <w:rsid w:val="00295D01"/>
    <w:rsid w:val="0029794F"/>
    <w:rsid w:val="002A0D8F"/>
    <w:rsid w:val="002A2438"/>
    <w:rsid w:val="002A30DB"/>
    <w:rsid w:val="002A47DB"/>
    <w:rsid w:val="002A5707"/>
    <w:rsid w:val="002A5A18"/>
    <w:rsid w:val="002A5D8F"/>
    <w:rsid w:val="002A658F"/>
    <w:rsid w:val="002A694A"/>
    <w:rsid w:val="002B15B7"/>
    <w:rsid w:val="002B3E4C"/>
    <w:rsid w:val="002B3E6E"/>
    <w:rsid w:val="002B4524"/>
    <w:rsid w:val="002B4699"/>
    <w:rsid w:val="002B769F"/>
    <w:rsid w:val="002C042C"/>
    <w:rsid w:val="002C0642"/>
    <w:rsid w:val="002C0691"/>
    <w:rsid w:val="002C11FB"/>
    <w:rsid w:val="002C1DDD"/>
    <w:rsid w:val="002C324D"/>
    <w:rsid w:val="002C54A6"/>
    <w:rsid w:val="002C6DD3"/>
    <w:rsid w:val="002C6F49"/>
    <w:rsid w:val="002D0194"/>
    <w:rsid w:val="002D0C6B"/>
    <w:rsid w:val="002D18FF"/>
    <w:rsid w:val="002D19CD"/>
    <w:rsid w:val="002D21DB"/>
    <w:rsid w:val="002D36D4"/>
    <w:rsid w:val="002D54C3"/>
    <w:rsid w:val="002D6561"/>
    <w:rsid w:val="002D688F"/>
    <w:rsid w:val="002D70ED"/>
    <w:rsid w:val="002E00BA"/>
    <w:rsid w:val="002E0C1E"/>
    <w:rsid w:val="002E11E5"/>
    <w:rsid w:val="002E2F86"/>
    <w:rsid w:val="002E3B33"/>
    <w:rsid w:val="002E3BB0"/>
    <w:rsid w:val="002E478D"/>
    <w:rsid w:val="002E5555"/>
    <w:rsid w:val="002E5B82"/>
    <w:rsid w:val="002E6619"/>
    <w:rsid w:val="002E6732"/>
    <w:rsid w:val="002E7095"/>
    <w:rsid w:val="002E7657"/>
    <w:rsid w:val="002E7AB1"/>
    <w:rsid w:val="002E7DC9"/>
    <w:rsid w:val="002F0071"/>
    <w:rsid w:val="002F06CC"/>
    <w:rsid w:val="002F2207"/>
    <w:rsid w:val="002F2324"/>
    <w:rsid w:val="002F2C8F"/>
    <w:rsid w:val="002F53C6"/>
    <w:rsid w:val="002F5550"/>
    <w:rsid w:val="002F5610"/>
    <w:rsid w:val="002F63A2"/>
    <w:rsid w:val="002F6563"/>
    <w:rsid w:val="002F6753"/>
    <w:rsid w:val="002F6E7C"/>
    <w:rsid w:val="002F6EBF"/>
    <w:rsid w:val="002F6EF6"/>
    <w:rsid w:val="002F7A19"/>
    <w:rsid w:val="00300A1D"/>
    <w:rsid w:val="00301C5C"/>
    <w:rsid w:val="00303682"/>
    <w:rsid w:val="003036A2"/>
    <w:rsid w:val="00303951"/>
    <w:rsid w:val="00304842"/>
    <w:rsid w:val="003053C7"/>
    <w:rsid w:val="003059EB"/>
    <w:rsid w:val="00305F97"/>
    <w:rsid w:val="0030640F"/>
    <w:rsid w:val="00306A4B"/>
    <w:rsid w:val="00307439"/>
    <w:rsid w:val="00307567"/>
    <w:rsid w:val="00307B3C"/>
    <w:rsid w:val="00310421"/>
    <w:rsid w:val="00310CD2"/>
    <w:rsid w:val="00310F37"/>
    <w:rsid w:val="003139EB"/>
    <w:rsid w:val="00313CAE"/>
    <w:rsid w:val="003149FC"/>
    <w:rsid w:val="0031605A"/>
    <w:rsid w:val="003164A1"/>
    <w:rsid w:val="003169B2"/>
    <w:rsid w:val="003176A1"/>
    <w:rsid w:val="003178CB"/>
    <w:rsid w:val="00317F79"/>
    <w:rsid w:val="00320351"/>
    <w:rsid w:val="00322BA1"/>
    <w:rsid w:val="00323816"/>
    <w:rsid w:val="003239DB"/>
    <w:rsid w:val="00323F50"/>
    <w:rsid w:val="00326485"/>
    <w:rsid w:val="0032796C"/>
    <w:rsid w:val="00331731"/>
    <w:rsid w:val="00333759"/>
    <w:rsid w:val="00333EED"/>
    <w:rsid w:val="00334838"/>
    <w:rsid w:val="0033551F"/>
    <w:rsid w:val="00337746"/>
    <w:rsid w:val="00337C3C"/>
    <w:rsid w:val="00340806"/>
    <w:rsid w:val="00341FFE"/>
    <w:rsid w:val="003425BE"/>
    <w:rsid w:val="00343E46"/>
    <w:rsid w:val="003450A8"/>
    <w:rsid w:val="00346110"/>
    <w:rsid w:val="003461B2"/>
    <w:rsid w:val="00350D61"/>
    <w:rsid w:val="003537F9"/>
    <w:rsid w:val="00354FF6"/>
    <w:rsid w:val="0035550C"/>
    <w:rsid w:val="00355B43"/>
    <w:rsid w:val="00355FF0"/>
    <w:rsid w:val="00356EF8"/>
    <w:rsid w:val="00357251"/>
    <w:rsid w:val="00357315"/>
    <w:rsid w:val="00357913"/>
    <w:rsid w:val="003579A8"/>
    <w:rsid w:val="00357F24"/>
    <w:rsid w:val="00360A78"/>
    <w:rsid w:val="00360C47"/>
    <w:rsid w:val="003611B4"/>
    <w:rsid w:val="00361EE2"/>
    <w:rsid w:val="0036319D"/>
    <w:rsid w:val="003646C4"/>
    <w:rsid w:val="00366F4D"/>
    <w:rsid w:val="0036769A"/>
    <w:rsid w:val="003758AC"/>
    <w:rsid w:val="00377A9E"/>
    <w:rsid w:val="003828D4"/>
    <w:rsid w:val="0038303F"/>
    <w:rsid w:val="00383ADF"/>
    <w:rsid w:val="0038407D"/>
    <w:rsid w:val="003852B6"/>
    <w:rsid w:val="00385C0C"/>
    <w:rsid w:val="00385D15"/>
    <w:rsid w:val="00385E84"/>
    <w:rsid w:val="00387974"/>
    <w:rsid w:val="00387AC1"/>
    <w:rsid w:val="00390015"/>
    <w:rsid w:val="003917E3"/>
    <w:rsid w:val="0039270B"/>
    <w:rsid w:val="003933C0"/>
    <w:rsid w:val="00395246"/>
    <w:rsid w:val="00395EF5"/>
    <w:rsid w:val="0039729E"/>
    <w:rsid w:val="003A2FF2"/>
    <w:rsid w:val="003A3052"/>
    <w:rsid w:val="003A3398"/>
    <w:rsid w:val="003A3919"/>
    <w:rsid w:val="003A476E"/>
    <w:rsid w:val="003A47D1"/>
    <w:rsid w:val="003A4AF4"/>
    <w:rsid w:val="003A647C"/>
    <w:rsid w:val="003A6870"/>
    <w:rsid w:val="003A710E"/>
    <w:rsid w:val="003B020B"/>
    <w:rsid w:val="003B1238"/>
    <w:rsid w:val="003B27B2"/>
    <w:rsid w:val="003B2AEA"/>
    <w:rsid w:val="003B3133"/>
    <w:rsid w:val="003B371C"/>
    <w:rsid w:val="003B4380"/>
    <w:rsid w:val="003B49CB"/>
    <w:rsid w:val="003B58A6"/>
    <w:rsid w:val="003B7017"/>
    <w:rsid w:val="003C11D2"/>
    <w:rsid w:val="003C3955"/>
    <w:rsid w:val="003C40B6"/>
    <w:rsid w:val="003C4968"/>
    <w:rsid w:val="003C54DF"/>
    <w:rsid w:val="003C5C72"/>
    <w:rsid w:val="003C6670"/>
    <w:rsid w:val="003C6FDE"/>
    <w:rsid w:val="003D0594"/>
    <w:rsid w:val="003D1E72"/>
    <w:rsid w:val="003D24D1"/>
    <w:rsid w:val="003D26A3"/>
    <w:rsid w:val="003D3010"/>
    <w:rsid w:val="003D3B96"/>
    <w:rsid w:val="003D5875"/>
    <w:rsid w:val="003D62C9"/>
    <w:rsid w:val="003D641F"/>
    <w:rsid w:val="003D6565"/>
    <w:rsid w:val="003D778D"/>
    <w:rsid w:val="003E0043"/>
    <w:rsid w:val="003E09B8"/>
    <w:rsid w:val="003E0B7C"/>
    <w:rsid w:val="003E0BB8"/>
    <w:rsid w:val="003E0D96"/>
    <w:rsid w:val="003E1D2D"/>
    <w:rsid w:val="003E271D"/>
    <w:rsid w:val="003E27E2"/>
    <w:rsid w:val="003E3972"/>
    <w:rsid w:val="003E41CC"/>
    <w:rsid w:val="003E504C"/>
    <w:rsid w:val="003E5D3E"/>
    <w:rsid w:val="003E72FB"/>
    <w:rsid w:val="003F00C4"/>
    <w:rsid w:val="003F061A"/>
    <w:rsid w:val="003F10B0"/>
    <w:rsid w:val="003F1240"/>
    <w:rsid w:val="003F130B"/>
    <w:rsid w:val="003F1806"/>
    <w:rsid w:val="003F1FBD"/>
    <w:rsid w:val="003F2AAF"/>
    <w:rsid w:val="003F2C9C"/>
    <w:rsid w:val="003F3183"/>
    <w:rsid w:val="003F52E6"/>
    <w:rsid w:val="003F5D80"/>
    <w:rsid w:val="003F6EAD"/>
    <w:rsid w:val="0040108B"/>
    <w:rsid w:val="00401C9F"/>
    <w:rsid w:val="004022D1"/>
    <w:rsid w:val="00405EE5"/>
    <w:rsid w:val="004070AA"/>
    <w:rsid w:val="004073D6"/>
    <w:rsid w:val="00410CB7"/>
    <w:rsid w:val="00411077"/>
    <w:rsid w:val="00411371"/>
    <w:rsid w:val="00411649"/>
    <w:rsid w:val="00411FA7"/>
    <w:rsid w:val="00412553"/>
    <w:rsid w:val="00413421"/>
    <w:rsid w:val="004134DD"/>
    <w:rsid w:val="0041517D"/>
    <w:rsid w:val="00416DF7"/>
    <w:rsid w:val="004173D9"/>
    <w:rsid w:val="004202D4"/>
    <w:rsid w:val="00420CC0"/>
    <w:rsid w:val="00422278"/>
    <w:rsid w:val="00422A9A"/>
    <w:rsid w:val="00424349"/>
    <w:rsid w:val="00424719"/>
    <w:rsid w:val="004249AB"/>
    <w:rsid w:val="00424DF3"/>
    <w:rsid w:val="004254CE"/>
    <w:rsid w:val="00425B20"/>
    <w:rsid w:val="00425EF9"/>
    <w:rsid w:val="00425FA3"/>
    <w:rsid w:val="00426E97"/>
    <w:rsid w:val="00427B87"/>
    <w:rsid w:val="00431F6B"/>
    <w:rsid w:val="00432E94"/>
    <w:rsid w:val="00433160"/>
    <w:rsid w:val="00433B9D"/>
    <w:rsid w:val="00435EFC"/>
    <w:rsid w:val="004362E3"/>
    <w:rsid w:val="00436787"/>
    <w:rsid w:val="00440CFE"/>
    <w:rsid w:val="00441D99"/>
    <w:rsid w:val="0044229F"/>
    <w:rsid w:val="00444967"/>
    <w:rsid w:val="00444D4A"/>
    <w:rsid w:val="004455B1"/>
    <w:rsid w:val="004459B1"/>
    <w:rsid w:val="00447BE9"/>
    <w:rsid w:val="00450B7D"/>
    <w:rsid w:val="00450C41"/>
    <w:rsid w:val="00451835"/>
    <w:rsid w:val="00452D3C"/>
    <w:rsid w:val="00453174"/>
    <w:rsid w:val="004536E9"/>
    <w:rsid w:val="00454221"/>
    <w:rsid w:val="004546F2"/>
    <w:rsid w:val="00455807"/>
    <w:rsid w:val="00456271"/>
    <w:rsid w:val="00457440"/>
    <w:rsid w:val="00460250"/>
    <w:rsid w:val="00461412"/>
    <w:rsid w:val="00462019"/>
    <w:rsid w:val="0046209B"/>
    <w:rsid w:val="00462182"/>
    <w:rsid w:val="004624D6"/>
    <w:rsid w:val="004629F2"/>
    <w:rsid w:val="0046318D"/>
    <w:rsid w:val="00463ED6"/>
    <w:rsid w:val="00464FBB"/>
    <w:rsid w:val="00465839"/>
    <w:rsid w:val="00466556"/>
    <w:rsid w:val="004666B7"/>
    <w:rsid w:val="00467438"/>
    <w:rsid w:val="004712A8"/>
    <w:rsid w:val="00471DED"/>
    <w:rsid w:val="00472720"/>
    <w:rsid w:val="004739EA"/>
    <w:rsid w:val="0047439F"/>
    <w:rsid w:val="004749C4"/>
    <w:rsid w:val="00475BB5"/>
    <w:rsid w:val="00475EB7"/>
    <w:rsid w:val="004766E5"/>
    <w:rsid w:val="00477D45"/>
    <w:rsid w:val="00481E7E"/>
    <w:rsid w:val="004826CF"/>
    <w:rsid w:val="004833D6"/>
    <w:rsid w:val="00483F64"/>
    <w:rsid w:val="004849F7"/>
    <w:rsid w:val="0048554C"/>
    <w:rsid w:val="0048768F"/>
    <w:rsid w:val="00487AC7"/>
    <w:rsid w:val="00487D3D"/>
    <w:rsid w:val="00490502"/>
    <w:rsid w:val="004907DF"/>
    <w:rsid w:val="00490DC1"/>
    <w:rsid w:val="00491B05"/>
    <w:rsid w:val="00491D34"/>
    <w:rsid w:val="00491F87"/>
    <w:rsid w:val="00492547"/>
    <w:rsid w:val="00494587"/>
    <w:rsid w:val="00494743"/>
    <w:rsid w:val="0049489E"/>
    <w:rsid w:val="00496643"/>
    <w:rsid w:val="00497738"/>
    <w:rsid w:val="00497832"/>
    <w:rsid w:val="004A067D"/>
    <w:rsid w:val="004A1C2B"/>
    <w:rsid w:val="004A2336"/>
    <w:rsid w:val="004A261A"/>
    <w:rsid w:val="004A27E2"/>
    <w:rsid w:val="004A4028"/>
    <w:rsid w:val="004A575F"/>
    <w:rsid w:val="004A6CF2"/>
    <w:rsid w:val="004A7BE8"/>
    <w:rsid w:val="004A7FA7"/>
    <w:rsid w:val="004B0155"/>
    <w:rsid w:val="004B0C97"/>
    <w:rsid w:val="004B1330"/>
    <w:rsid w:val="004B2DAA"/>
    <w:rsid w:val="004B3CCE"/>
    <w:rsid w:val="004B5AC9"/>
    <w:rsid w:val="004B7696"/>
    <w:rsid w:val="004C04CC"/>
    <w:rsid w:val="004C053D"/>
    <w:rsid w:val="004C08B6"/>
    <w:rsid w:val="004C0CA0"/>
    <w:rsid w:val="004C0D00"/>
    <w:rsid w:val="004C11CE"/>
    <w:rsid w:val="004C14AB"/>
    <w:rsid w:val="004C1D3E"/>
    <w:rsid w:val="004C3462"/>
    <w:rsid w:val="004C4962"/>
    <w:rsid w:val="004C5224"/>
    <w:rsid w:val="004C5772"/>
    <w:rsid w:val="004C59C7"/>
    <w:rsid w:val="004C5DC4"/>
    <w:rsid w:val="004C7A28"/>
    <w:rsid w:val="004C7A3E"/>
    <w:rsid w:val="004D0A90"/>
    <w:rsid w:val="004D139E"/>
    <w:rsid w:val="004D1CE2"/>
    <w:rsid w:val="004D3DB4"/>
    <w:rsid w:val="004D44AC"/>
    <w:rsid w:val="004D52A4"/>
    <w:rsid w:val="004D53D1"/>
    <w:rsid w:val="004D5ED7"/>
    <w:rsid w:val="004D65EA"/>
    <w:rsid w:val="004D6C6C"/>
    <w:rsid w:val="004D7044"/>
    <w:rsid w:val="004D70D7"/>
    <w:rsid w:val="004D76EE"/>
    <w:rsid w:val="004D7860"/>
    <w:rsid w:val="004E1262"/>
    <w:rsid w:val="004E3049"/>
    <w:rsid w:val="004E411B"/>
    <w:rsid w:val="004E46D6"/>
    <w:rsid w:val="004E472E"/>
    <w:rsid w:val="004E5109"/>
    <w:rsid w:val="004E5560"/>
    <w:rsid w:val="004E5C69"/>
    <w:rsid w:val="004E60D0"/>
    <w:rsid w:val="004E65F0"/>
    <w:rsid w:val="004E6B95"/>
    <w:rsid w:val="004E6F17"/>
    <w:rsid w:val="004E7142"/>
    <w:rsid w:val="004F0444"/>
    <w:rsid w:val="004F12A6"/>
    <w:rsid w:val="004F12A8"/>
    <w:rsid w:val="004F1565"/>
    <w:rsid w:val="004F185C"/>
    <w:rsid w:val="004F1878"/>
    <w:rsid w:val="004F2304"/>
    <w:rsid w:val="004F26F8"/>
    <w:rsid w:val="004F287F"/>
    <w:rsid w:val="004F2BC6"/>
    <w:rsid w:val="004F2E61"/>
    <w:rsid w:val="004F30A8"/>
    <w:rsid w:val="004F3EF7"/>
    <w:rsid w:val="004F49B7"/>
    <w:rsid w:val="004F4CC9"/>
    <w:rsid w:val="004F4E93"/>
    <w:rsid w:val="004F75D8"/>
    <w:rsid w:val="005004E9"/>
    <w:rsid w:val="0050233F"/>
    <w:rsid w:val="005025FE"/>
    <w:rsid w:val="00502A60"/>
    <w:rsid w:val="00503F7C"/>
    <w:rsid w:val="00504585"/>
    <w:rsid w:val="005054D1"/>
    <w:rsid w:val="00506DDE"/>
    <w:rsid w:val="00507CD6"/>
    <w:rsid w:val="00511412"/>
    <w:rsid w:val="00511A1C"/>
    <w:rsid w:val="005136AD"/>
    <w:rsid w:val="005138BA"/>
    <w:rsid w:val="00513923"/>
    <w:rsid w:val="0051454D"/>
    <w:rsid w:val="005162CD"/>
    <w:rsid w:val="00516335"/>
    <w:rsid w:val="005164C6"/>
    <w:rsid w:val="00516657"/>
    <w:rsid w:val="0051687A"/>
    <w:rsid w:val="00516904"/>
    <w:rsid w:val="00517891"/>
    <w:rsid w:val="005205B4"/>
    <w:rsid w:val="00520CB5"/>
    <w:rsid w:val="00520FF1"/>
    <w:rsid w:val="005210CC"/>
    <w:rsid w:val="005211AF"/>
    <w:rsid w:val="005213E2"/>
    <w:rsid w:val="005222AD"/>
    <w:rsid w:val="005223A0"/>
    <w:rsid w:val="00522C5F"/>
    <w:rsid w:val="00522E31"/>
    <w:rsid w:val="00523EF3"/>
    <w:rsid w:val="00524B59"/>
    <w:rsid w:val="005259A9"/>
    <w:rsid w:val="00526B7A"/>
    <w:rsid w:val="00526E1B"/>
    <w:rsid w:val="00527554"/>
    <w:rsid w:val="005276C2"/>
    <w:rsid w:val="0053167F"/>
    <w:rsid w:val="00533C8E"/>
    <w:rsid w:val="005405E9"/>
    <w:rsid w:val="005406F8"/>
    <w:rsid w:val="00540B74"/>
    <w:rsid w:val="00540BF4"/>
    <w:rsid w:val="00540F06"/>
    <w:rsid w:val="0054169B"/>
    <w:rsid w:val="005417D2"/>
    <w:rsid w:val="005417D4"/>
    <w:rsid w:val="005422E4"/>
    <w:rsid w:val="00543151"/>
    <w:rsid w:val="00543721"/>
    <w:rsid w:val="00543E1E"/>
    <w:rsid w:val="00544161"/>
    <w:rsid w:val="0054436C"/>
    <w:rsid w:val="005452BF"/>
    <w:rsid w:val="00545CF8"/>
    <w:rsid w:val="0054747C"/>
    <w:rsid w:val="00547825"/>
    <w:rsid w:val="00550E4D"/>
    <w:rsid w:val="00550F69"/>
    <w:rsid w:val="005523C6"/>
    <w:rsid w:val="0055268B"/>
    <w:rsid w:val="005535C1"/>
    <w:rsid w:val="005563C3"/>
    <w:rsid w:val="005616AE"/>
    <w:rsid w:val="00561725"/>
    <w:rsid w:val="00562B7C"/>
    <w:rsid w:val="005642AD"/>
    <w:rsid w:val="00565996"/>
    <w:rsid w:val="00566D79"/>
    <w:rsid w:val="0057018B"/>
    <w:rsid w:val="0057021E"/>
    <w:rsid w:val="00571AAC"/>
    <w:rsid w:val="00571ADF"/>
    <w:rsid w:val="00571CEA"/>
    <w:rsid w:val="00571F91"/>
    <w:rsid w:val="0057340D"/>
    <w:rsid w:val="005742E3"/>
    <w:rsid w:val="0057516A"/>
    <w:rsid w:val="00575E75"/>
    <w:rsid w:val="005767F7"/>
    <w:rsid w:val="0058102C"/>
    <w:rsid w:val="00581C8A"/>
    <w:rsid w:val="0058292B"/>
    <w:rsid w:val="00582A99"/>
    <w:rsid w:val="0058405A"/>
    <w:rsid w:val="00585ABE"/>
    <w:rsid w:val="00585C0D"/>
    <w:rsid w:val="0058616B"/>
    <w:rsid w:val="005871BD"/>
    <w:rsid w:val="005900A1"/>
    <w:rsid w:val="00590B01"/>
    <w:rsid w:val="00591990"/>
    <w:rsid w:val="00592ADA"/>
    <w:rsid w:val="00595834"/>
    <w:rsid w:val="00595936"/>
    <w:rsid w:val="00595AA1"/>
    <w:rsid w:val="0059647F"/>
    <w:rsid w:val="00596640"/>
    <w:rsid w:val="00596C61"/>
    <w:rsid w:val="005971DD"/>
    <w:rsid w:val="0059738C"/>
    <w:rsid w:val="005A0224"/>
    <w:rsid w:val="005A0BA6"/>
    <w:rsid w:val="005A1201"/>
    <w:rsid w:val="005A15E8"/>
    <w:rsid w:val="005A3070"/>
    <w:rsid w:val="005A35B2"/>
    <w:rsid w:val="005A3671"/>
    <w:rsid w:val="005A374F"/>
    <w:rsid w:val="005A3F38"/>
    <w:rsid w:val="005A68C6"/>
    <w:rsid w:val="005A68D6"/>
    <w:rsid w:val="005A6C20"/>
    <w:rsid w:val="005A6F02"/>
    <w:rsid w:val="005A7C50"/>
    <w:rsid w:val="005B01D7"/>
    <w:rsid w:val="005B0BCB"/>
    <w:rsid w:val="005B170A"/>
    <w:rsid w:val="005B1FDE"/>
    <w:rsid w:val="005B2B2E"/>
    <w:rsid w:val="005B6FDC"/>
    <w:rsid w:val="005B753C"/>
    <w:rsid w:val="005B77B6"/>
    <w:rsid w:val="005C07A9"/>
    <w:rsid w:val="005C0CDE"/>
    <w:rsid w:val="005C0F5A"/>
    <w:rsid w:val="005C1B4B"/>
    <w:rsid w:val="005C1C61"/>
    <w:rsid w:val="005C2541"/>
    <w:rsid w:val="005C272D"/>
    <w:rsid w:val="005C511F"/>
    <w:rsid w:val="005C542A"/>
    <w:rsid w:val="005C6404"/>
    <w:rsid w:val="005C71E9"/>
    <w:rsid w:val="005D1585"/>
    <w:rsid w:val="005D4DA2"/>
    <w:rsid w:val="005D5D01"/>
    <w:rsid w:val="005D6635"/>
    <w:rsid w:val="005D7700"/>
    <w:rsid w:val="005E0F7F"/>
    <w:rsid w:val="005E3A06"/>
    <w:rsid w:val="005E408D"/>
    <w:rsid w:val="005E49CB"/>
    <w:rsid w:val="005E52FF"/>
    <w:rsid w:val="005E5EEE"/>
    <w:rsid w:val="005E7012"/>
    <w:rsid w:val="005E7D55"/>
    <w:rsid w:val="005F0DA6"/>
    <w:rsid w:val="005F32AD"/>
    <w:rsid w:val="005F41CD"/>
    <w:rsid w:val="005F45F5"/>
    <w:rsid w:val="005F54AE"/>
    <w:rsid w:val="005F573F"/>
    <w:rsid w:val="005F7C32"/>
    <w:rsid w:val="00601BED"/>
    <w:rsid w:val="00602E26"/>
    <w:rsid w:val="00603D72"/>
    <w:rsid w:val="00603EA3"/>
    <w:rsid w:val="00605CB1"/>
    <w:rsid w:val="006065A9"/>
    <w:rsid w:val="006075B1"/>
    <w:rsid w:val="00607651"/>
    <w:rsid w:val="006101EB"/>
    <w:rsid w:val="006103AF"/>
    <w:rsid w:val="00610B49"/>
    <w:rsid w:val="00610C1D"/>
    <w:rsid w:val="00610CE9"/>
    <w:rsid w:val="0061164E"/>
    <w:rsid w:val="006131D3"/>
    <w:rsid w:val="006137A9"/>
    <w:rsid w:val="00613805"/>
    <w:rsid w:val="0061477A"/>
    <w:rsid w:val="00616A42"/>
    <w:rsid w:val="00617E98"/>
    <w:rsid w:val="00620AB1"/>
    <w:rsid w:val="00620C5C"/>
    <w:rsid w:val="00622516"/>
    <w:rsid w:val="00624852"/>
    <w:rsid w:val="006249D4"/>
    <w:rsid w:val="0062561B"/>
    <w:rsid w:val="00625BAE"/>
    <w:rsid w:val="0062667B"/>
    <w:rsid w:val="00627195"/>
    <w:rsid w:val="00630E7C"/>
    <w:rsid w:val="00631892"/>
    <w:rsid w:val="00631B87"/>
    <w:rsid w:val="0063277E"/>
    <w:rsid w:val="006328F3"/>
    <w:rsid w:val="006335AF"/>
    <w:rsid w:val="00633DA3"/>
    <w:rsid w:val="0063561B"/>
    <w:rsid w:val="00637188"/>
    <w:rsid w:val="0064042D"/>
    <w:rsid w:val="006407C5"/>
    <w:rsid w:val="00640EFC"/>
    <w:rsid w:val="00641026"/>
    <w:rsid w:val="00641AEC"/>
    <w:rsid w:val="006420A4"/>
    <w:rsid w:val="00642E3D"/>
    <w:rsid w:val="00643DEF"/>
    <w:rsid w:val="00643ED8"/>
    <w:rsid w:val="0064524B"/>
    <w:rsid w:val="006469A4"/>
    <w:rsid w:val="00646AA9"/>
    <w:rsid w:val="00646E5A"/>
    <w:rsid w:val="00650A8F"/>
    <w:rsid w:val="00651877"/>
    <w:rsid w:val="0065389C"/>
    <w:rsid w:val="00653F4E"/>
    <w:rsid w:val="00655388"/>
    <w:rsid w:val="00655D04"/>
    <w:rsid w:val="00655D42"/>
    <w:rsid w:val="00656199"/>
    <w:rsid w:val="00656B73"/>
    <w:rsid w:val="006607FE"/>
    <w:rsid w:val="00664D3A"/>
    <w:rsid w:val="006659CF"/>
    <w:rsid w:val="0066645F"/>
    <w:rsid w:val="006664A4"/>
    <w:rsid w:val="00666B63"/>
    <w:rsid w:val="00666B96"/>
    <w:rsid w:val="00667189"/>
    <w:rsid w:val="006677B7"/>
    <w:rsid w:val="00667837"/>
    <w:rsid w:val="00667B68"/>
    <w:rsid w:val="00671F37"/>
    <w:rsid w:val="006732BF"/>
    <w:rsid w:val="00673DD6"/>
    <w:rsid w:val="00675060"/>
    <w:rsid w:val="00675670"/>
    <w:rsid w:val="006759C2"/>
    <w:rsid w:val="0067631B"/>
    <w:rsid w:val="00676831"/>
    <w:rsid w:val="00677623"/>
    <w:rsid w:val="00677A9F"/>
    <w:rsid w:val="006813D1"/>
    <w:rsid w:val="006819F2"/>
    <w:rsid w:val="00681CA4"/>
    <w:rsid w:val="00681DDB"/>
    <w:rsid w:val="00682027"/>
    <w:rsid w:val="006839AA"/>
    <w:rsid w:val="00685B63"/>
    <w:rsid w:val="00690252"/>
    <w:rsid w:val="00690BC7"/>
    <w:rsid w:val="0069411C"/>
    <w:rsid w:val="00694E1A"/>
    <w:rsid w:val="00694E54"/>
    <w:rsid w:val="006955C7"/>
    <w:rsid w:val="00695A1E"/>
    <w:rsid w:val="00695E7E"/>
    <w:rsid w:val="006963A0"/>
    <w:rsid w:val="006966DC"/>
    <w:rsid w:val="00697D30"/>
    <w:rsid w:val="006A25BB"/>
    <w:rsid w:val="006A2A5A"/>
    <w:rsid w:val="006A32A4"/>
    <w:rsid w:val="006A4641"/>
    <w:rsid w:val="006A4E81"/>
    <w:rsid w:val="006A5D0B"/>
    <w:rsid w:val="006A61C0"/>
    <w:rsid w:val="006A696B"/>
    <w:rsid w:val="006B10B6"/>
    <w:rsid w:val="006B131F"/>
    <w:rsid w:val="006B1377"/>
    <w:rsid w:val="006B2726"/>
    <w:rsid w:val="006B2907"/>
    <w:rsid w:val="006B49DA"/>
    <w:rsid w:val="006B4EB1"/>
    <w:rsid w:val="006B57B2"/>
    <w:rsid w:val="006B5E3F"/>
    <w:rsid w:val="006B6C32"/>
    <w:rsid w:val="006C0EDC"/>
    <w:rsid w:val="006C109B"/>
    <w:rsid w:val="006C180F"/>
    <w:rsid w:val="006C26D0"/>
    <w:rsid w:val="006C2F7A"/>
    <w:rsid w:val="006C3449"/>
    <w:rsid w:val="006C3940"/>
    <w:rsid w:val="006C3DCD"/>
    <w:rsid w:val="006C4214"/>
    <w:rsid w:val="006C63D3"/>
    <w:rsid w:val="006C65A9"/>
    <w:rsid w:val="006C6A48"/>
    <w:rsid w:val="006D166A"/>
    <w:rsid w:val="006D16F9"/>
    <w:rsid w:val="006D1B2D"/>
    <w:rsid w:val="006D1C1D"/>
    <w:rsid w:val="006D1C6C"/>
    <w:rsid w:val="006D1E80"/>
    <w:rsid w:val="006D555F"/>
    <w:rsid w:val="006D624D"/>
    <w:rsid w:val="006D7E28"/>
    <w:rsid w:val="006D7EC3"/>
    <w:rsid w:val="006E01AC"/>
    <w:rsid w:val="006E17CD"/>
    <w:rsid w:val="006E23B6"/>
    <w:rsid w:val="006E25AB"/>
    <w:rsid w:val="006E3262"/>
    <w:rsid w:val="006E32A2"/>
    <w:rsid w:val="006E3A6D"/>
    <w:rsid w:val="006E3ADE"/>
    <w:rsid w:val="006E3CB6"/>
    <w:rsid w:val="006E4748"/>
    <w:rsid w:val="006E530C"/>
    <w:rsid w:val="006E7746"/>
    <w:rsid w:val="006E7F70"/>
    <w:rsid w:val="006F1C8D"/>
    <w:rsid w:val="006F262B"/>
    <w:rsid w:val="006F4826"/>
    <w:rsid w:val="006F4D0E"/>
    <w:rsid w:val="006F5224"/>
    <w:rsid w:val="006F732D"/>
    <w:rsid w:val="006F738D"/>
    <w:rsid w:val="007006F5"/>
    <w:rsid w:val="00700738"/>
    <w:rsid w:val="00701B9C"/>
    <w:rsid w:val="007051CE"/>
    <w:rsid w:val="007075A9"/>
    <w:rsid w:val="00707997"/>
    <w:rsid w:val="0071029B"/>
    <w:rsid w:val="0071052E"/>
    <w:rsid w:val="00711762"/>
    <w:rsid w:val="0071286D"/>
    <w:rsid w:val="00713AF4"/>
    <w:rsid w:val="0071626E"/>
    <w:rsid w:val="00716588"/>
    <w:rsid w:val="007173D4"/>
    <w:rsid w:val="0072084F"/>
    <w:rsid w:val="0072095D"/>
    <w:rsid w:val="00720996"/>
    <w:rsid w:val="00721552"/>
    <w:rsid w:val="00721C10"/>
    <w:rsid w:val="0072336D"/>
    <w:rsid w:val="007233A8"/>
    <w:rsid w:val="007245F1"/>
    <w:rsid w:val="007252AC"/>
    <w:rsid w:val="00726981"/>
    <w:rsid w:val="00726D87"/>
    <w:rsid w:val="00726E5E"/>
    <w:rsid w:val="00730B5B"/>
    <w:rsid w:val="00731ED4"/>
    <w:rsid w:val="007327F4"/>
    <w:rsid w:val="00732A6C"/>
    <w:rsid w:val="00733781"/>
    <w:rsid w:val="00735587"/>
    <w:rsid w:val="007367A7"/>
    <w:rsid w:val="00736C13"/>
    <w:rsid w:val="00736E1E"/>
    <w:rsid w:val="00736F0E"/>
    <w:rsid w:val="00737F92"/>
    <w:rsid w:val="0074147E"/>
    <w:rsid w:val="00741FFB"/>
    <w:rsid w:val="007423A6"/>
    <w:rsid w:val="00742897"/>
    <w:rsid w:val="007445DB"/>
    <w:rsid w:val="0074569B"/>
    <w:rsid w:val="007469CF"/>
    <w:rsid w:val="00746C5E"/>
    <w:rsid w:val="00746FE8"/>
    <w:rsid w:val="007510E2"/>
    <w:rsid w:val="007513AA"/>
    <w:rsid w:val="0075142B"/>
    <w:rsid w:val="00751CB9"/>
    <w:rsid w:val="00752314"/>
    <w:rsid w:val="00752473"/>
    <w:rsid w:val="00752903"/>
    <w:rsid w:val="0075518C"/>
    <w:rsid w:val="007564CF"/>
    <w:rsid w:val="00756EBA"/>
    <w:rsid w:val="0075755C"/>
    <w:rsid w:val="00757D44"/>
    <w:rsid w:val="00766BBE"/>
    <w:rsid w:val="00767521"/>
    <w:rsid w:val="00767A9A"/>
    <w:rsid w:val="00772B9F"/>
    <w:rsid w:val="007732C9"/>
    <w:rsid w:val="00773358"/>
    <w:rsid w:val="007738F3"/>
    <w:rsid w:val="00774793"/>
    <w:rsid w:val="00774CB6"/>
    <w:rsid w:val="00776A3D"/>
    <w:rsid w:val="007800F1"/>
    <w:rsid w:val="007809D5"/>
    <w:rsid w:val="00780A06"/>
    <w:rsid w:val="00781284"/>
    <w:rsid w:val="0078170A"/>
    <w:rsid w:val="00781977"/>
    <w:rsid w:val="00782001"/>
    <w:rsid w:val="00782488"/>
    <w:rsid w:val="0078249B"/>
    <w:rsid w:val="00784C5E"/>
    <w:rsid w:val="00785743"/>
    <w:rsid w:val="0078585D"/>
    <w:rsid w:val="00785E49"/>
    <w:rsid w:val="0078640B"/>
    <w:rsid w:val="007867F1"/>
    <w:rsid w:val="007868C5"/>
    <w:rsid w:val="00786A8D"/>
    <w:rsid w:val="00786B17"/>
    <w:rsid w:val="00786ED8"/>
    <w:rsid w:val="00787338"/>
    <w:rsid w:val="00787C90"/>
    <w:rsid w:val="00790A1F"/>
    <w:rsid w:val="00790B1C"/>
    <w:rsid w:val="0079123F"/>
    <w:rsid w:val="00792050"/>
    <w:rsid w:val="00792905"/>
    <w:rsid w:val="00792EEF"/>
    <w:rsid w:val="00793A3A"/>
    <w:rsid w:val="00793B7A"/>
    <w:rsid w:val="00793C15"/>
    <w:rsid w:val="00793DA2"/>
    <w:rsid w:val="0079521F"/>
    <w:rsid w:val="00795668"/>
    <w:rsid w:val="007967B4"/>
    <w:rsid w:val="00796902"/>
    <w:rsid w:val="007A01EB"/>
    <w:rsid w:val="007A2027"/>
    <w:rsid w:val="007A2BCD"/>
    <w:rsid w:val="007A378D"/>
    <w:rsid w:val="007A5547"/>
    <w:rsid w:val="007A6622"/>
    <w:rsid w:val="007A7DAF"/>
    <w:rsid w:val="007B03D4"/>
    <w:rsid w:val="007B0722"/>
    <w:rsid w:val="007B13AE"/>
    <w:rsid w:val="007B210B"/>
    <w:rsid w:val="007B2475"/>
    <w:rsid w:val="007B249F"/>
    <w:rsid w:val="007B2CD9"/>
    <w:rsid w:val="007B2ECC"/>
    <w:rsid w:val="007B4622"/>
    <w:rsid w:val="007B49DF"/>
    <w:rsid w:val="007B5789"/>
    <w:rsid w:val="007B743B"/>
    <w:rsid w:val="007B7814"/>
    <w:rsid w:val="007C057D"/>
    <w:rsid w:val="007C1DF4"/>
    <w:rsid w:val="007C2335"/>
    <w:rsid w:val="007C505E"/>
    <w:rsid w:val="007C5394"/>
    <w:rsid w:val="007C53D6"/>
    <w:rsid w:val="007C5F44"/>
    <w:rsid w:val="007C62D1"/>
    <w:rsid w:val="007C6600"/>
    <w:rsid w:val="007C6BB9"/>
    <w:rsid w:val="007C7A37"/>
    <w:rsid w:val="007D0109"/>
    <w:rsid w:val="007D1633"/>
    <w:rsid w:val="007D1B60"/>
    <w:rsid w:val="007D2976"/>
    <w:rsid w:val="007D2E6D"/>
    <w:rsid w:val="007D5501"/>
    <w:rsid w:val="007D6047"/>
    <w:rsid w:val="007D7F23"/>
    <w:rsid w:val="007E06FD"/>
    <w:rsid w:val="007E073D"/>
    <w:rsid w:val="007E0873"/>
    <w:rsid w:val="007E1FB4"/>
    <w:rsid w:val="007E260F"/>
    <w:rsid w:val="007E3311"/>
    <w:rsid w:val="007E35CB"/>
    <w:rsid w:val="007E3F58"/>
    <w:rsid w:val="007E4B05"/>
    <w:rsid w:val="007E503A"/>
    <w:rsid w:val="007E5D38"/>
    <w:rsid w:val="007E5DA1"/>
    <w:rsid w:val="007E62F7"/>
    <w:rsid w:val="007F16A8"/>
    <w:rsid w:val="007F24E8"/>
    <w:rsid w:val="007F3AE9"/>
    <w:rsid w:val="007F4CCD"/>
    <w:rsid w:val="007F6149"/>
    <w:rsid w:val="007F618C"/>
    <w:rsid w:val="007F688D"/>
    <w:rsid w:val="007F7945"/>
    <w:rsid w:val="007F7EB7"/>
    <w:rsid w:val="008014AD"/>
    <w:rsid w:val="00802325"/>
    <w:rsid w:val="008032EF"/>
    <w:rsid w:val="00803A89"/>
    <w:rsid w:val="008049BD"/>
    <w:rsid w:val="008052A5"/>
    <w:rsid w:val="00806A96"/>
    <w:rsid w:val="00806F44"/>
    <w:rsid w:val="00807954"/>
    <w:rsid w:val="008103D2"/>
    <w:rsid w:val="008114AE"/>
    <w:rsid w:val="008114B2"/>
    <w:rsid w:val="008126E4"/>
    <w:rsid w:val="00812C99"/>
    <w:rsid w:val="00812CF2"/>
    <w:rsid w:val="00812E6B"/>
    <w:rsid w:val="00812E7D"/>
    <w:rsid w:val="008149E5"/>
    <w:rsid w:val="00815522"/>
    <w:rsid w:val="00815DBC"/>
    <w:rsid w:val="00816362"/>
    <w:rsid w:val="00816F1C"/>
    <w:rsid w:val="0081709B"/>
    <w:rsid w:val="00817383"/>
    <w:rsid w:val="008175AA"/>
    <w:rsid w:val="008200D0"/>
    <w:rsid w:val="0082116C"/>
    <w:rsid w:val="008214F4"/>
    <w:rsid w:val="008223E7"/>
    <w:rsid w:val="0082247E"/>
    <w:rsid w:val="00824076"/>
    <w:rsid w:val="00825A7D"/>
    <w:rsid w:val="00826D20"/>
    <w:rsid w:val="00832509"/>
    <w:rsid w:val="00833678"/>
    <w:rsid w:val="00834FBE"/>
    <w:rsid w:val="00835A0A"/>
    <w:rsid w:val="00837BEA"/>
    <w:rsid w:val="00840460"/>
    <w:rsid w:val="008408C1"/>
    <w:rsid w:val="00840B15"/>
    <w:rsid w:val="008412F6"/>
    <w:rsid w:val="008413D6"/>
    <w:rsid w:val="00843A62"/>
    <w:rsid w:val="00843B06"/>
    <w:rsid w:val="00844184"/>
    <w:rsid w:val="00844B0F"/>
    <w:rsid w:val="00844C9C"/>
    <w:rsid w:val="0084557A"/>
    <w:rsid w:val="0084763A"/>
    <w:rsid w:val="008503AA"/>
    <w:rsid w:val="008505CC"/>
    <w:rsid w:val="00850920"/>
    <w:rsid w:val="0085234E"/>
    <w:rsid w:val="0085286E"/>
    <w:rsid w:val="008532CA"/>
    <w:rsid w:val="008532E2"/>
    <w:rsid w:val="00853473"/>
    <w:rsid w:val="008534CB"/>
    <w:rsid w:val="00854E3D"/>
    <w:rsid w:val="008550B2"/>
    <w:rsid w:val="00856D04"/>
    <w:rsid w:val="00856E94"/>
    <w:rsid w:val="00857457"/>
    <w:rsid w:val="00857E65"/>
    <w:rsid w:val="00860179"/>
    <w:rsid w:val="008601C5"/>
    <w:rsid w:val="00862C0D"/>
    <w:rsid w:val="00862C83"/>
    <w:rsid w:val="008631BE"/>
    <w:rsid w:val="00863F9A"/>
    <w:rsid w:val="00864126"/>
    <w:rsid w:val="00865E73"/>
    <w:rsid w:val="00865F66"/>
    <w:rsid w:val="00867518"/>
    <w:rsid w:val="008704E4"/>
    <w:rsid w:val="00873356"/>
    <w:rsid w:val="008737AC"/>
    <w:rsid w:val="00874C9D"/>
    <w:rsid w:val="00876062"/>
    <w:rsid w:val="00877130"/>
    <w:rsid w:val="008778BF"/>
    <w:rsid w:val="00880650"/>
    <w:rsid w:val="00880DE8"/>
    <w:rsid w:val="00880FB2"/>
    <w:rsid w:val="00882464"/>
    <w:rsid w:val="00884ABF"/>
    <w:rsid w:val="00884FFC"/>
    <w:rsid w:val="00886BD6"/>
    <w:rsid w:val="00887AD9"/>
    <w:rsid w:val="0089095D"/>
    <w:rsid w:val="00890BD7"/>
    <w:rsid w:val="00891A6E"/>
    <w:rsid w:val="008927A4"/>
    <w:rsid w:val="008937AA"/>
    <w:rsid w:val="008941B7"/>
    <w:rsid w:val="008951FB"/>
    <w:rsid w:val="008953AC"/>
    <w:rsid w:val="008968EB"/>
    <w:rsid w:val="00897689"/>
    <w:rsid w:val="00897CBF"/>
    <w:rsid w:val="00897FEE"/>
    <w:rsid w:val="008A0FB9"/>
    <w:rsid w:val="008A141E"/>
    <w:rsid w:val="008A16D9"/>
    <w:rsid w:val="008A2F4D"/>
    <w:rsid w:val="008A3A56"/>
    <w:rsid w:val="008A3C31"/>
    <w:rsid w:val="008A405E"/>
    <w:rsid w:val="008A4DD1"/>
    <w:rsid w:val="008A51A2"/>
    <w:rsid w:val="008A51C6"/>
    <w:rsid w:val="008A51D2"/>
    <w:rsid w:val="008A684F"/>
    <w:rsid w:val="008A7B0A"/>
    <w:rsid w:val="008B20BE"/>
    <w:rsid w:val="008B2EB2"/>
    <w:rsid w:val="008B4007"/>
    <w:rsid w:val="008B4C97"/>
    <w:rsid w:val="008B55B4"/>
    <w:rsid w:val="008B62A9"/>
    <w:rsid w:val="008B7AF1"/>
    <w:rsid w:val="008B7BEA"/>
    <w:rsid w:val="008C04C9"/>
    <w:rsid w:val="008C0F49"/>
    <w:rsid w:val="008C31FD"/>
    <w:rsid w:val="008C3EB9"/>
    <w:rsid w:val="008C4E35"/>
    <w:rsid w:val="008C5328"/>
    <w:rsid w:val="008C73F3"/>
    <w:rsid w:val="008C7658"/>
    <w:rsid w:val="008C7FA1"/>
    <w:rsid w:val="008D0832"/>
    <w:rsid w:val="008D1706"/>
    <w:rsid w:val="008D4A11"/>
    <w:rsid w:val="008D5E56"/>
    <w:rsid w:val="008D6463"/>
    <w:rsid w:val="008D7D39"/>
    <w:rsid w:val="008E0922"/>
    <w:rsid w:val="008E2CDB"/>
    <w:rsid w:val="008E36EC"/>
    <w:rsid w:val="008E3A6A"/>
    <w:rsid w:val="008E5A14"/>
    <w:rsid w:val="008E5CE3"/>
    <w:rsid w:val="008F0712"/>
    <w:rsid w:val="008F10C0"/>
    <w:rsid w:val="008F1194"/>
    <w:rsid w:val="008F273A"/>
    <w:rsid w:val="008F41A0"/>
    <w:rsid w:val="008F5FA6"/>
    <w:rsid w:val="008F64BD"/>
    <w:rsid w:val="008F66C8"/>
    <w:rsid w:val="008F7A9C"/>
    <w:rsid w:val="00900503"/>
    <w:rsid w:val="00900829"/>
    <w:rsid w:val="00900DA8"/>
    <w:rsid w:val="00901331"/>
    <w:rsid w:val="00901525"/>
    <w:rsid w:val="00902774"/>
    <w:rsid w:val="00904393"/>
    <w:rsid w:val="009106CD"/>
    <w:rsid w:val="009110CD"/>
    <w:rsid w:val="00911F10"/>
    <w:rsid w:val="0091299A"/>
    <w:rsid w:val="00914764"/>
    <w:rsid w:val="0091539C"/>
    <w:rsid w:val="00916247"/>
    <w:rsid w:val="00916459"/>
    <w:rsid w:val="00916AF0"/>
    <w:rsid w:val="00917002"/>
    <w:rsid w:val="00917822"/>
    <w:rsid w:val="00920449"/>
    <w:rsid w:val="009212D7"/>
    <w:rsid w:val="00921389"/>
    <w:rsid w:val="00921F8C"/>
    <w:rsid w:val="00922B04"/>
    <w:rsid w:val="009238C0"/>
    <w:rsid w:val="00924329"/>
    <w:rsid w:val="00924CB5"/>
    <w:rsid w:val="00924D99"/>
    <w:rsid w:val="00925BAA"/>
    <w:rsid w:val="00925EE3"/>
    <w:rsid w:val="00926352"/>
    <w:rsid w:val="00926BC0"/>
    <w:rsid w:val="0092796F"/>
    <w:rsid w:val="00930B50"/>
    <w:rsid w:val="009314F1"/>
    <w:rsid w:val="009317F7"/>
    <w:rsid w:val="00932326"/>
    <w:rsid w:val="009328FC"/>
    <w:rsid w:val="00933D7D"/>
    <w:rsid w:val="00933E61"/>
    <w:rsid w:val="009348D7"/>
    <w:rsid w:val="00934FF3"/>
    <w:rsid w:val="009360C5"/>
    <w:rsid w:val="009367D5"/>
    <w:rsid w:val="00940F96"/>
    <w:rsid w:val="0094110C"/>
    <w:rsid w:val="0094225E"/>
    <w:rsid w:val="00942713"/>
    <w:rsid w:val="00942810"/>
    <w:rsid w:val="00944344"/>
    <w:rsid w:val="00944443"/>
    <w:rsid w:val="00945B8B"/>
    <w:rsid w:val="009465A9"/>
    <w:rsid w:val="00950842"/>
    <w:rsid w:val="00950B64"/>
    <w:rsid w:val="009526AA"/>
    <w:rsid w:val="00953B37"/>
    <w:rsid w:val="00953D01"/>
    <w:rsid w:val="00953DC9"/>
    <w:rsid w:val="00957152"/>
    <w:rsid w:val="0096064B"/>
    <w:rsid w:val="009606AE"/>
    <w:rsid w:val="00960904"/>
    <w:rsid w:val="00960A9E"/>
    <w:rsid w:val="00962C63"/>
    <w:rsid w:val="00963568"/>
    <w:rsid w:val="00965FCD"/>
    <w:rsid w:val="009661B6"/>
    <w:rsid w:val="009668A3"/>
    <w:rsid w:val="009704B0"/>
    <w:rsid w:val="0097079C"/>
    <w:rsid w:val="00971572"/>
    <w:rsid w:val="00972036"/>
    <w:rsid w:val="00972A1E"/>
    <w:rsid w:val="00974095"/>
    <w:rsid w:val="00974136"/>
    <w:rsid w:val="00974949"/>
    <w:rsid w:val="009752EF"/>
    <w:rsid w:val="009757EF"/>
    <w:rsid w:val="009776B4"/>
    <w:rsid w:val="009802BB"/>
    <w:rsid w:val="0098133E"/>
    <w:rsid w:val="00981FC9"/>
    <w:rsid w:val="00983CF2"/>
    <w:rsid w:val="00983F19"/>
    <w:rsid w:val="0098409D"/>
    <w:rsid w:val="00985755"/>
    <w:rsid w:val="00987853"/>
    <w:rsid w:val="00990AD3"/>
    <w:rsid w:val="009920D4"/>
    <w:rsid w:val="00992506"/>
    <w:rsid w:val="00992625"/>
    <w:rsid w:val="00992C60"/>
    <w:rsid w:val="009931E6"/>
    <w:rsid w:val="0099432F"/>
    <w:rsid w:val="00994C9E"/>
    <w:rsid w:val="009952EB"/>
    <w:rsid w:val="00995D43"/>
    <w:rsid w:val="00995D4C"/>
    <w:rsid w:val="00995E0A"/>
    <w:rsid w:val="009964E7"/>
    <w:rsid w:val="00996A13"/>
    <w:rsid w:val="00997265"/>
    <w:rsid w:val="00997595"/>
    <w:rsid w:val="00997EEC"/>
    <w:rsid w:val="009A180F"/>
    <w:rsid w:val="009A194C"/>
    <w:rsid w:val="009A1C25"/>
    <w:rsid w:val="009A1D13"/>
    <w:rsid w:val="009A20E5"/>
    <w:rsid w:val="009A3386"/>
    <w:rsid w:val="009A3450"/>
    <w:rsid w:val="009A623A"/>
    <w:rsid w:val="009A623D"/>
    <w:rsid w:val="009A68EA"/>
    <w:rsid w:val="009B013D"/>
    <w:rsid w:val="009B2213"/>
    <w:rsid w:val="009B3319"/>
    <w:rsid w:val="009B4B17"/>
    <w:rsid w:val="009B532B"/>
    <w:rsid w:val="009B5513"/>
    <w:rsid w:val="009B5F0E"/>
    <w:rsid w:val="009B6B20"/>
    <w:rsid w:val="009B7560"/>
    <w:rsid w:val="009B77E9"/>
    <w:rsid w:val="009C1001"/>
    <w:rsid w:val="009C124F"/>
    <w:rsid w:val="009C1E55"/>
    <w:rsid w:val="009C1F68"/>
    <w:rsid w:val="009C3402"/>
    <w:rsid w:val="009C3E19"/>
    <w:rsid w:val="009C4684"/>
    <w:rsid w:val="009C4E23"/>
    <w:rsid w:val="009C532F"/>
    <w:rsid w:val="009C55FD"/>
    <w:rsid w:val="009C5CA3"/>
    <w:rsid w:val="009C5DC9"/>
    <w:rsid w:val="009C666D"/>
    <w:rsid w:val="009D263D"/>
    <w:rsid w:val="009D3EE1"/>
    <w:rsid w:val="009D48A3"/>
    <w:rsid w:val="009D62E1"/>
    <w:rsid w:val="009D7E49"/>
    <w:rsid w:val="009E022C"/>
    <w:rsid w:val="009E1502"/>
    <w:rsid w:val="009E2CA3"/>
    <w:rsid w:val="009E354F"/>
    <w:rsid w:val="009E3E67"/>
    <w:rsid w:val="009E51CE"/>
    <w:rsid w:val="009E5D82"/>
    <w:rsid w:val="009E5ECF"/>
    <w:rsid w:val="009E6AD3"/>
    <w:rsid w:val="009E734D"/>
    <w:rsid w:val="009F0667"/>
    <w:rsid w:val="009F0EAA"/>
    <w:rsid w:val="009F2D52"/>
    <w:rsid w:val="009F311D"/>
    <w:rsid w:val="009F38A2"/>
    <w:rsid w:val="009F38D8"/>
    <w:rsid w:val="009F4114"/>
    <w:rsid w:val="009F42AB"/>
    <w:rsid w:val="009F5A9B"/>
    <w:rsid w:val="009F5BFA"/>
    <w:rsid w:val="009F65F0"/>
    <w:rsid w:val="009F78CB"/>
    <w:rsid w:val="009F79DC"/>
    <w:rsid w:val="00A00A06"/>
    <w:rsid w:val="00A01B5C"/>
    <w:rsid w:val="00A02266"/>
    <w:rsid w:val="00A0309C"/>
    <w:rsid w:val="00A03F0C"/>
    <w:rsid w:val="00A0599B"/>
    <w:rsid w:val="00A06029"/>
    <w:rsid w:val="00A077F8"/>
    <w:rsid w:val="00A114AB"/>
    <w:rsid w:val="00A12330"/>
    <w:rsid w:val="00A13487"/>
    <w:rsid w:val="00A13830"/>
    <w:rsid w:val="00A13899"/>
    <w:rsid w:val="00A14107"/>
    <w:rsid w:val="00A20DBC"/>
    <w:rsid w:val="00A22CC8"/>
    <w:rsid w:val="00A234DF"/>
    <w:rsid w:val="00A23FE4"/>
    <w:rsid w:val="00A307CE"/>
    <w:rsid w:val="00A3098E"/>
    <w:rsid w:val="00A316BF"/>
    <w:rsid w:val="00A32EDC"/>
    <w:rsid w:val="00A33063"/>
    <w:rsid w:val="00A33625"/>
    <w:rsid w:val="00A35817"/>
    <w:rsid w:val="00A36C54"/>
    <w:rsid w:val="00A36DBD"/>
    <w:rsid w:val="00A373B9"/>
    <w:rsid w:val="00A37466"/>
    <w:rsid w:val="00A4031A"/>
    <w:rsid w:val="00A40C23"/>
    <w:rsid w:val="00A40CC4"/>
    <w:rsid w:val="00A410CD"/>
    <w:rsid w:val="00A41431"/>
    <w:rsid w:val="00A42340"/>
    <w:rsid w:val="00A427EA"/>
    <w:rsid w:val="00A4301D"/>
    <w:rsid w:val="00A4312F"/>
    <w:rsid w:val="00A43192"/>
    <w:rsid w:val="00A43373"/>
    <w:rsid w:val="00A43A26"/>
    <w:rsid w:val="00A502B4"/>
    <w:rsid w:val="00A51601"/>
    <w:rsid w:val="00A51698"/>
    <w:rsid w:val="00A51997"/>
    <w:rsid w:val="00A51A53"/>
    <w:rsid w:val="00A52C01"/>
    <w:rsid w:val="00A54135"/>
    <w:rsid w:val="00A55391"/>
    <w:rsid w:val="00A55BCE"/>
    <w:rsid w:val="00A5632D"/>
    <w:rsid w:val="00A57A6E"/>
    <w:rsid w:val="00A6004A"/>
    <w:rsid w:val="00A6080C"/>
    <w:rsid w:val="00A6092F"/>
    <w:rsid w:val="00A619B7"/>
    <w:rsid w:val="00A619E7"/>
    <w:rsid w:val="00A6281C"/>
    <w:rsid w:val="00A63318"/>
    <w:rsid w:val="00A65678"/>
    <w:rsid w:val="00A70DD1"/>
    <w:rsid w:val="00A716CA"/>
    <w:rsid w:val="00A71878"/>
    <w:rsid w:val="00A73662"/>
    <w:rsid w:val="00A7397B"/>
    <w:rsid w:val="00A76621"/>
    <w:rsid w:val="00A7679C"/>
    <w:rsid w:val="00A77E5A"/>
    <w:rsid w:val="00A81299"/>
    <w:rsid w:val="00A8139B"/>
    <w:rsid w:val="00A81F6C"/>
    <w:rsid w:val="00A82227"/>
    <w:rsid w:val="00A8327B"/>
    <w:rsid w:val="00A832D2"/>
    <w:rsid w:val="00A84134"/>
    <w:rsid w:val="00A847E1"/>
    <w:rsid w:val="00A85C20"/>
    <w:rsid w:val="00A86058"/>
    <w:rsid w:val="00A86381"/>
    <w:rsid w:val="00A8650A"/>
    <w:rsid w:val="00A86985"/>
    <w:rsid w:val="00A87054"/>
    <w:rsid w:val="00A87EBA"/>
    <w:rsid w:val="00A90960"/>
    <w:rsid w:val="00A90BD5"/>
    <w:rsid w:val="00A90F41"/>
    <w:rsid w:val="00A9157A"/>
    <w:rsid w:val="00A91C82"/>
    <w:rsid w:val="00A943B2"/>
    <w:rsid w:val="00A94B18"/>
    <w:rsid w:val="00A957A5"/>
    <w:rsid w:val="00A9602E"/>
    <w:rsid w:val="00A965CC"/>
    <w:rsid w:val="00A96616"/>
    <w:rsid w:val="00A97931"/>
    <w:rsid w:val="00A97E2F"/>
    <w:rsid w:val="00AA0022"/>
    <w:rsid w:val="00AA0222"/>
    <w:rsid w:val="00AA2E47"/>
    <w:rsid w:val="00AA4BB9"/>
    <w:rsid w:val="00AA5FA0"/>
    <w:rsid w:val="00AA7020"/>
    <w:rsid w:val="00AA76F1"/>
    <w:rsid w:val="00AB0326"/>
    <w:rsid w:val="00AB07A4"/>
    <w:rsid w:val="00AB181B"/>
    <w:rsid w:val="00AB1F61"/>
    <w:rsid w:val="00AB2C5E"/>
    <w:rsid w:val="00AB2E64"/>
    <w:rsid w:val="00AB330A"/>
    <w:rsid w:val="00AB41DE"/>
    <w:rsid w:val="00AB4A40"/>
    <w:rsid w:val="00AB4D75"/>
    <w:rsid w:val="00AB6840"/>
    <w:rsid w:val="00AB6C5F"/>
    <w:rsid w:val="00AB6E29"/>
    <w:rsid w:val="00AB7448"/>
    <w:rsid w:val="00AB7BE6"/>
    <w:rsid w:val="00AC0ECF"/>
    <w:rsid w:val="00AC270E"/>
    <w:rsid w:val="00AC3B69"/>
    <w:rsid w:val="00AC3B99"/>
    <w:rsid w:val="00AC3E58"/>
    <w:rsid w:val="00AC442A"/>
    <w:rsid w:val="00AC5BC6"/>
    <w:rsid w:val="00AC6720"/>
    <w:rsid w:val="00AC6D4A"/>
    <w:rsid w:val="00AC7ECD"/>
    <w:rsid w:val="00AD0766"/>
    <w:rsid w:val="00AD083F"/>
    <w:rsid w:val="00AD2170"/>
    <w:rsid w:val="00AD275A"/>
    <w:rsid w:val="00AD2CE8"/>
    <w:rsid w:val="00AD3D6D"/>
    <w:rsid w:val="00AD4BAB"/>
    <w:rsid w:val="00AD57D7"/>
    <w:rsid w:val="00AD6806"/>
    <w:rsid w:val="00AD6B9E"/>
    <w:rsid w:val="00AD705C"/>
    <w:rsid w:val="00AD7F00"/>
    <w:rsid w:val="00AE0559"/>
    <w:rsid w:val="00AE0D97"/>
    <w:rsid w:val="00AE1978"/>
    <w:rsid w:val="00AE19DC"/>
    <w:rsid w:val="00AE22BA"/>
    <w:rsid w:val="00AE3B5F"/>
    <w:rsid w:val="00AE3CFD"/>
    <w:rsid w:val="00AE55D2"/>
    <w:rsid w:val="00AE7106"/>
    <w:rsid w:val="00AF06CB"/>
    <w:rsid w:val="00AF1755"/>
    <w:rsid w:val="00AF1B84"/>
    <w:rsid w:val="00AF1EA2"/>
    <w:rsid w:val="00AF210E"/>
    <w:rsid w:val="00AF365E"/>
    <w:rsid w:val="00AF37BE"/>
    <w:rsid w:val="00AF3BDF"/>
    <w:rsid w:val="00AF4D16"/>
    <w:rsid w:val="00AF5B4A"/>
    <w:rsid w:val="00AF6215"/>
    <w:rsid w:val="00B00733"/>
    <w:rsid w:val="00B01307"/>
    <w:rsid w:val="00B02AAD"/>
    <w:rsid w:val="00B03428"/>
    <w:rsid w:val="00B035CC"/>
    <w:rsid w:val="00B0391D"/>
    <w:rsid w:val="00B0452F"/>
    <w:rsid w:val="00B045C3"/>
    <w:rsid w:val="00B06606"/>
    <w:rsid w:val="00B068D9"/>
    <w:rsid w:val="00B06BED"/>
    <w:rsid w:val="00B06E83"/>
    <w:rsid w:val="00B103CA"/>
    <w:rsid w:val="00B104F3"/>
    <w:rsid w:val="00B10B0E"/>
    <w:rsid w:val="00B11DC0"/>
    <w:rsid w:val="00B14087"/>
    <w:rsid w:val="00B15C0F"/>
    <w:rsid w:val="00B16BEC"/>
    <w:rsid w:val="00B20BD0"/>
    <w:rsid w:val="00B222AD"/>
    <w:rsid w:val="00B226BC"/>
    <w:rsid w:val="00B23729"/>
    <w:rsid w:val="00B23CE0"/>
    <w:rsid w:val="00B23F83"/>
    <w:rsid w:val="00B24EBD"/>
    <w:rsid w:val="00B26878"/>
    <w:rsid w:val="00B268F6"/>
    <w:rsid w:val="00B26C9B"/>
    <w:rsid w:val="00B308BE"/>
    <w:rsid w:val="00B30B47"/>
    <w:rsid w:val="00B30D81"/>
    <w:rsid w:val="00B325A1"/>
    <w:rsid w:val="00B32C21"/>
    <w:rsid w:val="00B34418"/>
    <w:rsid w:val="00B3452A"/>
    <w:rsid w:val="00B34A68"/>
    <w:rsid w:val="00B34F64"/>
    <w:rsid w:val="00B36B4B"/>
    <w:rsid w:val="00B407E1"/>
    <w:rsid w:val="00B44A40"/>
    <w:rsid w:val="00B44D12"/>
    <w:rsid w:val="00B45E08"/>
    <w:rsid w:val="00B46B69"/>
    <w:rsid w:val="00B4746E"/>
    <w:rsid w:val="00B5120F"/>
    <w:rsid w:val="00B5160E"/>
    <w:rsid w:val="00B51E8B"/>
    <w:rsid w:val="00B522B8"/>
    <w:rsid w:val="00B526F5"/>
    <w:rsid w:val="00B52C04"/>
    <w:rsid w:val="00B53061"/>
    <w:rsid w:val="00B5338E"/>
    <w:rsid w:val="00B5561F"/>
    <w:rsid w:val="00B55F0E"/>
    <w:rsid w:val="00B572E1"/>
    <w:rsid w:val="00B604DD"/>
    <w:rsid w:val="00B62FFC"/>
    <w:rsid w:val="00B6527B"/>
    <w:rsid w:val="00B67BA7"/>
    <w:rsid w:val="00B713A1"/>
    <w:rsid w:val="00B720B0"/>
    <w:rsid w:val="00B72F56"/>
    <w:rsid w:val="00B73488"/>
    <w:rsid w:val="00B75D22"/>
    <w:rsid w:val="00B75FE1"/>
    <w:rsid w:val="00B7693B"/>
    <w:rsid w:val="00B80087"/>
    <w:rsid w:val="00B80913"/>
    <w:rsid w:val="00B816CE"/>
    <w:rsid w:val="00B81E55"/>
    <w:rsid w:val="00B8226D"/>
    <w:rsid w:val="00B82416"/>
    <w:rsid w:val="00B82795"/>
    <w:rsid w:val="00B827FF"/>
    <w:rsid w:val="00B84045"/>
    <w:rsid w:val="00B8445D"/>
    <w:rsid w:val="00B846E1"/>
    <w:rsid w:val="00B84712"/>
    <w:rsid w:val="00B84CE4"/>
    <w:rsid w:val="00B8577F"/>
    <w:rsid w:val="00B85FCA"/>
    <w:rsid w:val="00B86FCB"/>
    <w:rsid w:val="00B9000E"/>
    <w:rsid w:val="00B9010E"/>
    <w:rsid w:val="00B9061C"/>
    <w:rsid w:val="00B9063C"/>
    <w:rsid w:val="00B90A67"/>
    <w:rsid w:val="00B90BE2"/>
    <w:rsid w:val="00B91098"/>
    <w:rsid w:val="00B923C4"/>
    <w:rsid w:val="00B93351"/>
    <w:rsid w:val="00B93FAF"/>
    <w:rsid w:val="00B94054"/>
    <w:rsid w:val="00B9507A"/>
    <w:rsid w:val="00B9562A"/>
    <w:rsid w:val="00B966BC"/>
    <w:rsid w:val="00B96AC7"/>
    <w:rsid w:val="00B96BBB"/>
    <w:rsid w:val="00B96DBD"/>
    <w:rsid w:val="00B9744A"/>
    <w:rsid w:val="00BA0D89"/>
    <w:rsid w:val="00BA0EF6"/>
    <w:rsid w:val="00BA1841"/>
    <w:rsid w:val="00BA20A7"/>
    <w:rsid w:val="00BA49CD"/>
    <w:rsid w:val="00BA57D9"/>
    <w:rsid w:val="00BA5B7E"/>
    <w:rsid w:val="00BA5DEB"/>
    <w:rsid w:val="00BA6C89"/>
    <w:rsid w:val="00BA6E25"/>
    <w:rsid w:val="00BA72CA"/>
    <w:rsid w:val="00BB113E"/>
    <w:rsid w:val="00BB203B"/>
    <w:rsid w:val="00BB3911"/>
    <w:rsid w:val="00BB3ADB"/>
    <w:rsid w:val="00BB3E12"/>
    <w:rsid w:val="00BB50ED"/>
    <w:rsid w:val="00BB6921"/>
    <w:rsid w:val="00BC1C45"/>
    <w:rsid w:val="00BC2074"/>
    <w:rsid w:val="00BC23AE"/>
    <w:rsid w:val="00BC4073"/>
    <w:rsid w:val="00BC46FA"/>
    <w:rsid w:val="00BC4F4A"/>
    <w:rsid w:val="00BC622C"/>
    <w:rsid w:val="00BC6781"/>
    <w:rsid w:val="00BC7669"/>
    <w:rsid w:val="00BC7B55"/>
    <w:rsid w:val="00BD0135"/>
    <w:rsid w:val="00BD0813"/>
    <w:rsid w:val="00BD1313"/>
    <w:rsid w:val="00BD173F"/>
    <w:rsid w:val="00BD223C"/>
    <w:rsid w:val="00BD241F"/>
    <w:rsid w:val="00BD39F8"/>
    <w:rsid w:val="00BD3CD7"/>
    <w:rsid w:val="00BD403D"/>
    <w:rsid w:val="00BD503B"/>
    <w:rsid w:val="00BD528A"/>
    <w:rsid w:val="00BD53BA"/>
    <w:rsid w:val="00BD5C05"/>
    <w:rsid w:val="00BD7002"/>
    <w:rsid w:val="00BD79CE"/>
    <w:rsid w:val="00BE0DBB"/>
    <w:rsid w:val="00BE3C7B"/>
    <w:rsid w:val="00BE4371"/>
    <w:rsid w:val="00BF1D44"/>
    <w:rsid w:val="00BF2752"/>
    <w:rsid w:val="00BF2E42"/>
    <w:rsid w:val="00BF3777"/>
    <w:rsid w:val="00BF4375"/>
    <w:rsid w:val="00BF58F6"/>
    <w:rsid w:val="00BF6512"/>
    <w:rsid w:val="00C00C32"/>
    <w:rsid w:val="00C0383C"/>
    <w:rsid w:val="00C0427F"/>
    <w:rsid w:val="00C102B5"/>
    <w:rsid w:val="00C14296"/>
    <w:rsid w:val="00C148C1"/>
    <w:rsid w:val="00C17F42"/>
    <w:rsid w:val="00C2053A"/>
    <w:rsid w:val="00C21443"/>
    <w:rsid w:val="00C21D9D"/>
    <w:rsid w:val="00C220E1"/>
    <w:rsid w:val="00C23138"/>
    <w:rsid w:val="00C233BE"/>
    <w:rsid w:val="00C235CA"/>
    <w:rsid w:val="00C24F8C"/>
    <w:rsid w:val="00C25CB9"/>
    <w:rsid w:val="00C25ECE"/>
    <w:rsid w:val="00C27641"/>
    <w:rsid w:val="00C2792D"/>
    <w:rsid w:val="00C30FF5"/>
    <w:rsid w:val="00C32554"/>
    <w:rsid w:val="00C32E7A"/>
    <w:rsid w:val="00C3338A"/>
    <w:rsid w:val="00C33F58"/>
    <w:rsid w:val="00C34189"/>
    <w:rsid w:val="00C34CF7"/>
    <w:rsid w:val="00C3508F"/>
    <w:rsid w:val="00C35A51"/>
    <w:rsid w:val="00C40B4C"/>
    <w:rsid w:val="00C422BC"/>
    <w:rsid w:val="00C42B47"/>
    <w:rsid w:val="00C44BBE"/>
    <w:rsid w:val="00C469A4"/>
    <w:rsid w:val="00C476D7"/>
    <w:rsid w:val="00C507C3"/>
    <w:rsid w:val="00C515EB"/>
    <w:rsid w:val="00C52188"/>
    <w:rsid w:val="00C52AF6"/>
    <w:rsid w:val="00C5358D"/>
    <w:rsid w:val="00C5414D"/>
    <w:rsid w:val="00C56173"/>
    <w:rsid w:val="00C56AB8"/>
    <w:rsid w:val="00C56B03"/>
    <w:rsid w:val="00C56D03"/>
    <w:rsid w:val="00C57FE9"/>
    <w:rsid w:val="00C607F8"/>
    <w:rsid w:val="00C60DD6"/>
    <w:rsid w:val="00C61603"/>
    <w:rsid w:val="00C62BBB"/>
    <w:rsid w:val="00C62C08"/>
    <w:rsid w:val="00C6302E"/>
    <w:rsid w:val="00C63630"/>
    <w:rsid w:val="00C63B3B"/>
    <w:rsid w:val="00C64AD3"/>
    <w:rsid w:val="00C66A8B"/>
    <w:rsid w:val="00C66D9D"/>
    <w:rsid w:val="00C71AC4"/>
    <w:rsid w:val="00C731E8"/>
    <w:rsid w:val="00C757F5"/>
    <w:rsid w:val="00C76839"/>
    <w:rsid w:val="00C768B7"/>
    <w:rsid w:val="00C770B0"/>
    <w:rsid w:val="00C80108"/>
    <w:rsid w:val="00C81154"/>
    <w:rsid w:val="00C8276C"/>
    <w:rsid w:val="00C832E2"/>
    <w:rsid w:val="00C83B2F"/>
    <w:rsid w:val="00C83DF8"/>
    <w:rsid w:val="00C852FA"/>
    <w:rsid w:val="00C858FA"/>
    <w:rsid w:val="00C8699C"/>
    <w:rsid w:val="00C86A37"/>
    <w:rsid w:val="00C87B47"/>
    <w:rsid w:val="00C87E1A"/>
    <w:rsid w:val="00C905F0"/>
    <w:rsid w:val="00C91630"/>
    <w:rsid w:val="00C92AA9"/>
    <w:rsid w:val="00C945DD"/>
    <w:rsid w:val="00C94766"/>
    <w:rsid w:val="00C951B8"/>
    <w:rsid w:val="00CA074A"/>
    <w:rsid w:val="00CA09F4"/>
    <w:rsid w:val="00CA0BE6"/>
    <w:rsid w:val="00CA0DC9"/>
    <w:rsid w:val="00CA2192"/>
    <w:rsid w:val="00CA391F"/>
    <w:rsid w:val="00CA43A1"/>
    <w:rsid w:val="00CA4AF5"/>
    <w:rsid w:val="00CA4E97"/>
    <w:rsid w:val="00CA5249"/>
    <w:rsid w:val="00CA660A"/>
    <w:rsid w:val="00CA6A98"/>
    <w:rsid w:val="00CA75F1"/>
    <w:rsid w:val="00CB1F21"/>
    <w:rsid w:val="00CB2C7D"/>
    <w:rsid w:val="00CB2DEC"/>
    <w:rsid w:val="00CB2F48"/>
    <w:rsid w:val="00CB41C7"/>
    <w:rsid w:val="00CB59D1"/>
    <w:rsid w:val="00CC0F54"/>
    <w:rsid w:val="00CC1AC2"/>
    <w:rsid w:val="00CC3D0D"/>
    <w:rsid w:val="00CC3F7F"/>
    <w:rsid w:val="00CC447D"/>
    <w:rsid w:val="00CC4685"/>
    <w:rsid w:val="00CC5188"/>
    <w:rsid w:val="00CC5D5F"/>
    <w:rsid w:val="00CC68C9"/>
    <w:rsid w:val="00CC69A6"/>
    <w:rsid w:val="00CC6FA2"/>
    <w:rsid w:val="00CC7AF6"/>
    <w:rsid w:val="00CD1006"/>
    <w:rsid w:val="00CD1FC6"/>
    <w:rsid w:val="00CD23DC"/>
    <w:rsid w:val="00CD26B8"/>
    <w:rsid w:val="00CD27C9"/>
    <w:rsid w:val="00CD27EB"/>
    <w:rsid w:val="00CD3321"/>
    <w:rsid w:val="00CD33C4"/>
    <w:rsid w:val="00CD4424"/>
    <w:rsid w:val="00CD5730"/>
    <w:rsid w:val="00CD5B9E"/>
    <w:rsid w:val="00CD5F2C"/>
    <w:rsid w:val="00CE0F56"/>
    <w:rsid w:val="00CE17A5"/>
    <w:rsid w:val="00CE2013"/>
    <w:rsid w:val="00CE2025"/>
    <w:rsid w:val="00CE44C5"/>
    <w:rsid w:val="00CE6D6D"/>
    <w:rsid w:val="00CE7FBB"/>
    <w:rsid w:val="00CF045A"/>
    <w:rsid w:val="00CF1C3C"/>
    <w:rsid w:val="00CF1F0A"/>
    <w:rsid w:val="00CF3B28"/>
    <w:rsid w:val="00CF51EE"/>
    <w:rsid w:val="00CF561E"/>
    <w:rsid w:val="00CF63AA"/>
    <w:rsid w:val="00CF6520"/>
    <w:rsid w:val="00CF65CD"/>
    <w:rsid w:val="00CF7499"/>
    <w:rsid w:val="00CF763A"/>
    <w:rsid w:val="00CF7B71"/>
    <w:rsid w:val="00D00929"/>
    <w:rsid w:val="00D010D6"/>
    <w:rsid w:val="00D014E8"/>
    <w:rsid w:val="00D01C90"/>
    <w:rsid w:val="00D0366F"/>
    <w:rsid w:val="00D044DD"/>
    <w:rsid w:val="00D047B4"/>
    <w:rsid w:val="00D051DE"/>
    <w:rsid w:val="00D055CD"/>
    <w:rsid w:val="00D05C69"/>
    <w:rsid w:val="00D075F5"/>
    <w:rsid w:val="00D1044D"/>
    <w:rsid w:val="00D105D7"/>
    <w:rsid w:val="00D11143"/>
    <w:rsid w:val="00D11503"/>
    <w:rsid w:val="00D14796"/>
    <w:rsid w:val="00D1613E"/>
    <w:rsid w:val="00D16870"/>
    <w:rsid w:val="00D16D7D"/>
    <w:rsid w:val="00D17ACB"/>
    <w:rsid w:val="00D20077"/>
    <w:rsid w:val="00D2183C"/>
    <w:rsid w:val="00D23445"/>
    <w:rsid w:val="00D23F4C"/>
    <w:rsid w:val="00D24D22"/>
    <w:rsid w:val="00D26EB7"/>
    <w:rsid w:val="00D273DD"/>
    <w:rsid w:val="00D3078F"/>
    <w:rsid w:val="00D308D9"/>
    <w:rsid w:val="00D30DD9"/>
    <w:rsid w:val="00D31941"/>
    <w:rsid w:val="00D31DCE"/>
    <w:rsid w:val="00D349D1"/>
    <w:rsid w:val="00D34C68"/>
    <w:rsid w:val="00D365AD"/>
    <w:rsid w:val="00D40099"/>
    <w:rsid w:val="00D410C9"/>
    <w:rsid w:val="00D4229E"/>
    <w:rsid w:val="00D428C5"/>
    <w:rsid w:val="00D44997"/>
    <w:rsid w:val="00D47E2C"/>
    <w:rsid w:val="00D53504"/>
    <w:rsid w:val="00D537A4"/>
    <w:rsid w:val="00D5415B"/>
    <w:rsid w:val="00D5475D"/>
    <w:rsid w:val="00D54CB3"/>
    <w:rsid w:val="00D54E30"/>
    <w:rsid w:val="00D5513A"/>
    <w:rsid w:val="00D568A8"/>
    <w:rsid w:val="00D56D08"/>
    <w:rsid w:val="00D572EB"/>
    <w:rsid w:val="00D60FDF"/>
    <w:rsid w:val="00D61024"/>
    <w:rsid w:val="00D61CE1"/>
    <w:rsid w:val="00D61F41"/>
    <w:rsid w:val="00D62C77"/>
    <w:rsid w:val="00D62CEF"/>
    <w:rsid w:val="00D62DA7"/>
    <w:rsid w:val="00D66B56"/>
    <w:rsid w:val="00D679DE"/>
    <w:rsid w:val="00D7081E"/>
    <w:rsid w:val="00D71350"/>
    <w:rsid w:val="00D71E47"/>
    <w:rsid w:val="00D71EC0"/>
    <w:rsid w:val="00D7207E"/>
    <w:rsid w:val="00D726E8"/>
    <w:rsid w:val="00D733B6"/>
    <w:rsid w:val="00D7362B"/>
    <w:rsid w:val="00D743B6"/>
    <w:rsid w:val="00D74957"/>
    <w:rsid w:val="00D7501E"/>
    <w:rsid w:val="00D7556D"/>
    <w:rsid w:val="00D77D42"/>
    <w:rsid w:val="00D77F94"/>
    <w:rsid w:val="00D80059"/>
    <w:rsid w:val="00D81B3B"/>
    <w:rsid w:val="00D8247E"/>
    <w:rsid w:val="00D83613"/>
    <w:rsid w:val="00D84113"/>
    <w:rsid w:val="00D84697"/>
    <w:rsid w:val="00D84D19"/>
    <w:rsid w:val="00D853A9"/>
    <w:rsid w:val="00D86132"/>
    <w:rsid w:val="00D90D4D"/>
    <w:rsid w:val="00D91C27"/>
    <w:rsid w:val="00D9239E"/>
    <w:rsid w:val="00D92DC5"/>
    <w:rsid w:val="00D92E2E"/>
    <w:rsid w:val="00D94F12"/>
    <w:rsid w:val="00D95B02"/>
    <w:rsid w:val="00D95FBB"/>
    <w:rsid w:val="00D974C7"/>
    <w:rsid w:val="00DA0E9A"/>
    <w:rsid w:val="00DA1A87"/>
    <w:rsid w:val="00DA49F0"/>
    <w:rsid w:val="00DB045D"/>
    <w:rsid w:val="00DB2075"/>
    <w:rsid w:val="00DB31FA"/>
    <w:rsid w:val="00DB330E"/>
    <w:rsid w:val="00DB523A"/>
    <w:rsid w:val="00DB525D"/>
    <w:rsid w:val="00DB55B9"/>
    <w:rsid w:val="00DB579D"/>
    <w:rsid w:val="00DB6956"/>
    <w:rsid w:val="00DB6EE5"/>
    <w:rsid w:val="00DB7278"/>
    <w:rsid w:val="00DB7788"/>
    <w:rsid w:val="00DC068F"/>
    <w:rsid w:val="00DC0E05"/>
    <w:rsid w:val="00DC2413"/>
    <w:rsid w:val="00DC3CE7"/>
    <w:rsid w:val="00DC5857"/>
    <w:rsid w:val="00DC58A0"/>
    <w:rsid w:val="00DC6978"/>
    <w:rsid w:val="00DC6EB9"/>
    <w:rsid w:val="00DC739A"/>
    <w:rsid w:val="00DD29DC"/>
    <w:rsid w:val="00DD2D1C"/>
    <w:rsid w:val="00DD4E93"/>
    <w:rsid w:val="00DD4F5E"/>
    <w:rsid w:val="00DD5BBB"/>
    <w:rsid w:val="00DD6150"/>
    <w:rsid w:val="00DD648E"/>
    <w:rsid w:val="00DD65E0"/>
    <w:rsid w:val="00DD726E"/>
    <w:rsid w:val="00DE015B"/>
    <w:rsid w:val="00DE09D9"/>
    <w:rsid w:val="00DE1C54"/>
    <w:rsid w:val="00DE1FE6"/>
    <w:rsid w:val="00DE2175"/>
    <w:rsid w:val="00DE2400"/>
    <w:rsid w:val="00DE2A50"/>
    <w:rsid w:val="00DE30A8"/>
    <w:rsid w:val="00DE3134"/>
    <w:rsid w:val="00DE4A8A"/>
    <w:rsid w:val="00DE58AA"/>
    <w:rsid w:val="00DE63F9"/>
    <w:rsid w:val="00DE688F"/>
    <w:rsid w:val="00DE6A31"/>
    <w:rsid w:val="00DF1A83"/>
    <w:rsid w:val="00DF238C"/>
    <w:rsid w:val="00DF4393"/>
    <w:rsid w:val="00DF6AE3"/>
    <w:rsid w:val="00E01208"/>
    <w:rsid w:val="00E021E3"/>
    <w:rsid w:val="00E03A17"/>
    <w:rsid w:val="00E04447"/>
    <w:rsid w:val="00E04D68"/>
    <w:rsid w:val="00E05F45"/>
    <w:rsid w:val="00E0664C"/>
    <w:rsid w:val="00E06970"/>
    <w:rsid w:val="00E06D4B"/>
    <w:rsid w:val="00E071B9"/>
    <w:rsid w:val="00E07757"/>
    <w:rsid w:val="00E079CA"/>
    <w:rsid w:val="00E1167F"/>
    <w:rsid w:val="00E13458"/>
    <w:rsid w:val="00E15CA5"/>
    <w:rsid w:val="00E16C25"/>
    <w:rsid w:val="00E16D27"/>
    <w:rsid w:val="00E20A2C"/>
    <w:rsid w:val="00E22258"/>
    <w:rsid w:val="00E223B6"/>
    <w:rsid w:val="00E22B76"/>
    <w:rsid w:val="00E231D3"/>
    <w:rsid w:val="00E23EBB"/>
    <w:rsid w:val="00E2491F"/>
    <w:rsid w:val="00E251B6"/>
    <w:rsid w:val="00E25936"/>
    <w:rsid w:val="00E267FC"/>
    <w:rsid w:val="00E31373"/>
    <w:rsid w:val="00E313DA"/>
    <w:rsid w:val="00E316C1"/>
    <w:rsid w:val="00E32A95"/>
    <w:rsid w:val="00E33152"/>
    <w:rsid w:val="00E33BE9"/>
    <w:rsid w:val="00E34923"/>
    <w:rsid w:val="00E34CA5"/>
    <w:rsid w:val="00E35E89"/>
    <w:rsid w:val="00E36862"/>
    <w:rsid w:val="00E404F9"/>
    <w:rsid w:val="00E414CC"/>
    <w:rsid w:val="00E4226E"/>
    <w:rsid w:val="00E423A8"/>
    <w:rsid w:val="00E4279C"/>
    <w:rsid w:val="00E4377F"/>
    <w:rsid w:val="00E43C40"/>
    <w:rsid w:val="00E4461D"/>
    <w:rsid w:val="00E4491D"/>
    <w:rsid w:val="00E459EC"/>
    <w:rsid w:val="00E467E7"/>
    <w:rsid w:val="00E50A07"/>
    <w:rsid w:val="00E50F60"/>
    <w:rsid w:val="00E51970"/>
    <w:rsid w:val="00E52B95"/>
    <w:rsid w:val="00E539E7"/>
    <w:rsid w:val="00E54789"/>
    <w:rsid w:val="00E54CCF"/>
    <w:rsid w:val="00E561FD"/>
    <w:rsid w:val="00E56586"/>
    <w:rsid w:val="00E5718B"/>
    <w:rsid w:val="00E574BF"/>
    <w:rsid w:val="00E5758E"/>
    <w:rsid w:val="00E60F21"/>
    <w:rsid w:val="00E63B68"/>
    <w:rsid w:val="00E63DB9"/>
    <w:rsid w:val="00E666BF"/>
    <w:rsid w:val="00E6681D"/>
    <w:rsid w:val="00E66BA4"/>
    <w:rsid w:val="00E66F0F"/>
    <w:rsid w:val="00E67ADE"/>
    <w:rsid w:val="00E7095D"/>
    <w:rsid w:val="00E70A36"/>
    <w:rsid w:val="00E71F2C"/>
    <w:rsid w:val="00E72FFF"/>
    <w:rsid w:val="00E73EA7"/>
    <w:rsid w:val="00E74101"/>
    <w:rsid w:val="00E75EAB"/>
    <w:rsid w:val="00E80CC5"/>
    <w:rsid w:val="00E81CC9"/>
    <w:rsid w:val="00E822AF"/>
    <w:rsid w:val="00E825CA"/>
    <w:rsid w:val="00E84118"/>
    <w:rsid w:val="00E84B8C"/>
    <w:rsid w:val="00E857E0"/>
    <w:rsid w:val="00E85F27"/>
    <w:rsid w:val="00E86979"/>
    <w:rsid w:val="00E902F2"/>
    <w:rsid w:val="00E909DE"/>
    <w:rsid w:val="00E90D48"/>
    <w:rsid w:val="00E91424"/>
    <w:rsid w:val="00E915C4"/>
    <w:rsid w:val="00E92057"/>
    <w:rsid w:val="00E9205A"/>
    <w:rsid w:val="00E92693"/>
    <w:rsid w:val="00E92EF9"/>
    <w:rsid w:val="00E94356"/>
    <w:rsid w:val="00E94ED8"/>
    <w:rsid w:val="00E95956"/>
    <w:rsid w:val="00E97A0E"/>
    <w:rsid w:val="00E97A4F"/>
    <w:rsid w:val="00EA1341"/>
    <w:rsid w:val="00EA1519"/>
    <w:rsid w:val="00EA1D11"/>
    <w:rsid w:val="00EA3214"/>
    <w:rsid w:val="00EA355D"/>
    <w:rsid w:val="00EA4593"/>
    <w:rsid w:val="00EA4DCC"/>
    <w:rsid w:val="00EA6DD8"/>
    <w:rsid w:val="00EB0407"/>
    <w:rsid w:val="00EB0536"/>
    <w:rsid w:val="00EB2587"/>
    <w:rsid w:val="00EB2A09"/>
    <w:rsid w:val="00EB395E"/>
    <w:rsid w:val="00EB3D29"/>
    <w:rsid w:val="00EB3E27"/>
    <w:rsid w:val="00EB42A8"/>
    <w:rsid w:val="00EB5601"/>
    <w:rsid w:val="00EB5F93"/>
    <w:rsid w:val="00EC0B59"/>
    <w:rsid w:val="00EC32D7"/>
    <w:rsid w:val="00EC3D75"/>
    <w:rsid w:val="00EC433C"/>
    <w:rsid w:val="00EC475B"/>
    <w:rsid w:val="00EC501A"/>
    <w:rsid w:val="00EC526F"/>
    <w:rsid w:val="00EC5570"/>
    <w:rsid w:val="00EC5C01"/>
    <w:rsid w:val="00EC6F2A"/>
    <w:rsid w:val="00ED0868"/>
    <w:rsid w:val="00ED0A75"/>
    <w:rsid w:val="00ED0F38"/>
    <w:rsid w:val="00ED234B"/>
    <w:rsid w:val="00ED266B"/>
    <w:rsid w:val="00ED5DE8"/>
    <w:rsid w:val="00ED6809"/>
    <w:rsid w:val="00ED7C24"/>
    <w:rsid w:val="00EE1888"/>
    <w:rsid w:val="00EE206A"/>
    <w:rsid w:val="00EE389D"/>
    <w:rsid w:val="00EE7B07"/>
    <w:rsid w:val="00EE7C93"/>
    <w:rsid w:val="00EE7E4D"/>
    <w:rsid w:val="00EF04E2"/>
    <w:rsid w:val="00EF08E3"/>
    <w:rsid w:val="00EF23B8"/>
    <w:rsid w:val="00EF2E4D"/>
    <w:rsid w:val="00EF3427"/>
    <w:rsid w:val="00EF369E"/>
    <w:rsid w:val="00EF3793"/>
    <w:rsid w:val="00EF5074"/>
    <w:rsid w:val="00EF6738"/>
    <w:rsid w:val="00EF7B5D"/>
    <w:rsid w:val="00F02016"/>
    <w:rsid w:val="00F020F8"/>
    <w:rsid w:val="00F0278D"/>
    <w:rsid w:val="00F06060"/>
    <w:rsid w:val="00F0753C"/>
    <w:rsid w:val="00F10410"/>
    <w:rsid w:val="00F10621"/>
    <w:rsid w:val="00F10924"/>
    <w:rsid w:val="00F10E17"/>
    <w:rsid w:val="00F1287B"/>
    <w:rsid w:val="00F1365E"/>
    <w:rsid w:val="00F1548E"/>
    <w:rsid w:val="00F158D4"/>
    <w:rsid w:val="00F15CEC"/>
    <w:rsid w:val="00F16467"/>
    <w:rsid w:val="00F16569"/>
    <w:rsid w:val="00F1744D"/>
    <w:rsid w:val="00F178DE"/>
    <w:rsid w:val="00F178FF"/>
    <w:rsid w:val="00F1799A"/>
    <w:rsid w:val="00F17EF3"/>
    <w:rsid w:val="00F22482"/>
    <w:rsid w:val="00F250FE"/>
    <w:rsid w:val="00F31868"/>
    <w:rsid w:val="00F31ECF"/>
    <w:rsid w:val="00F34445"/>
    <w:rsid w:val="00F34BA8"/>
    <w:rsid w:val="00F40B38"/>
    <w:rsid w:val="00F41E92"/>
    <w:rsid w:val="00F4291D"/>
    <w:rsid w:val="00F4296A"/>
    <w:rsid w:val="00F429D5"/>
    <w:rsid w:val="00F43209"/>
    <w:rsid w:val="00F4382D"/>
    <w:rsid w:val="00F43930"/>
    <w:rsid w:val="00F4418C"/>
    <w:rsid w:val="00F444B7"/>
    <w:rsid w:val="00F447B2"/>
    <w:rsid w:val="00F44FB2"/>
    <w:rsid w:val="00F45304"/>
    <w:rsid w:val="00F45D64"/>
    <w:rsid w:val="00F46AB9"/>
    <w:rsid w:val="00F46B5A"/>
    <w:rsid w:val="00F46CC7"/>
    <w:rsid w:val="00F50357"/>
    <w:rsid w:val="00F50E71"/>
    <w:rsid w:val="00F518AD"/>
    <w:rsid w:val="00F519E6"/>
    <w:rsid w:val="00F52633"/>
    <w:rsid w:val="00F52ADA"/>
    <w:rsid w:val="00F5393B"/>
    <w:rsid w:val="00F53DC4"/>
    <w:rsid w:val="00F555FE"/>
    <w:rsid w:val="00F57032"/>
    <w:rsid w:val="00F572AF"/>
    <w:rsid w:val="00F6104A"/>
    <w:rsid w:val="00F62D4E"/>
    <w:rsid w:val="00F640E5"/>
    <w:rsid w:val="00F6484C"/>
    <w:rsid w:val="00F65292"/>
    <w:rsid w:val="00F66234"/>
    <w:rsid w:val="00F726C4"/>
    <w:rsid w:val="00F72CE5"/>
    <w:rsid w:val="00F7361B"/>
    <w:rsid w:val="00F751F2"/>
    <w:rsid w:val="00F75CA3"/>
    <w:rsid w:val="00F76488"/>
    <w:rsid w:val="00F76B77"/>
    <w:rsid w:val="00F771C9"/>
    <w:rsid w:val="00F77D9B"/>
    <w:rsid w:val="00F80238"/>
    <w:rsid w:val="00F8031B"/>
    <w:rsid w:val="00F83572"/>
    <w:rsid w:val="00F8357C"/>
    <w:rsid w:val="00F85270"/>
    <w:rsid w:val="00F8560F"/>
    <w:rsid w:val="00F85E4C"/>
    <w:rsid w:val="00F86215"/>
    <w:rsid w:val="00F86688"/>
    <w:rsid w:val="00F8713D"/>
    <w:rsid w:val="00F87ECD"/>
    <w:rsid w:val="00F90B68"/>
    <w:rsid w:val="00F90FE0"/>
    <w:rsid w:val="00F91888"/>
    <w:rsid w:val="00F929EB"/>
    <w:rsid w:val="00F947AE"/>
    <w:rsid w:val="00F94EF4"/>
    <w:rsid w:val="00F95102"/>
    <w:rsid w:val="00F95542"/>
    <w:rsid w:val="00F96BC0"/>
    <w:rsid w:val="00F97059"/>
    <w:rsid w:val="00FA016A"/>
    <w:rsid w:val="00FA0A5E"/>
    <w:rsid w:val="00FA115C"/>
    <w:rsid w:val="00FA1BD1"/>
    <w:rsid w:val="00FA1C4A"/>
    <w:rsid w:val="00FA2666"/>
    <w:rsid w:val="00FA2FAA"/>
    <w:rsid w:val="00FA3625"/>
    <w:rsid w:val="00FA38E0"/>
    <w:rsid w:val="00FA516B"/>
    <w:rsid w:val="00FA5FCB"/>
    <w:rsid w:val="00FA61F0"/>
    <w:rsid w:val="00FA63BE"/>
    <w:rsid w:val="00FA64DA"/>
    <w:rsid w:val="00FA652A"/>
    <w:rsid w:val="00FA783D"/>
    <w:rsid w:val="00FA7D7E"/>
    <w:rsid w:val="00FB1E85"/>
    <w:rsid w:val="00FB2C26"/>
    <w:rsid w:val="00FB45C1"/>
    <w:rsid w:val="00FB4C0B"/>
    <w:rsid w:val="00FB5BF5"/>
    <w:rsid w:val="00FB5EDF"/>
    <w:rsid w:val="00FB6C47"/>
    <w:rsid w:val="00FB702E"/>
    <w:rsid w:val="00FB77AF"/>
    <w:rsid w:val="00FB7E2B"/>
    <w:rsid w:val="00FC11AD"/>
    <w:rsid w:val="00FC1729"/>
    <w:rsid w:val="00FC21E2"/>
    <w:rsid w:val="00FC27E2"/>
    <w:rsid w:val="00FC2995"/>
    <w:rsid w:val="00FC2E8D"/>
    <w:rsid w:val="00FC345F"/>
    <w:rsid w:val="00FC4B72"/>
    <w:rsid w:val="00FC4D89"/>
    <w:rsid w:val="00FC4DC5"/>
    <w:rsid w:val="00FC5206"/>
    <w:rsid w:val="00FC6AE0"/>
    <w:rsid w:val="00FD0109"/>
    <w:rsid w:val="00FD028C"/>
    <w:rsid w:val="00FD0F48"/>
    <w:rsid w:val="00FD1778"/>
    <w:rsid w:val="00FD2217"/>
    <w:rsid w:val="00FD40F3"/>
    <w:rsid w:val="00FD4477"/>
    <w:rsid w:val="00FD489D"/>
    <w:rsid w:val="00FD4E62"/>
    <w:rsid w:val="00FD5AA1"/>
    <w:rsid w:val="00FD6A19"/>
    <w:rsid w:val="00FD76CC"/>
    <w:rsid w:val="00FD7F89"/>
    <w:rsid w:val="00FE0264"/>
    <w:rsid w:val="00FE065E"/>
    <w:rsid w:val="00FE097C"/>
    <w:rsid w:val="00FE0CF9"/>
    <w:rsid w:val="00FE0FD6"/>
    <w:rsid w:val="00FE19A4"/>
    <w:rsid w:val="00FE3519"/>
    <w:rsid w:val="00FE3F4D"/>
    <w:rsid w:val="00FE420F"/>
    <w:rsid w:val="00FE45A9"/>
    <w:rsid w:val="00FE5074"/>
    <w:rsid w:val="00FE5649"/>
    <w:rsid w:val="00FE5DBC"/>
    <w:rsid w:val="00FE5F9D"/>
    <w:rsid w:val="00FE6FDC"/>
    <w:rsid w:val="00FE71D7"/>
    <w:rsid w:val="00FF014F"/>
    <w:rsid w:val="00FF03D7"/>
    <w:rsid w:val="00FF1978"/>
    <w:rsid w:val="00FF2A36"/>
    <w:rsid w:val="00FF323A"/>
    <w:rsid w:val="00FF3DDB"/>
    <w:rsid w:val="00FF48DD"/>
    <w:rsid w:val="00FF6451"/>
    <w:rsid w:val="00FF7607"/>
    <w:rsid w:val="00FF793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yle="mso-position-vertical-relative:page;v-text-anchor:bottom" fill="f" fillcolor="white" stroke="f">
      <v:fill color="white" on="f"/>
      <v:stroke on="f"/>
      <v:textbox inset="0,0,0,0"/>
      <o:colormru v:ext="edit" colors="#ddd,#f8f8f8"/>
    </o:shapedefaults>
    <o:shapelayout v:ext="edit">
      <o:idmap v:ext="edit" data="1"/>
    </o:shapelayout>
  </w:shapeDefaults>
  <w:decimalSymbol w:val="."/>
  <w:listSeparator w:val=","/>
  <w14:docId w14:val="2D7B116D"/>
  <w15:docId w15:val="{2EC52FF7-2658-49F5-AD0A-A36ED97532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heme="minorHAnsi" w:hAnsi="Calibri" w:cs="Times New Roman"/>
        <w:sz w:val="22"/>
        <w:szCs w:val="22"/>
        <w:lang w:val="en-AU" w:eastAsia="en-AU"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uiPriority="1" w:qFormat="1"/>
    <w:lsdException w:name="heading 3" w:uiPriority="1" w:qFormat="1"/>
    <w:lsdException w:name="heading 4" w:uiPriority="1" w:qFormat="1"/>
    <w:lsdException w:name="heading 5" w:uiPriority="71" w:qFormat="1"/>
    <w:lsdException w:name="heading 6" w:qFormat="1"/>
    <w:lsdException w:name="heading 7" w:unhideWhenUsed="1" w:qFormat="1"/>
    <w:lsdException w:name="heading 8" w:unhideWhenUsed="1" w:qFormat="1"/>
    <w:lsdException w:name="heading 9" w:unhideWhenUsed="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39" w:unhideWhenUsed="1"/>
    <w:lsdException w:name="toc 2" w:uiPriority="39" w:unhideWhenUsed="1"/>
    <w:lsdException w:name="toc 3" w:uiPriority="39"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qFormat="1"/>
    <w:lsdException w:name="annotation text" w:locked="1" w:semiHidden="1" w:unhideWhenUsed="1"/>
    <w:lsdException w:name="header" w:locked="1" w:semiHidden="1" w:uiPriority="0" w:unhideWhenUsed="1"/>
    <w:lsdException w:name="footer" w:locked="1" w:semiHidden="1" w:unhideWhenUsed="1" w:qFormat="1"/>
    <w:lsdException w:name="index heading" w:locked="1" w:semiHidden="1" w:unhideWhenUsed="1"/>
    <w:lsdException w:name="caption" w:uiPriority="4"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qFormat="1"/>
    <w:lsdException w:name="List Number" w:locked="1" w:semiHidden="1" w:unhideWhenUsed="1" w:qFormat="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qFormat="1"/>
    <w:lsdException w:name="List Bullet 3" w:locked="1" w:semiHidden="1" w:unhideWhenUsed="1"/>
    <w:lsdException w:name="List Bullet 4" w:locked="1" w:semiHidden="1" w:unhideWhenUsed="1"/>
    <w:lsdException w:name="List Bullet 5" w:locked="1" w:semiHidden="1" w:unhideWhenUsed="1"/>
    <w:lsdException w:name="List Number 2" w:locked="1" w:semiHidden="1" w:uiPriority="4" w:unhideWhenUsed="1" w:qFormat="1"/>
    <w:lsdException w:name="List Number 3" w:locked="1" w:semiHidden="1" w:unhideWhenUsed="1"/>
    <w:lsdException w:name="List Number 4" w:locked="1" w:semiHidden="1" w:unhideWhenUsed="1"/>
    <w:lsdException w:name="List Number 5" w:locked="1" w:semiHidden="1" w:unhideWhenUsed="1"/>
    <w:lsdException w:name="Closing" w:locked="1" w:semiHidden="1" w:unhideWhenUsed="1"/>
    <w:lsdException w:name="Signature" w:locked="1" w:semiHidden="1" w:unhideWhenUsed="1"/>
    <w:lsdException w:name="Default Paragraph Font" w:uiPriority="0" w:unhideWhenUsed="1"/>
    <w:lsdException w:name="Body Text" w:locked="1" w:semiHidden="1" w:uiPriority="0" w:unhideWhenUsed="1" w:qFormat="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semiHidden="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qFormat="1"/>
    <w:lsdException w:name="FollowedHyperlink" w:locked="1" w:semiHidden="1" w:unhideWhenUsed="1"/>
    <w:lsdException w:name="Emphasis"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39"/>
    <w:lsdException w:name="Table Theme" w:locked="1"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nhideWhenUsed="1"/>
    <w:lsdException w:name="TOC Heading"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emiHidden/>
    <w:qFormat/>
    <w:rsid w:val="00B6527B"/>
    <w:pPr>
      <w:spacing w:after="120"/>
    </w:pPr>
    <w:rPr>
      <w:rFonts w:eastAsia="Calibri"/>
      <w:color w:val="000000"/>
    </w:rPr>
  </w:style>
  <w:style w:type="paragraph" w:styleId="Heading1">
    <w:name w:val="heading 1"/>
    <w:next w:val="BodyText"/>
    <w:link w:val="Heading1Char"/>
    <w:uiPriority w:val="1"/>
    <w:qFormat/>
    <w:rsid w:val="0008281F"/>
    <w:pPr>
      <w:keepNext/>
      <w:keepLines/>
      <w:tabs>
        <w:tab w:val="left" w:pos="1134"/>
      </w:tabs>
      <w:spacing w:before="480" w:after="360"/>
      <w:outlineLvl w:val="0"/>
    </w:pPr>
    <w:rPr>
      <w:rFonts w:eastAsiaTheme="majorEastAsia" w:cstheme="majorBidi"/>
      <w:b/>
      <w:bCs/>
      <w:color w:val="00313C" w:themeColor="accent2"/>
      <w:sz w:val="44"/>
      <w:szCs w:val="28"/>
    </w:rPr>
  </w:style>
  <w:style w:type="paragraph" w:styleId="Heading2">
    <w:name w:val="heading 2"/>
    <w:basedOn w:val="Heading1"/>
    <w:next w:val="BodyText"/>
    <w:link w:val="Heading2Char"/>
    <w:uiPriority w:val="1"/>
    <w:qFormat/>
    <w:rsid w:val="00A90F41"/>
    <w:pPr>
      <w:spacing w:before="360" w:after="240"/>
      <w:ind w:left="1134" w:hanging="1134"/>
      <w:outlineLvl w:val="1"/>
    </w:pPr>
    <w:rPr>
      <w:b w:val="0"/>
      <w:sz w:val="32"/>
      <w:szCs w:val="26"/>
    </w:rPr>
  </w:style>
  <w:style w:type="paragraph" w:styleId="Heading3">
    <w:name w:val="heading 3"/>
    <w:basedOn w:val="Heading2"/>
    <w:next w:val="BodyText"/>
    <w:link w:val="Heading3Char"/>
    <w:uiPriority w:val="1"/>
    <w:qFormat/>
    <w:rsid w:val="00E71F2C"/>
    <w:pPr>
      <w:numPr>
        <w:ilvl w:val="2"/>
      </w:numPr>
      <w:ind w:left="1134" w:hanging="1134"/>
      <w:outlineLvl w:val="2"/>
    </w:pPr>
    <w:rPr>
      <w:b/>
      <w:color w:val="auto"/>
      <w:sz w:val="26"/>
    </w:rPr>
  </w:style>
  <w:style w:type="paragraph" w:styleId="Heading4">
    <w:name w:val="heading 4"/>
    <w:basedOn w:val="Heading3"/>
    <w:next w:val="BodyText"/>
    <w:link w:val="Heading4Char"/>
    <w:uiPriority w:val="1"/>
    <w:qFormat/>
    <w:rsid w:val="00D1044D"/>
    <w:pPr>
      <w:numPr>
        <w:ilvl w:val="0"/>
      </w:numPr>
      <w:spacing w:before="240" w:after="120"/>
      <w:ind w:left="1134" w:hanging="1134"/>
      <w:outlineLvl w:val="3"/>
    </w:pPr>
    <w:rPr>
      <w:iCs/>
      <w:color w:val="007E9A" w:themeColor="accent1" w:themeShade="BF"/>
      <w:spacing w:val="1"/>
      <w:sz w:val="24"/>
    </w:rPr>
  </w:style>
  <w:style w:type="paragraph" w:styleId="Heading5">
    <w:name w:val="heading 5"/>
    <w:basedOn w:val="Heading4"/>
    <w:next w:val="BodyText"/>
    <w:link w:val="Heading5Char"/>
    <w:uiPriority w:val="1"/>
    <w:qFormat/>
    <w:rsid w:val="00C80108"/>
    <w:pPr>
      <w:outlineLvl w:val="4"/>
    </w:pPr>
    <w:rPr>
      <w:color w:val="auto"/>
      <w:sz w:val="22"/>
    </w:rPr>
  </w:style>
  <w:style w:type="paragraph" w:styleId="Heading6">
    <w:name w:val="heading 6"/>
    <w:basedOn w:val="Normal"/>
    <w:next w:val="Normal"/>
    <w:link w:val="Heading6Char"/>
    <w:uiPriority w:val="99"/>
    <w:semiHidden/>
    <w:qFormat/>
    <w:rsid w:val="001249CC"/>
    <w:pPr>
      <w:keepNext/>
      <w:keepLines/>
      <w:spacing w:before="200"/>
      <w:outlineLvl w:val="5"/>
    </w:pPr>
    <w:rPr>
      <w:rFonts w:eastAsiaTheme="majorEastAsia" w:cstheme="majorBidi"/>
      <w:i/>
      <w:iCs/>
    </w:rPr>
  </w:style>
  <w:style w:type="paragraph" w:styleId="Heading7">
    <w:name w:val="heading 7"/>
    <w:basedOn w:val="Normal"/>
    <w:next w:val="Normal"/>
    <w:link w:val="Heading7Char"/>
    <w:uiPriority w:val="99"/>
    <w:semiHidden/>
    <w:qFormat/>
    <w:locked/>
    <w:rsid w:val="00DB55B9"/>
    <w:pPr>
      <w:spacing w:before="240" w:after="60"/>
      <w:outlineLvl w:val="6"/>
    </w:pPr>
    <w:rPr>
      <w:rFonts w:asciiTheme="minorHAnsi" w:hAnsiTheme="minorHAnsi" w:cstheme="majorBidi"/>
      <w:sz w:val="24"/>
      <w:szCs w:val="24"/>
    </w:rPr>
  </w:style>
  <w:style w:type="paragraph" w:styleId="Heading8">
    <w:name w:val="heading 8"/>
    <w:basedOn w:val="Normal"/>
    <w:next w:val="Normal"/>
    <w:link w:val="Heading8Char"/>
    <w:uiPriority w:val="99"/>
    <w:semiHidden/>
    <w:qFormat/>
    <w:locked/>
    <w:rsid w:val="00DB55B9"/>
    <w:pPr>
      <w:spacing w:before="240" w:after="60"/>
      <w:outlineLvl w:val="7"/>
    </w:pPr>
    <w:rPr>
      <w:rFonts w:asciiTheme="minorHAnsi" w:hAnsiTheme="minorHAnsi" w:cstheme="majorBidi"/>
      <w:i/>
      <w:iCs/>
      <w:sz w:val="24"/>
      <w:szCs w:val="24"/>
    </w:rPr>
  </w:style>
  <w:style w:type="paragraph" w:styleId="Heading9">
    <w:name w:val="heading 9"/>
    <w:aliases w:val="Appendix Heading 1"/>
    <w:basedOn w:val="AppendixHeading1base"/>
    <w:next w:val="BodyText"/>
    <w:link w:val="Heading9Char"/>
    <w:uiPriority w:val="10"/>
    <w:locked/>
    <w:rsid w:val="00D1044D"/>
    <w:pPr>
      <w:spacing w:after="1080"/>
      <w:outlineLvl w:val="8"/>
    </w:pPr>
    <w:rPr>
      <w:color w:val="00313C"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locked/>
    <w:rsid w:val="0008281F"/>
    <w:rPr>
      <w:rFonts w:eastAsiaTheme="majorEastAsia" w:cstheme="majorBidi"/>
      <w:b/>
      <w:bCs/>
      <w:color w:val="00313C" w:themeColor="accent2"/>
      <w:sz w:val="44"/>
      <w:szCs w:val="28"/>
    </w:rPr>
  </w:style>
  <w:style w:type="character" w:customStyle="1" w:styleId="Heading2Char">
    <w:name w:val="Heading 2 Char"/>
    <w:basedOn w:val="DefaultParagraphFont"/>
    <w:link w:val="Heading2"/>
    <w:uiPriority w:val="1"/>
    <w:locked/>
    <w:rsid w:val="00A90F41"/>
    <w:rPr>
      <w:rFonts w:eastAsiaTheme="majorEastAsia" w:cstheme="majorBidi"/>
      <w:bCs/>
      <w:color w:val="00313C" w:themeColor="accent2"/>
      <w:sz w:val="32"/>
      <w:szCs w:val="26"/>
    </w:rPr>
  </w:style>
  <w:style w:type="character" w:customStyle="1" w:styleId="Heading3Char">
    <w:name w:val="Heading 3 Char"/>
    <w:basedOn w:val="DefaultParagraphFont"/>
    <w:link w:val="Heading3"/>
    <w:uiPriority w:val="1"/>
    <w:locked/>
    <w:rsid w:val="00E71F2C"/>
    <w:rPr>
      <w:rFonts w:eastAsiaTheme="majorEastAsia" w:cstheme="majorBidi"/>
      <w:b/>
      <w:bCs/>
      <w:sz w:val="26"/>
      <w:szCs w:val="26"/>
    </w:rPr>
  </w:style>
  <w:style w:type="character" w:customStyle="1" w:styleId="Heading4Char">
    <w:name w:val="Heading 4 Char"/>
    <w:basedOn w:val="DefaultParagraphFont"/>
    <w:link w:val="Heading4"/>
    <w:uiPriority w:val="1"/>
    <w:locked/>
    <w:rsid w:val="00D1044D"/>
    <w:rPr>
      <w:rFonts w:eastAsiaTheme="majorEastAsia" w:cstheme="majorBidi"/>
      <w:b/>
      <w:bCs/>
      <w:iCs/>
      <w:color w:val="007E9A" w:themeColor="accent1" w:themeShade="BF"/>
      <w:spacing w:val="1"/>
      <w:sz w:val="24"/>
      <w:szCs w:val="26"/>
    </w:rPr>
  </w:style>
  <w:style w:type="character" w:customStyle="1" w:styleId="Heading5Char">
    <w:name w:val="Heading 5 Char"/>
    <w:basedOn w:val="DefaultParagraphFont"/>
    <w:link w:val="Heading5"/>
    <w:uiPriority w:val="1"/>
    <w:locked/>
    <w:rsid w:val="00C80108"/>
    <w:rPr>
      <w:rFonts w:eastAsiaTheme="majorEastAsia" w:cstheme="majorBidi"/>
      <w:b/>
      <w:bCs/>
      <w:iCs/>
      <w:spacing w:val="1"/>
      <w:szCs w:val="26"/>
    </w:rPr>
  </w:style>
  <w:style w:type="character" w:customStyle="1" w:styleId="Heading6Char">
    <w:name w:val="Heading 6 Char"/>
    <w:basedOn w:val="DefaultParagraphFont"/>
    <w:link w:val="Heading6"/>
    <w:uiPriority w:val="99"/>
    <w:semiHidden/>
    <w:locked/>
    <w:rsid w:val="00DB55B9"/>
    <w:rPr>
      <w:rFonts w:eastAsiaTheme="majorEastAsia" w:cstheme="majorBidi"/>
      <w:i/>
      <w:iCs/>
      <w:color w:val="000000"/>
    </w:rPr>
  </w:style>
  <w:style w:type="character" w:customStyle="1" w:styleId="Heading7Char">
    <w:name w:val="Heading 7 Char"/>
    <w:basedOn w:val="DefaultParagraphFont"/>
    <w:link w:val="Heading7"/>
    <w:uiPriority w:val="99"/>
    <w:semiHidden/>
    <w:locked/>
    <w:rsid w:val="00DB55B9"/>
    <w:rPr>
      <w:rFonts w:asciiTheme="minorHAnsi" w:eastAsia="Calibri" w:hAnsiTheme="minorHAnsi" w:cstheme="majorBidi"/>
      <w:color w:val="000000"/>
      <w:sz w:val="24"/>
      <w:szCs w:val="24"/>
    </w:rPr>
  </w:style>
  <w:style w:type="character" w:customStyle="1" w:styleId="Heading8Char">
    <w:name w:val="Heading 8 Char"/>
    <w:basedOn w:val="DefaultParagraphFont"/>
    <w:link w:val="Heading8"/>
    <w:uiPriority w:val="99"/>
    <w:semiHidden/>
    <w:locked/>
    <w:rsid w:val="00DB55B9"/>
    <w:rPr>
      <w:rFonts w:asciiTheme="minorHAnsi" w:eastAsia="Calibri" w:hAnsiTheme="minorHAnsi" w:cstheme="majorBidi"/>
      <w:i/>
      <w:iCs/>
      <w:color w:val="000000"/>
      <w:sz w:val="24"/>
      <w:szCs w:val="24"/>
    </w:rPr>
  </w:style>
  <w:style w:type="character" w:customStyle="1" w:styleId="Heading9Char">
    <w:name w:val="Heading 9 Char"/>
    <w:aliases w:val="Appendix Heading 1 Char"/>
    <w:basedOn w:val="DefaultParagraphFont"/>
    <w:link w:val="Heading9"/>
    <w:uiPriority w:val="10"/>
    <w:locked/>
    <w:rsid w:val="00D1044D"/>
    <w:rPr>
      <w:rFonts w:eastAsiaTheme="majorEastAsia" w:cstheme="majorBidi"/>
      <w:b/>
      <w:bCs/>
      <w:color w:val="00313C" w:themeColor="accent2"/>
      <w:sz w:val="44"/>
      <w:szCs w:val="28"/>
    </w:rPr>
  </w:style>
  <w:style w:type="paragraph" w:styleId="Header">
    <w:name w:val="header"/>
    <w:basedOn w:val="Normal"/>
    <w:link w:val="HeaderChar"/>
    <w:rsid w:val="00944443"/>
    <w:rPr>
      <w:caps/>
      <w:color w:val="FFFFFF"/>
      <w:spacing w:val="16"/>
    </w:rPr>
  </w:style>
  <w:style w:type="character" w:customStyle="1" w:styleId="HeaderChar">
    <w:name w:val="Header Char"/>
    <w:basedOn w:val="DefaultParagraphFont"/>
    <w:link w:val="Header"/>
    <w:uiPriority w:val="99"/>
    <w:semiHidden/>
    <w:locked/>
    <w:rsid w:val="00DB55B9"/>
    <w:rPr>
      <w:rFonts w:eastAsia="Calibri"/>
      <w:caps/>
      <w:color w:val="FFFFFF"/>
      <w:spacing w:val="16"/>
    </w:rPr>
  </w:style>
  <w:style w:type="paragraph" w:styleId="Footer">
    <w:name w:val="footer"/>
    <w:basedOn w:val="BodyText"/>
    <w:link w:val="FooterChar"/>
    <w:uiPriority w:val="99"/>
    <w:qFormat/>
    <w:rsid w:val="00DC2413"/>
    <w:pPr>
      <w:tabs>
        <w:tab w:val="center" w:pos="4513"/>
        <w:tab w:val="right" w:pos="9026"/>
      </w:tabs>
      <w:spacing w:before="0" w:line="220" w:lineRule="atLeast"/>
    </w:pPr>
    <w:rPr>
      <w:color w:val="auto"/>
      <w:sz w:val="16"/>
    </w:rPr>
  </w:style>
  <w:style w:type="character" w:customStyle="1" w:styleId="FooterChar">
    <w:name w:val="Footer Char"/>
    <w:basedOn w:val="DefaultParagraphFont"/>
    <w:link w:val="Footer"/>
    <w:uiPriority w:val="99"/>
    <w:locked/>
    <w:rsid w:val="00DC2413"/>
    <w:rPr>
      <w:rFonts w:eastAsia="Calibri"/>
      <w:sz w:val="16"/>
    </w:rPr>
  </w:style>
  <w:style w:type="paragraph" w:styleId="BalloonText">
    <w:name w:val="Balloon Text"/>
    <w:basedOn w:val="Normal"/>
    <w:link w:val="BalloonTextChar"/>
    <w:uiPriority w:val="99"/>
    <w:semiHidden/>
    <w:locked/>
    <w:rsid w:val="00064612"/>
    <w:pPr>
      <w:spacing w:after="0"/>
    </w:pPr>
    <w:rPr>
      <w:rFonts w:ascii="Tahoma" w:hAnsi="Tahoma" w:cs="Tahoma"/>
      <w:sz w:val="16"/>
      <w:szCs w:val="16"/>
    </w:rPr>
  </w:style>
  <w:style w:type="paragraph" w:styleId="ListBullet">
    <w:name w:val="List Bullet"/>
    <w:basedOn w:val="BodyText"/>
    <w:uiPriority w:val="99"/>
    <w:qFormat/>
    <w:rsid w:val="00D349D1"/>
    <w:pPr>
      <w:numPr>
        <w:numId w:val="5"/>
      </w:numPr>
      <w:tabs>
        <w:tab w:val="left" w:pos="397"/>
      </w:tabs>
      <w:spacing w:before="60" w:after="60"/>
    </w:pPr>
  </w:style>
  <w:style w:type="paragraph" w:styleId="ListNumber">
    <w:name w:val="List Number"/>
    <w:basedOn w:val="BodyText"/>
    <w:uiPriority w:val="2"/>
    <w:qFormat/>
    <w:rsid w:val="00D349D1"/>
    <w:pPr>
      <w:numPr>
        <w:numId w:val="8"/>
      </w:numPr>
      <w:tabs>
        <w:tab w:val="left" w:pos="397"/>
      </w:tabs>
      <w:ind w:left="397" w:hanging="397"/>
    </w:pPr>
  </w:style>
  <w:style w:type="paragraph" w:styleId="ListBullet2">
    <w:name w:val="List Bullet 2"/>
    <w:basedOn w:val="ListBullet"/>
    <w:uiPriority w:val="99"/>
    <w:qFormat/>
    <w:rsid w:val="00D349D1"/>
    <w:pPr>
      <w:numPr>
        <w:ilvl w:val="1"/>
      </w:numPr>
      <w:tabs>
        <w:tab w:val="clear" w:pos="397"/>
        <w:tab w:val="left" w:pos="794"/>
      </w:tabs>
      <w:ind w:left="794" w:hanging="357"/>
    </w:pPr>
  </w:style>
  <w:style w:type="paragraph" w:styleId="TOC1">
    <w:name w:val="toc 1"/>
    <w:basedOn w:val="BodyText"/>
    <w:next w:val="TOC2"/>
    <w:uiPriority w:val="39"/>
    <w:unhideWhenUsed/>
    <w:rsid w:val="00DC2413"/>
    <w:pPr>
      <w:pBdr>
        <w:top w:val="single" w:sz="4" w:space="1" w:color="00313C" w:themeColor="accent2"/>
        <w:left w:val="single" w:sz="4" w:space="4" w:color="00313C" w:themeColor="accent2"/>
        <w:bottom w:val="single" w:sz="4" w:space="1" w:color="00313C" w:themeColor="accent2"/>
        <w:right w:val="single" w:sz="4" w:space="4" w:color="00313C" w:themeColor="accent2"/>
      </w:pBdr>
      <w:shd w:val="clear" w:color="auto" w:fill="00313C" w:themeFill="accent2"/>
      <w:tabs>
        <w:tab w:val="left" w:pos="737"/>
        <w:tab w:val="right" w:pos="9639"/>
      </w:tabs>
      <w:spacing w:before="240" w:after="180"/>
    </w:pPr>
    <w:rPr>
      <w:b/>
      <w:noProof/>
      <w:color w:val="FFFFFF"/>
    </w:rPr>
  </w:style>
  <w:style w:type="paragraph" w:styleId="TOC2">
    <w:name w:val="toc 2"/>
    <w:basedOn w:val="BodyText"/>
    <w:uiPriority w:val="39"/>
    <w:unhideWhenUsed/>
    <w:rsid w:val="00A23FE4"/>
    <w:pPr>
      <w:tabs>
        <w:tab w:val="left" w:pos="737"/>
        <w:tab w:val="left" w:pos="1531"/>
        <w:tab w:val="right" w:leader="dot" w:pos="9639"/>
      </w:tabs>
      <w:ind w:right="284"/>
    </w:pPr>
    <w:rPr>
      <w:noProof/>
      <w:color w:val="00313C" w:themeColor="accent2"/>
    </w:rPr>
  </w:style>
  <w:style w:type="table" w:styleId="TableGrid">
    <w:name w:val="Table Grid"/>
    <w:basedOn w:val="TableNormal"/>
    <w:uiPriority w:val="39"/>
    <w:rsid w:val="006F4826"/>
    <w:rPr>
      <w:sz w:val="20"/>
      <w:szCs w:val="20"/>
    </w:rPr>
    <w:tblPr>
      <w:tblBorders>
        <w:top w:val="single" w:sz="4" w:space="0" w:color="00313C"/>
        <w:left w:val="single" w:sz="4" w:space="0" w:color="00313C"/>
        <w:bottom w:val="single" w:sz="4" w:space="0" w:color="00313C"/>
        <w:right w:val="single" w:sz="4" w:space="0" w:color="00313C"/>
        <w:insideH w:val="single" w:sz="4" w:space="0" w:color="00313C"/>
        <w:insideV w:val="single" w:sz="4" w:space="0" w:color="00313C"/>
      </w:tblBorders>
    </w:tblPr>
  </w:style>
  <w:style w:type="character" w:styleId="PageNumber">
    <w:name w:val="page number"/>
    <w:basedOn w:val="DefaultParagraphFont"/>
    <w:uiPriority w:val="99"/>
    <w:semiHidden/>
    <w:rsid w:val="00752473"/>
    <w:rPr>
      <w:rFonts w:ascii="Calibri" w:hAnsi="Calibri" w:cs="Times New Roman"/>
      <w:sz w:val="16"/>
    </w:rPr>
  </w:style>
  <w:style w:type="paragraph" w:styleId="TOC3">
    <w:name w:val="toc 3"/>
    <w:basedOn w:val="BodyText"/>
    <w:uiPriority w:val="39"/>
    <w:unhideWhenUsed/>
    <w:rsid w:val="00A23FE4"/>
    <w:pPr>
      <w:tabs>
        <w:tab w:val="left" w:pos="1531"/>
        <w:tab w:val="right" w:leader="dot" w:pos="9639"/>
      </w:tabs>
      <w:spacing w:before="60"/>
      <w:ind w:left="737" w:right="284"/>
    </w:pPr>
    <w:rPr>
      <w:color w:val="00313C" w:themeColor="accent2"/>
    </w:rPr>
  </w:style>
  <w:style w:type="paragraph" w:customStyle="1" w:styleId="CoverTitle">
    <w:name w:val="CoverTitle"/>
    <w:next w:val="CoverSubtitle"/>
    <w:uiPriority w:val="12"/>
    <w:qFormat/>
    <w:rsid w:val="00F76488"/>
    <w:pPr>
      <w:spacing w:after="170" w:line="216" w:lineRule="auto"/>
    </w:pPr>
    <w:rPr>
      <w:rFonts w:eastAsiaTheme="majorEastAsia" w:cstheme="majorBidi"/>
      <w:b/>
      <w:color w:val="00313C" w:themeColor="accent2"/>
      <w:spacing w:val="5"/>
      <w:kern w:val="28"/>
      <w:sz w:val="80"/>
      <w:szCs w:val="52"/>
    </w:rPr>
  </w:style>
  <w:style w:type="paragraph" w:customStyle="1" w:styleId="PartTitle">
    <w:name w:val="PartTitle"/>
    <w:next w:val="PartSubtitle"/>
    <w:uiPriority w:val="15"/>
    <w:qFormat/>
    <w:rsid w:val="004E5109"/>
    <w:pPr>
      <w:keepNext/>
      <w:tabs>
        <w:tab w:val="left" w:pos="2552"/>
      </w:tabs>
      <w:ind w:left="2552" w:hanging="2552"/>
      <w:outlineLvl w:val="0"/>
    </w:pPr>
    <w:rPr>
      <w:rFonts w:eastAsia="Calibri"/>
      <w:b/>
      <w:color w:val="007E9A" w:themeColor="accent1" w:themeShade="BF"/>
      <w:sz w:val="80"/>
    </w:rPr>
  </w:style>
  <w:style w:type="paragraph" w:customStyle="1" w:styleId="PartSubtitle">
    <w:name w:val="PartSubtitle"/>
    <w:basedOn w:val="PartTitle"/>
    <w:next w:val="BodyText"/>
    <w:uiPriority w:val="15"/>
    <w:qFormat/>
    <w:rsid w:val="00D1044D"/>
    <w:pPr>
      <w:spacing w:before="360" w:after="240" w:line="340" w:lineRule="atLeast"/>
      <w:outlineLvl w:val="9"/>
    </w:pPr>
    <w:rPr>
      <w:b w:val="0"/>
      <w:color w:val="00313C" w:themeColor="accent2"/>
      <w:sz w:val="34"/>
    </w:rPr>
  </w:style>
  <w:style w:type="paragraph" w:customStyle="1" w:styleId="ListofFiguresandTablesTOCHeading">
    <w:name w:val="List of Figures and Tables TOC Heading"/>
    <w:basedOn w:val="TOCHeading"/>
    <w:next w:val="TableofFigures"/>
    <w:uiPriority w:val="14"/>
    <w:qFormat/>
    <w:rsid w:val="00D1044D"/>
  </w:style>
  <w:style w:type="paragraph" w:styleId="ListBullet3">
    <w:name w:val="List Bullet 3"/>
    <w:basedOn w:val="ListBullet2"/>
    <w:uiPriority w:val="99"/>
    <w:rsid w:val="00D349D1"/>
    <w:pPr>
      <w:numPr>
        <w:ilvl w:val="0"/>
        <w:numId w:val="14"/>
      </w:numPr>
      <w:tabs>
        <w:tab w:val="clear" w:pos="794"/>
        <w:tab w:val="left" w:pos="851"/>
      </w:tabs>
      <w:ind w:left="1497" w:hanging="340"/>
    </w:pPr>
  </w:style>
  <w:style w:type="paragraph" w:styleId="FootnoteText">
    <w:name w:val="footnote text"/>
    <w:basedOn w:val="BodyText"/>
    <w:link w:val="FootnoteTextChar"/>
    <w:uiPriority w:val="9"/>
    <w:qFormat/>
    <w:rsid w:val="00DC2413"/>
    <w:pPr>
      <w:spacing w:before="60" w:line="180" w:lineRule="atLeast"/>
    </w:pPr>
    <w:rPr>
      <w:sz w:val="16"/>
      <w:szCs w:val="20"/>
    </w:rPr>
  </w:style>
  <w:style w:type="character" w:customStyle="1" w:styleId="FootnoteTextChar">
    <w:name w:val="Footnote Text Char"/>
    <w:basedOn w:val="DefaultParagraphFont"/>
    <w:link w:val="FootnoteText"/>
    <w:uiPriority w:val="9"/>
    <w:locked/>
    <w:rsid w:val="00DC2413"/>
    <w:rPr>
      <w:rFonts w:eastAsia="Calibri"/>
      <w:color w:val="000000"/>
      <w:sz w:val="16"/>
      <w:szCs w:val="20"/>
    </w:rPr>
  </w:style>
  <w:style w:type="paragraph" w:customStyle="1" w:styleId="FootnoteHeading">
    <w:name w:val="Footnote Heading"/>
    <w:basedOn w:val="FootnoteText"/>
    <w:uiPriority w:val="9"/>
    <w:qFormat/>
    <w:rsid w:val="007A01EB"/>
    <w:rPr>
      <w:b/>
    </w:rPr>
  </w:style>
  <w:style w:type="paragraph" w:customStyle="1" w:styleId="FigureTableSource">
    <w:name w:val="Figure/Table Source"/>
    <w:basedOn w:val="BodyText"/>
    <w:next w:val="BodyText"/>
    <w:uiPriority w:val="4"/>
    <w:qFormat/>
    <w:rsid w:val="00DC2413"/>
    <w:pPr>
      <w:tabs>
        <w:tab w:val="left" w:pos="539"/>
      </w:tabs>
      <w:spacing w:after="240" w:line="180" w:lineRule="atLeast"/>
    </w:pPr>
    <w:rPr>
      <w:sz w:val="16"/>
      <w:szCs w:val="20"/>
    </w:rPr>
  </w:style>
  <w:style w:type="paragraph" w:customStyle="1" w:styleId="TableText">
    <w:name w:val="TableText"/>
    <w:basedOn w:val="Normal"/>
    <w:uiPriority w:val="5"/>
    <w:qFormat/>
    <w:rsid w:val="00DC2413"/>
    <w:pPr>
      <w:spacing w:before="60" w:after="60"/>
    </w:pPr>
    <w:rPr>
      <w:sz w:val="18"/>
    </w:rPr>
  </w:style>
  <w:style w:type="paragraph" w:customStyle="1" w:styleId="TableBullet">
    <w:name w:val="TableBullet"/>
    <w:basedOn w:val="TableText"/>
    <w:next w:val="TableText"/>
    <w:uiPriority w:val="5"/>
    <w:qFormat/>
    <w:rsid w:val="006131D3"/>
    <w:pPr>
      <w:numPr>
        <w:numId w:val="7"/>
      </w:numPr>
    </w:pPr>
  </w:style>
  <w:style w:type="paragraph" w:customStyle="1" w:styleId="RowHeading">
    <w:name w:val="RowHeading"/>
    <w:basedOn w:val="TableText"/>
    <w:next w:val="TableText"/>
    <w:uiPriority w:val="5"/>
    <w:qFormat/>
    <w:rsid w:val="00FB6C47"/>
    <w:rPr>
      <w:b/>
      <w:color w:val="auto"/>
    </w:rPr>
  </w:style>
  <w:style w:type="paragraph" w:customStyle="1" w:styleId="ColumnHeading">
    <w:name w:val="ColumnHeading"/>
    <w:basedOn w:val="TableText"/>
    <w:uiPriority w:val="5"/>
    <w:qFormat/>
    <w:rsid w:val="00786A8D"/>
    <w:pPr>
      <w:spacing w:after="0" w:line="180" w:lineRule="atLeast"/>
    </w:pPr>
    <w:rPr>
      <w:b/>
      <w:caps/>
      <w:color w:val="FFFFFF"/>
      <w:sz w:val="16"/>
    </w:rPr>
  </w:style>
  <w:style w:type="paragraph" w:customStyle="1" w:styleId="CoverSubtitle">
    <w:name w:val="CoverSubtitle"/>
    <w:next w:val="BodyText"/>
    <w:uiPriority w:val="12"/>
    <w:qFormat/>
    <w:rsid w:val="0024666C"/>
    <w:pPr>
      <w:numPr>
        <w:ilvl w:val="1"/>
      </w:numPr>
      <w:spacing w:after="170"/>
    </w:pPr>
    <w:rPr>
      <w:rFonts w:eastAsiaTheme="majorEastAsia" w:cstheme="majorBidi"/>
      <w:iCs/>
      <w:color w:val="000000" w:themeColor="text2"/>
      <w:spacing w:val="15"/>
      <w:sz w:val="34"/>
      <w:szCs w:val="24"/>
    </w:rPr>
  </w:style>
  <w:style w:type="paragraph" w:customStyle="1" w:styleId="BackCoverContactHeading">
    <w:name w:val="BackCover ContactHeading"/>
    <w:next w:val="BackCoverContactDetails"/>
    <w:uiPriority w:val="18"/>
    <w:qFormat/>
    <w:rsid w:val="00DC2413"/>
    <w:pPr>
      <w:spacing w:before="360" w:after="60"/>
    </w:pPr>
    <w:rPr>
      <w:rFonts w:eastAsia="Calibri"/>
      <w:caps/>
      <w:sz w:val="18"/>
      <w:szCs w:val="20"/>
    </w:rPr>
  </w:style>
  <w:style w:type="paragraph" w:customStyle="1" w:styleId="BackCoverContactDetails">
    <w:name w:val="BackCover ContactDetails"/>
    <w:uiPriority w:val="18"/>
    <w:qFormat/>
    <w:rsid w:val="00DC2413"/>
    <w:pPr>
      <w:tabs>
        <w:tab w:val="left" w:pos="199"/>
      </w:tabs>
    </w:pPr>
    <w:rPr>
      <w:rFonts w:eastAsia="Calibri"/>
      <w:sz w:val="18"/>
    </w:rPr>
  </w:style>
  <w:style w:type="character" w:customStyle="1" w:styleId="BackCoverContactBold">
    <w:name w:val="BackCover ContactBold"/>
    <w:basedOn w:val="DefaultParagraphFont"/>
    <w:uiPriority w:val="18"/>
    <w:qFormat/>
    <w:rsid w:val="00D1044D"/>
    <w:rPr>
      <w:b/>
    </w:rPr>
  </w:style>
  <w:style w:type="paragraph" w:styleId="TOCHeading">
    <w:name w:val="TOC Heading"/>
    <w:basedOn w:val="Heading1"/>
    <w:next w:val="Normal"/>
    <w:link w:val="TOCHeadingChar"/>
    <w:uiPriority w:val="19"/>
    <w:semiHidden/>
    <w:rsid w:val="00462182"/>
    <w:pPr>
      <w:spacing w:after="240"/>
      <w:outlineLvl w:val="1"/>
    </w:pPr>
    <w:rPr>
      <w:bCs w:val="0"/>
    </w:rPr>
  </w:style>
  <w:style w:type="character" w:styleId="Hyperlink">
    <w:name w:val="Hyperlink"/>
    <w:basedOn w:val="DefaultParagraphFont"/>
    <w:uiPriority w:val="99"/>
    <w:qFormat/>
    <w:rsid w:val="008631BE"/>
    <w:rPr>
      <w:rFonts w:cs="Times New Roman"/>
      <w:color w:val="007E9A" w:themeColor="accent1" w:themeShade="BF"/>
      <w:u w:val="none"/>
    </w:rPr>
  </w:style>
  <w:style w:type="paragraph" w:styleId="TOC4">
    <w:name w:val="toc 4"/>
    <w:basedOn w:val="Normal"/>
    <w:next w:val="Normal"/>
    <w:autoRedefine/>
    <w:uiPriority w:val="99"/>
    <w:semiHidden/>
    <w:rsid w:val="00FE3F4D"/>
    <w:pPr>
      <w:spacing w:after="100"/>
      <w:ind w:left="660"/>
    </w:pPr>
  </w:style>
  <w:style w:type="paragraph" w:styleId="TOC9">
    <w:name w:val="toc 9"/>
    <w:basedOn w:val="Normal"/>
    <w:next w:val="Normal"/>
    <w:autoRedefine/>
    <w:uiPriority w:val="99"/>
    <w:semiHidden/>
    <w:rsid w:val="00FE3F4D"/>
    <w:pPr>
      <w:spacing w:after="100"/>
      <w:ind w:left="1760"/>
    </w:pPr>
  </w:style>
  <w:style w:type="character" w:customStyle="1" w:styleId="BalloonTextChar">
    <w:name w:val="Balloon Text Char"/>
    <w:basedOn w:val="DefaultParagraphFont"/>
    <w:link w:val="BalloonText"/>
    <w:uiPriority w:val="99"/>
    <w:semiHidden/>
    <w:rsid w:val="00DB55B9"/>
    <w:rPr>
      <w:rFonts w:ascii="Tahoma" w:eastAsia="Calibri" w:hAnsi="Tahoma" w:cs="Tahoma"/>
      <w:color w:val="000000"/>
      <w:sz w:val="16"/>
      <w:szCs w:val="16"/>
    </w:rPr>
  </w:style>
  <w:style w:type="paragraph" w:styleId="Caption">
    <w:name w:val="caption"/>
    <w:basedOn w:val="BodyText"/>
    <w:next w:val="BodyText"/>
    <w:uiPriority w:val="4"/>
    <w:qFormat/>
    <w:rsid w:val="00B26878"/>
    <w:pPr>
      <w:keepNext/>
      <w:spacing w:before="180" w:after="180"/>
      <w:contextualSpacing/>
    </w:pPr>
    <w:rPr>
      <w:b/>
      <w:bCs/>
      <w:color w:val="007E9A" w:themeColor="accent1" w:themeShade="BF"/>
      <w:sz w:val="20"/>
      <w:szCs w:val="18"/>
    </w:rPr>
  </w:style>
  <w:style w:type="paragraph" w:customStyle="1" w:styleId="Headerurl">
    <w:name w:val="Header url"/>
    <w:basedOn w:val="Header"/>
    <w:uiPriority w:val="99"/>
    <w:semiHidden/>
    <w:rsid w:val="00944443"/>
    <w:pPr>
      <w:tabs>
        <w:tab w:val="center" w:pos="4153"/>
        <w:tab w:val="right" w:pos="8306"/>
      </w:tabs>
      <w:spacing w:after="0"/>
    </w:pPr>
    <w:rPr>
      <w:b/>
      <w:color w:val="00313C"/>
      <w:szCs w:val="24"/>
    </w:rPr>
  </w:style>
  <w:style w:type="character" w:customStyle="1" w:styleId="PartNumber">
    <w:name w:val="PartNumber"/>
    <w:basedOn w:val="DefaultParagraphFont"/>
    <w:uiPriority w:val="15"/>
    <w:qFormat/>
    <w:rsid w:val="00D1044D"/>
    <w:rPr>
      <w:color w:val="00313C" w:themeColor="accent2"/>
    </w:rPr>
  </w:style>
  <w:style w:type="paragraph" w:customStyle="1" w:styleId="Heading1notnumbered">
    <w:name w:val="Heading 1 not numbered"/>
    <w:basedOn w:val="Heading1"/>
    <w:next w:val="BodyText"/>
    <w:uiPriority w:val="1"/>
    <w:qFormat/>
    <w:rsid w:val="00D1044D"/>
  </w:style>
  <w:style w:type="paragraph" w:customStyle="1" w:styleId="Heading3notnumbered">
    <w:name w:val="Heading 3 not numbered"/>
    <w:basedOn w:val="Heading3"/>
    <w:next w:val="BodyText"/>
    <w:uiPriority w:val="1"/>
    <w:qFormat/>
    <w:rsid w:val="00752314"/>
    <w:pPr>
      <w:numPr>
        <w:ilvl w:val="0"/>
      </w:numPr>
      <w:ind w:left="1134" w:hanging="1134"/>
    </w:pPr>
  </w:style>
  <w:style w:type="paragraph" w:customStyle="1" w:styleId="Heading2notnumbered">
    <w:name w:val="Heading 2 not numbered"/>
    <w:basedOn w:val="Heading2"/>
    <w:next w:val="BodyText"/>
    <w:uiPriority w:val="1"/>
    <w:qFormat/>
    <w:rsid w:val="00752314"/>
  </w:style>
  <w:style w:type="paragraph" w:customStyle="1" w:styleId="Heading1noTOC">
    <w:name w:val="Heading 1 no TOC"/>
    <w:basedOn w:val="Heading1notnumbered"/>
    <w:next w:val="BodyText"/>
    <w:uiPriority w:val="1"/>
    <w:qFormat/>
    <w:rsid w:val="0008281F"/>
  </w:style>
  <w:style w:type="character" w:customStyle="1" w:styleId="TOCHeadingChar">
    <w:name w:val="TOC Heading Char"/>
    <w:basedOn w:val="DefaultParagraphFont"/>
    <w:link w:val="TOCHeading"/>
    <w:uiPriority w:val="19"/>
    <w:semiHidden/>
    <w:locked/>
    <w:rsid w:val="00DB55B9"/>
    <w:rPr>
      <w:rFonts w:eastAsiaTheme="majorEastAsia" w:cstheme="majorBidi"/>
      <w:b/>
      <w:color w:val="00A9CE" w:themeColor="accent1"/>
      <w:sz w:val="44"/>
      <w:szCs w:val="28"/>
    </w:rPr>
  </w:style>
  <w:style w:type="paragraph" w:styleId="BlockText">
    <w:name w:val="Block Text"/>
    <w:basedOn w:val="Normal"/>
    <w:uiPriority w:val="99"/>
    <w:semiHidden/>
    <w:locked/>
    <w:rsid w:val="00E251B6"/>
    <w:pPr>
      <w:ind w:left="1440" w:right="1440"/>
    </w:pPr>
  </w:style>
  <w:style w:type="paragraph" w:styleId="BodyText">
    <w:name w:val="Body Text"/>
    <w:link w:val="BodyTextChar"/>
    <w:qFormat/>
    <w:locked/>
    <w:rsid w:val="00E71F2C"/>
    <w:pPr>
      <w:spacing w:before="120" w:after="120" w:line="264" w:lineRule="auto"/>
    </w:pPr>
    <w:rPr>
      <w:rFonts w:eastAsia="Calibri"/>
      <w:color w:val="000000"/>
      <w:sz w:val="24"/>
    </w:rPr>
  </w:style>
  <w:style w:type="character" w:customStyle="1" w:styleId="BodyTextChar">
    <w:name w:val="Body Text Char"/>
    <w:basedOn w:val="DefaultParagraphFont"/>
    <w:link w:val="BodyText"/>
    <w:locked/>
    <w:rsid w:val="00E71F2C"/>
    <w:rPr>
      <w:rFonts w:eastAsia="Calibri"/>
      <w:color w:val="000000"/>
      <w:sz w:val="24"/>
    </w:rPr>
  </w:style>
  <w:style w:type="paragraph" w:styleId="BodyText2">
    <w:name w:val="Body Text 2"/>
    <w:basedOn w:val="Normal"/>
    <w:link w:val="BodyText2Char"/>
    <w:uiPriority w:val="99"/>
    <w:semiHidden/>
    <w:locked/>
    <w:rsid w:val="00E251B6"/>
    <w:pPr>
      <w:spacing w:line="480" w:lineRule="auto"/>
    </w:pPr>
  </w:style>
  <w:style w:type="character" w:customStyle="1" w:styleId="BodyText2Char">
    <w:name w:val="Body Text 2 Char"/>
    <w:basedOn w:val="DefaultParagraphFont"/>
    <w:link w:val="BodyText2"/>
    <w:uiPriority w:val="99"/>
    <w:semiHidden/>
    <w:locked/>
    <w:rsid w:val="00DB55B9"/>
    <w:rPr>
      <w:rFonts w:eastAsia="Calibri"/>
      <w:color w:val="000000"/>
    </w:rPr>
  </w:style>
  <w:style w:type="paragraph" w:styleId="BodyText3">
    <w:name w:val="Body Text 3"/>
    <w:basedOn w:val="Normal"/>
    <w:link w:val="BodyText3Char"/>
    <w:uiPriority w:val="99"/>
    <w:semiHidden/>
    <w:locked/>
    <w:rsid w:val="00E251B6"/>
    <w:rPr>
      <w:sz w:val="16"/>
      <w:szCs w:val="16"/>
    </w:rPr>
  </w:style>
  <w:style w:type="character" w:customStyle="1" w:styleId="BodyText3Char">
    <w:name w:val="Body Text 3 Char"/>
    <w:basedOn w:val="DefaultParagraphFont"/>
    <w:link w:val="BodyText3"/>
    <w:uiPriority w:val="99"/>
    <w:semiHidden/>
    <w:locked/>
    <w:rsid w:val="00DB55B9"/>
    <w:rPr>
      <w:rFonts w:eastAsia="Calibri"/>
      <w:color w:val="000000"/>
      <w:sz w:val="16"/>
      <w:szCs w:val="16"/>
    </w:rPr>
  </w:style>
  <w:style w:type="paragraph" w:styleId="BodyTextFirstIndent">
    <w:name w:val="Body Text First Indent"/>
    <w:basedOn w:val="BodyText"/>
    <w:link w:val="BodyTextFirstIndentChar"/>
    <w:uiPriority w:val="99"/>
    <w:semiHidden/>
    <w:locked/>
    <w:rsid w:val="00E251B6"/>
    <w:pPr>
      <w:ind w:firstLine="210"/>
    </w:pPr>
  </w:style>
  <w:style w:type="character" w:customStyle="1" w:styleId="BodyTextFirstIndentChar">
    <w:name w:val="Body Text First Indent Char"/>
    <w:basedOn w:val="BodyTextChar"/>
    <w:link w:val="BodyTextFirstIndent"/>
    <w:uiPriority w:val="99"/>
    <w:semiHidden/>
    <w:locked/>
    <w:rsid w:val="00DB55B9"/>
    <w:rPr>
      <w:rFonts w:eastAsia="Calibri"/>
      <w:color w:val="000000"/>
      <w:sz w:val="24"/>
    </w:rPr>
  </w:style>
  <w:style w:type="paragraph" w:styleId="BodyTextIndent">
    <w:name w:val="Body Text Indent"/>
    <w:basedOn w:val="Normal"/>
    <w:link w:val="BodyTextIndentChar"/>
    <w:uiPriority w:val="99"/>
    <w:semiHidden/>
    <w:locked/>
    <w:rsid w:val="00E251B6"/>
    <w:pPr>
      <w:ind w:left="283"/>
    </w:pPr>
  </w:style>
  <w:style w:type="character" w:customStyle="1" w:styleId="BodyTextIndentChar">
    <w:name w:val="Body Text Indent Char"/>
    <w:basedOn w:val="DefaultParagraphFont"/>
    <w:link w:val="BodyTextIndent"/>
    <w:uiPriority w:val="99"/>
    <w:semiHidden/>
    <w:locked/>
    <w:rsid w:val="00DB55B9"/>
    <w:rPr>
      <w:rFonts w:eastAsia="Calibri"/>
      <w:color w:val="000000"/>
    </w:rPr>
  </w:style>
  <w:style w:type="paragraph" w:styleId="BodyTextFirstIndent2">
    <w:name w:val="Body Text First Indent 2"/>
    <w:basedOn w:val="BodyTextIndent"/>
    <w:link w:val="BodyTextFirstIndent2Char"/>
    <w:uiPriority w:val="99"/>
    <w:semiHidden/>
    <w:locked/>
    <w:rsid w:val="00E251B6"/>
    <w:pPr>
      <w:ind w:firstLine="210"/>
    </w:pPr>
  </w:style>
  <w:style w:type="character" w:customStyle="1" w:styleId="BodyTextFirstIndent2Char">
    <w:name w:val="Body Text First Indent 2 Char"/>
    <w:basedOn w:val="BodyTextIndentChar"/>
    <w:link w:val="BodyTextFirstIndent2"/>
    <w:uiPriority w:val="99"/>
    <w:semiHidden/>
    <w:locked/>
    <w:rsid w:val="00DB55B9"/>
    <w:rPr>
      <w:rFonts w:eastAsia="Calibri"/>
      <w:color w:val="000000"/>
    </w:rPr>
  </w:style>
  <w:style w:type="paragraph" w:styleId="BodyTextIndent2">
    <w:name w:val="Body Text Indent 2"/>
    <w:basedOn w:val="Normal"/>
    <w:link w:val="BodyTextIndent2Char"/>
    <w:uiPriority w:val="99"/>
    <w:semiHidden/>
    <w:locked/>
    <w:rsid w:val="00E251B6"/>
    <w:pPr>
      <w:spacing w:line="480" w:lineRule="auto"/>
      <w:ind w:left="283"/>
    </w:pPr>
  </w:style>
  <w:style w:type="character" w:customStyle="1" w:styleId="BodyTextIndent2Char">
    <w:name w:val="Body Text Indent 2 Char"/>
    <w:basedOn w:val="DefaultParagraphFont"/>
    <w:link w:val="BodyTextIndent2"/>
    <w:uiPriority w:val="99"/>
    <w:semiHidden/>
    <w:locked/>
    <w:rsid w:val="00DB55B9"/>
    <w:rPr>
      <w:rFonts w:eastAsia="Calibri"/>
      <w:color w:val="000000"/>
    </w:rPr>
  </w:style>
  <w:style w:type="paragraph" w:styleId="BodyTextIndent3">
    <w:name w:val="Body Text Indent 3"/>
    <w:basedOn w:val="Normal"/>
    <w:link w:val="BodyTextIndent3Char"/>
    <w:uiPriority w:val="99"/>
    <w:semiHidden/>
    <w:locked/>
    <w:rsid w:val="00E251B6"/>
    <w:pPr>
      <w:ind w:left="283"/>
    </w:pPr>
    <w:rPr>
      <w:sz w:val="16"/>
      <w:szCs w:val="16"/>
    </w:rPr>
  </w:style>
  <w:style w:type="character" w:customStyle="1" w:styleId="BodyTextIndent3Char">
    <w:name w:val="Body Text Indent 3 Char"/>
    <w:basedOn w:val="DefaultParagraphFont"/>
    <w:link w:val="BodyTextIndent3"/>
    <w:uiPriority w:val="99"/>
    <w:semiHidden/>
    <w:locked/>
    <w:rsid w:val="00DB55B9"/>
    <w:rPr>
      <w:rFonts w:eastAsia="Calibri"/>
      <w:color w:val="000000"/>
      <w:sz w:val="16"/>
      <w:szCs w:val="16"/>
    </w:rPr>
  </w:style>
  <w:style w:type="paragraph" w:styleId="Closing">
    <w:name w:val="Closing"/>
    <w:basedOn w:val="Normal"/>
    <w:link w:val="ClosingChar"/>
    <w:uiPriority w:val="99"/>
    <w:semiHidden/>
    <w:locked/>
    <w:rsid w:val="00E251B6"/>
    <w:pPr>
      <w:ind w:left="4252"/>
    </w:pPr>
  </w:style>
  <w:style w:type="character" w:customStyle="1" w:styleId="ClosingChar">
    <w:name w:val="Closing Char"/>
    <w:basedOn w:val="DefaultParagraphFont"/>
    <w:link w:val="Closing"/>
    <w:uiPriority w:val="99"/>
    <w:semiHidden/>
    <w:locked/>
    <w:rsid w:val="00DB55B9"/>
    <w:rPr>
      <w:rFonts w:eastAsia="Calibri"/>
      <w:color w:val="000000"/>
    </w:rPr>
  </w:style>
  <w:style w:type="paragraph" w:styleId="Date">
    <w:name w:val="Date"/>
    <w:basedOn w:val="Normal"/>
    <w:next w:val="Normal"/>
    <w:link w:val="DateChar"/>
    <w:uiPriority w:val="99"/>
    <w:semiHidden/>
    <w:locked/>
    <w:rsid w:val="00E251B6"/>
  </w:style>
  <w:style w:type="character" w:customStyle="1" w:styleId="DateChar">
    <w:name w:val="Date Char"/>
    <w:basedOn w:val="DefaultParagraphFont"/>
    <w:link w:val="Date"/>
    <w:uiPriority w:val="99"/>
    <w:semiHidden/>
    <w:locked/>
    <w:rsid w:val="00DB55B9"/>
    <w:rPr>
      <w:rFonts w:eastAsia="Calibri"/>
      <w:color w:val="000000"/>
    </w:rPr>
  </w:style>
  <w:style w:type="paragraph" w:styleId="E-mailSignature">
    <w:name w:val="E-mail Signature"/>
    <w:basedOn w:val="Normal"/>
    <w:link w:val="E-mailSignatureChar"/>
    <w:uiPriority w:val="99"/>
    <w:semiHidden/>
    <w:locked/>
    <w:rsid w:val="00E251B6"/>
  </w:style>
  <w:style w:type="character" w:customStyle="1" w:styleId="E-mailSignatureChar">
    <w:name w:val="E-mail Signature Char"/>
    <w:basedOn w:val="DefaultParagraphFont"/>
    <w:link w:val="E-mailSignature"/>
    <w:uiPriority w:val="99"/>
    <w:semiHidden/>
    <w:locked/>
    <w:rsid w:val="00DB55B9"/>
    <w:rPr>
      <w:rFonts w:eastAsia="Calibri"/>
      <w:color w:val="000000"/>
    </w:rPr>
  </w:style>
  <w:style w:type="character" w:styleId="Emphasis">
    <w:name w:val="Emphasis"/>
    <w:basedOn w:val="DefaultParagraphFont"/>
    <w:uiPriority w:val="20"/>
    <w:qFormat/>
    <w:locked/>
    <w:rsid w:val="001249CC"/>
    <w:rPr>
      <w:rFonts w:cs="Times New Roman"/>
      <w:i/>
      <w:iCs/>
    </w:rPr>
  </w:style>
  <w:style w:type="paragraph" w:styleId="EnvelopeAddress">
    <w:name w:val="envelope address"/>
    <w:basedOn w:val="Normal"/>
    <w:uiPriority w:val="99"/>
    <w:semiHidden/>
    <w:locked/>
    <w:rsid w:val="00E251B6"/>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uiPriority w:val="99"/>
    <w:semiHidden/>
    <w:locked/>
    <w:rsid w:val="00E251B6"/>
    <w:rPr>
      <w:rFonts w:ascii="Arial" w:hAnsi="Arial" w:cs="Arial"/>
      <w:sz w:val="20"/>
      <w:szCs w:val="20"/>
    </w:rPr>
  </w:style>
  <w:style w:type="character" w:styleId="FollowedHyperlink">
    <w:name w:val="FollowedHyperlink"/>
    <w:basedOn w:val="DefaultParagraphFont"/>
    <w:uiPriority w:val="99"/>
    <w:semiHidden/>
    <w:locked/>
    <w:rsid w:val="003D6565"/>
    <w:rPr>
      <w:rFonts w:cs="Times New Roman"/>
      <w:color w:val="auto"/>
      <w:u w:val="none"/>
    </w:rPr>
  </w:style>
  <w:style w:type="character" w:styleId="FootnoteReference">
    <w:name w:val="footnote reference"/>
    <w:basedOn w:val="DefaultParagraphFont"/>
    <w:uiPriority w:val="9"/>
    <w:locked/>
    <w:rsid w:val="00E251B6"/>
    <w:rPr>
      <w:rFonts w:cs="Times New Roman"/>
      <w:vertAlign w:val="superscript"/>
    </w:rPr>
  </w:style>
  <w:style w:type="character" w:styleId="HTMLAcronym">
    <w:name w:val="HTML Acronym"/>
    <w:basedOn w:val="DefaultParagraphFont"/>
    <w:uiPriority w:val="99"/>
    <w:semiHidden/>
    <w:locked/>
    <w:rsid w:val="00E251B6"/>
    <w:rPr>
      <w:rFonts w:cs="Times New Roman"/>
    </w:rPr>
  </w:style>
  <w:style w:type="paragraph" w:styleId="HTMLAddress">
    <w:name w:val="HTML Address"/>
    <w:basedOn w:val="Normal"/>
    <w:link w:val="HTMLAddressChar"/>
    <w:uiPriority w:val="99"/>
    <w:semiHidden/>
    <w:locked/>
    <w:rsid w:val="00E251B6"/>
    <w:rPr>
      <w:i/>
      <w:iCs/>
    </w:rPr>
  </w:style>
  <w:style w:type="character" w:customStyle="1" w:styleId="HTMLAddressChar">
    <w:name w:val="HTML Address Char"/>
    <w:basedOn w:val="DefaultParagraphFont"/>
    <w:link w:val="HTMLAddress"/>
    <w:uiPriority w:val="99"/>
    <w:semiHidden/>
    <w:locked/>
    <w:rsid w:val="00DB55B9"/>
    <w:rPr>
      <w:rFonts w:eastAsia="Calibri"/>
      <w:i/>
      <w:iCs/>
      <w:color w:val="000000"/>
    </w:rPr>
  </w:style>
  <w:style w:type="character" w:styleId="HTMLCite">
    <w:name w:val="HTML Cite"/>
    <w:basedOn w:val="DefaultParagraphFont"/>
    <w:uiPriority w:val="99"/>
    <w:semiHidden/>
    <w:locked/>
    <w:rsid w:val="00E251B6"/>
    <w:rPr>
      <w:rFonts w:cs="Times New Roman"/>
      <w:i/>
      <w:iCs/>
    </w:rPr>
  </w:style>
  <w:style w:type="character" w:styleId="HTMLCode">
    <w:name w:val="HTML Code"/>
    <w:basedOn w:val="DefaultParagraphFont"/>
    <w:uiPriority w:val="99"/>
    <w:semiHidden/>
    <w:locked/>
    <w:rsid w:val="00E251B6"/>
    <w:rPr>
      <w:rFonts w:ascii="Courier New" w:hAnsi="Courier New" w:cs="Courier New"/>
      <w:sz w:val="20"/>
      <w:szCs w:val="20"/>
    </w:rPr>
  </w:style>
  <w:style w:type="character" w:styleId="HTMLDefinition">
    <w:name w:val="HTML Definition"/>
    <w:basedOn w:val="DefaultParagraphFont"/>
    <w:uiPriority w:val="99"/>
    <w:semiHidden/>
    <w:locked/>
    <w:rsid w:val="00E251B6"/>
    <w:rPr>
      <w:rFonts w:cs="Times New Roman"/>
      <w:i/>
      <w:iCs/>
    </w:rPr>
  </w:style>
  <w:style w:type="character" w:styleId="HTMLKeyboard">
    <w:name w:val="HTML Keyboard"/>
    <w:basedOn w:val="DefaultParagraphFont"/>
    <w:uiPriority w:val="99"/>
    <w:semiHidden/>
    <w:locked/>
    <w:rsid w:val="00E251B6"/>
    <w:rPr>
      <w:rFonts w:ascii="Courier New" w:hAnsi="Courier New" w:cs="Courier New"/>
      <w:sz w:val="20"/>
      <w:szCs w:val="20"/>
    </w:rPr>
  </w:style>
  <w:style w:type="paragraph" w:styleId="HTMLPreformatted">
    <w:name w:val="HTML Preformatted"/>
    <w:basedOn w:val="Normal"/>
    <w:link w:val="HTMLPreformattedChar"/>
    <w:uiPriority w:val="99"/>
    <w:semiHidden/>
    <w:locked/>
    <w:rsid w:val="00E251B6"/>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locked/>
    <w:rsid w:val="00DB55B9"/>
    <w:rPr>
      <w:rFonts w:ascii="Courier New" w:eastAsia="Calibri" w:hAnsi="Courier New" w:cs="Courier New"/>
      <w:color w:val="000000"/>
      <w:sz w:val="20"/>
      <w:szCs w:val="20"/>
    </w:rPr>
  </w:style>
  <w:style w:type="character" w:styleId="HTMLSample">
    <w:name w:val="HTML Sample"/>
    <w:basedOn w:val="DefaultParagraphFont"/>
    <w:uiPriority w:val="99"/>
    <w:semiHidden/>
    <w:locked/>
    <w:rsid w:val="00E251B6"/>
    <w:rPr>
      <w:rFonts w:ascii="Courier New" w:hAnsi="Courier New" w:cs="Courier New"/>
    </w:rPr>
  </w:style>
  <w:style w:type="character" w:styleId="HTMLTypewriter">
    <w:name w:val="HTML Typewriter"/>
    <w:basedOn w:val="DefaultParagraphFont"/>
    <w:uiPriority w:val="99"/>
    <w:semiHidden/>
    <w:locked/>
    <w:rsid w:val="00E251B6"/>
    <w:rPr>
      <w:rFonts w:ascii="Courier New" w:hAnsi="Courier New" w:cs="Courier New"/>
      <w:sz w:val="20"/>
      <w:szCs w:val="20"/>
    </w:rPr>
  </w:style>
  <w:style w:type="character" w:styleId="HTMLVariable">
    <w:name w:val="HTML Variable"/>
    <w:basedOn w:val="DefaultParagraphFont"/>
    <w:uiPriority w:val="99"/>
    <w:semiHidden/>
    <w:locked/>
    <w:rsid w:val="00E251B6"/>
    <w:rPr>
      <w:rFonts w:cs="Times New Roman"/>
      <w:i/>
      <w:iCs/>
    </w:rPr>
  </w:style>
  <w:style w:type="character" w:styleId="LineNumber">
    <w:name w:val="line number"/>
    <w:basedOn w:val="DefaultParagraphFont"/>
    <w:uiPriority w:val="99"/>
    <w:semiHidden/>
    <w:locked/>
    <w:rsid w:val="00E251B6"/>
    <w:rPr>
      <w:rFonts w:cs="Times New Roman"/>
    </w:rPr>
  </w:style>
  <w:style w:type="paragraph" w:styleId="List">
    <w:name w:val="List"/>
    <w:basedOn w:val="Normal"/>
    <w:uiPriority w:val="99"/>
    <w:semiHidden/>
    <w:locked/>
    <w:rsid w:val="00E251B6"/>
    <w:pPr>
      <w:ind w:left="283" w:hanging="283"/>
    </w:pPr>
  </w:style>
  <w:style w:type="paragraph" w:styleId="List2">
    <w:name w:val="List 2"/>
    <w:basedOn w:val="Normal"/>
    <w:uiPriority w:val="99"/>
    <w:semiHidden/>
    <w:locked/>
    <w:rsid w:val="00E251B6"/>
    <w:pPr>
      <w:ind w:left="566" w:hanging="283"/>
    </w:pPr>
  </w:style>
  <w:style w:type="paragraph" w:styleId="List3">
    <w:name w:val="List 3"/>
    <w:basedOn w:val="Normal"/>
    <w:uiPriority w:val="99"/>
    <w:semiHidden/>
    <w:locked/>
    <w:rsid w:val="00E251B6"/>
    <w:pPr>
      <w:ind w:left="849" w:hanging="283"/>
    </w:pPr>
  </w:style>
  <w:style w:type="paragraph" w:styleId="List4">
    <w:name w:val="List 4"/>
    <w:basedOn w:val="Normal"/>
    <w:uiPriority w:val="99"/>
    <w:semiHidden/>
    <w:locked/>
    <w:rsid w:val="00E251B6"/>
    <w:pPr>
      <w:ind w:left="1132" w:hanging="283"/>
    </w:pPr>
  </w:style>
  <w:style w:type="paragraph" w:styleId="List5">
    <w:name w:val="List 5"/>
    <w:basedOn w:val="Normal"/>
    <w:uiPriority w:val="99"/>
    <w:semiHidden/>
    <w:locked/>
    <w:rsid w:val="00E251B6"/>
    <w:pPr>
      <w:ind w:left="1415" w:hanging="283"/>
    </w:pPr>
  </w:style>
  <w:style w:type="paragraph" w:styleId="ListBullet4">
    <w:name w:val="List Bullet 4"/>
    <w:basedOn w:val="Normal"/>
    <w:uiPriority w:val="99"/>
    <w:semiHidden/>
    <w:locked/>
    <w:rsid w:val="00E251B6"/>
    <w:pPr>
      <w:numPr>
        <w:numId w:val="1"/>
      </w:numPr>
      <w:tabs>
        <w:tab w:val="num" w:pos="1209"/>
      </w:tabs>
      <w:ind w:left="1209"/>
    </w:pPr>
  </w:style>
  <w:style w:type="paragraph" w:styleId="ListBullet5">
    <w:name w:val="List Bullet 5"/>
    <w:basedOn w:val="Normal"/>
    <w:uiPriority w:val="99"/>
    <w:semiHidden/>
    <w:locked/>
    <w:rsid w:val="00E251B6"/>
    <w:pPr>
      <w:numPr>
        <w:numId w:val="2"/>
      </w:numPr>
      <w:tabs>
        <w:tab w:val="num" w:pos="926"/>
        <w:tab w:val="num" w:pos="1492"/>
      </w:tabs>
      <w:ind w:left="1492"/>
    </w:pPr>
  </w:style>
  <w:style w:type="paragraph" w:styleId="ListContinue">
    <w:name w:val="List Continue"/>
    <w:basedOn w:val="Normal"/>
    <w:uiPriority w:val="99"/>
    <w:semiHidden/>
    <w:locked/>
    <w:rsid w:val="00E251B6"/>
    <w:pPr>
      <w:ind w:left="283"/>
    </w:pPr>
  </w:style>
  <w:style w:type="paragraph" w:styleId="ListContinue2">
    <w:name w:val="List Continue 2"/>
    <w:basedOn w:val="Normal"/>
    <w:uiPriority w:val="99"/>
    <w:semiHidden/>
    <w:locked/>
    <w:rsid w:val="00E251B6"/>
    <w:pPr>
      <w:ind w:left="566"/>
    </w:pPr>
  </w:style>
  <w:style w:type="paragraph" w:styleId="ListContinue3">
    <w:name w:val="List Continue 3"/>
    <w:basedOn w:val="Normal"/>
    <w:uiPriority w:val="99"/>
    <w:semiHidden/>
    <w:locked/>
    <w:rsid w:val="00E251B6"/>
    <w:pPr>
      <w:ind w:left="849"/>
    </w:pPr>
  </w:style>
  <w:style w:type="paragraph" w:styleId="ListContinue4">
    <w:name w:val="List Continue 4"/>
    <w:basedOn w:val="Normal"/>
    <w:uiPriority w:val="99"/>
    <w:semiHidden/>
    <w:locked/>
    <w:rsid w:val="00E251B6"/>
    <w:pPr>
      <w:ind w:left="1132"/>
    </w:pPr>
  </w:style>
  <w:style w:type="paragraph" w:styleId="ListContinue5">
    <w:name w:val="List Continue 5"/>
    <w:basedOn w:val="Normal"/>
    <w:uiPriority w:val="99"/>
    <w:semiHidden/>
    <w:locked/>
    <w:rsid w:val="00E251B6"/>
    <w:pPr>
      <w:ind w:left="1415"/>
    </w:pPr>
  </w:style>
  <w:style w:type="paragraph" w:styleId="ListNumber3">
    <w:name w:val="List Number 3"/>
    <w:basedOn w:val="ListNumber2"/>
    <w:uiPriority w:val="2"/>
    <w:locked/>
    <w:rsid w:val="00D349D1"/>
    <w:pPr>
      <w:numPr>
        <w:numId w:val="15"/>
      </w:numPr>
      <w:tabs>
        <w:tab w:val="clear" w:pos="397"/>
      </w:tabs>
      <w:ind w:left="1078" w:hanging="284"/>
    </w:pPr>
  </w:style>
  <w:style w:type="paragraph" w:styleId="ListNumber4">
    <w:name w:val="List Number 4"/>
    <w:basedOn w:val="Normal"/>
    <w:uiPriority w:val="99"/>
    <w:semiHidden/>
    <w:locked/>
    <w:rsid w:val="00E251B6"/>
    <w:pPr>
      <w:numPr>
        <w:numId w:val="3"/>
      </w:numPr>
    </w:pPr>
  </w:style>
  <w:style w:type="paragraph" w:styleId="ListNumber5">
    <w:name w:val="List Number 5"/>
    <w:basedOn w:val="Normal"/>
    <w:uiPriority w:val="99"/>
    <w:semiHidden/>
    <w:locked/>
    <w:rsid w:val="00E251B6"/>
    <w:pPr>
      <w:numPr>
        <w:numId w:val="4"/>
      </w:numPr>
    </w:pPr>
  </w:style>
  <w:style w:type="paragraph" w:styleId="MessageHeader">
    <w:name w:val="Message Header"/>
    <w:basedOn w:val="Normal"/>
    <w:link w:val="MessageHeaderChar"/>
    <w:uiPriority w:val="99"/>
    <w:semiHidden/>
    <w:locked/>
    <w:rsid w:val="00E251B6"/>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character" w:customStyle="1" w:styleId="MessageHeaderChar">
    <w:name w:val="Message Header Char"/>
    <w:basedOn w:val="DefaultParagraphFont"/>
    <w:link w:val="MessageHeader"/>
    <w:uiPriority w:val="99"/>
    <w:semiHidden/>
    <w:locked/>
    <w:rsid w:val="00DB55B9"/>
    <w:rPr>
      <w:rFonts w:ascii="Arial" w:eastAsia="Calibri" w:hAnsi="Arial" w:cs="Arial"/>
      <w:color w:val="000000"/>
      <w:sz w:val="24"/>
      <w:szCs w:val="24"/>
      <w:shd w:val="pct20" w:color="auto" w:fill="auto"/>
    </w:rPr>
  </w:style>
  <w:style w:type="paragraph" w:styleId="NormalWeb">
    <w:name w:val="Normal (Web)"/>
    <w:basedOn w:val="Normal"/>
    <w:uiPriority w:val="99"/>
    <w:locked/>
    <w:rsid w:val="00E251B6"/>
    <w:rPr>
      <w:rFonts w:ascii="Times New Roman" w:hAnsi="Times New Roman"/>
      <w:sz w:val="24"/>
      <w:szCs w:val="24"/>
    </w:rPr>
  </w:style>
  <w:style w:type="paragraph" w:styleId="NormalIndent">
    <w:name w:val="Normal Indent"/>
    <w:basedOn w:val="Normal"/>
    <w:uiPriority w:val="99"/>
    <w:semiHidden/>
    <w:locked/>
    <w:rsid w:val="00E251B6"/>
    <w:pPr>
      <w:ind w:left="720"/>
    </w:pPr>
  </w:style>
  <w:style w:type="paragraph" w:styleId="NoteHeading">
    <w:name w:val="Note Heading"/>
    <w:basedOn w:val="Normal"/>
    <w:next w:val="Normal"/>
    <w:link w:val="NoteHeadingChar"/>
    <w:uiPriority w:val="99"/>
    <w:semiHidden/>
    <w:locked/>
    <w:rsid w:val="00E251B6"/>
  </w:style>
  <w:style w:type="character" w:customStyle="1" w:styleId="NoteHeadingChar">
    <w:name w:val="Note Heading Char"/>
    <w:basedOn w:val="DefaultParagraphFont"/>
    <w:link w:val="NoteHeading"/>
    <w:uiPriority w:val="99"/>
    <w:semiHidden/>
    <w:locked/>
    <w:rsid w:val="00DB55B9"/>
    <w:rPr>
      <w:rFonts w:eastAsia="Calibri"/>
      <w:color w:val="000000"/>
    </w:rPr>
  </w:style>
  <w:style w:type="paragraph" w:styleId="PlainText">
    <w:name w:val="Plain Text"/>
    <w:basedOn w:val="Normal"/>
    <w:link w:val="PlainTextChar"/>
    <w:uiPriority w:val="99"/>
    <w:semiHidden/>
    <w:locked/>
    <w:rsid w:val="00E251B6"/>
    <w:rPr>
      <w:rFonts w:ascii="Courier New" w:hAnsi="Courier New" w:cs="Courier New"/>
      <w:sz w:val="20"/>
      <w:szCs w:val="20"/>
    </w:rPr>
  </w:style>
  <w:style w:type="character" w:customStyle="1" w:styleId="PlainTextChar">
    <w:name w:val="Plain Text Char"/>
    <w:basedOn w:val="DefaultParagraphFont"/>
    <w:link w:val="PlainText"/>
    <w:uiPriority w:val="99"/>
    <w:semiHidden/>
    <w:locked/>
    <w:rsid w:val="00DB55B9"/>
    <w:rPr>
      <w:rFonts w:ascii="Courier New" w:eastAsia="Calibri" w:hAnsi="Courier New" w:cs="Courier New"/>
      <w:color w:val="000000"/>
      <w:sz w:val="20"/>
      <w:szCs w:val="20"/>
    </w:rPr>
  </w:style>
  <w:style w:type="paragraph" w:styleId="Salutation">
    <w:name w:val="Salutation"/>
    <w:basedOn w:val="Normal"/>
    <w:next w:val="Normal"/>
    <w:link w:val="SalutationChar"/>
    <w:uiPriority w:val="99"/>
    <w:semiHidden/>
    <w:locked/>
    <w:rsid w:val="00E251B6"/>
  </w:style>
  <w:style w:type="character" w:customStyle="1" w:styleId="SalutationChar">
    <w:name w:val="Salutation Char"/>
    <w:basedOn w:val="DefaultParagraphFont"/>
    <w:link w:val="Salutation"/>
    <w:uiPriority w:val="99"/>
    <w:semiHidden/>
    <w:locked/>
    <w:rsid w:val="00DB55B9"/>
    <w:rPr>
      <w:rFonts w:eastAsia="Calibri"/>
      <w:color w:val="000000"/>
    </w:rPr>
  </w:style>
  <w:style w:type="paragraph" w:styleId="Signature">
    <w:name w:val="Signature"/>
    <w:basedOn w:val="Normal"/>
    <w:link w:val="SignatureChar"/>
    <w:uiPriority w:val="99"/>
    <w:semiHidden/>
    <w:locked/>
    <w:rsid w:val="00E251B6"/>
    <w:pPr>
      <w:ind w:left="4252"/>
    </w:pPr>
  </w:style>
  <w:style w:type="character" w:customStyle="1" w:styleId="SignatureChar">
    <w:name w:val="Signature Char"/>
    <w:basedOn w:val="DefaultParagraphFont"/>
    <w:link w:val="Signature"/>
    <w:uiPriority w:val="99"/>
    <w:semiHidden/>
    <w:locked/>
    <w:rsid w:val="00DB55B9"/>
    <w:rPr>
      <w:rFonts w:eastAsia="Calibri"/>
      <w:color w:val="000000"/>
    </w:rPr>
  </w:style>
  <w:style w:type="character" w:styleId="Strong">
    <w:name w:val="Strong"/>
    <w:basedOn w:val="DefaultParagraphFont"/>
    <w:uiPriority w:val="99"/>
    <w:semiHidden/>
    <w:locked/>
    <w:rsid w:val="001249CC"/>
    <w:rPr>
      <w:rFonts w:cs="Times New Roman"/>
      <w:b/>
      <w:bCs/>
    </w:rPr>
  </w:style>
  <w:style w:type="table" w:styleId="Table3Deffects1">
    <w:name w:val="Table 3D effects 1"/>
    <w:basedOn w:val="TableNormal"/>
    <w:uiPriority w:val="99"/>
    <w:locked/>
    <w:rsid w:val="00E251B6"/>
    <w:pPr>
      <w:spacing w:after="120"/>
    </w:pPr>
    <w:rPr>
      <w:rFonts w:eastAsia="Times New Roman"/>
      <w:sz w:val="20"/>
      <w:szCs w:val="20"/>
    </w:rPr>
    <w:tblPr/>
    <w:tcPr>
      <w:shd w:val="solid" w:color="C0C0C0" w:fill="FFFFFF"/>
    </w:tcPr>
    <w:tblStylePr w:type="firstRow">
      <w:rPr>
        <w:rFonts w:cs="Times New Roman"/>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locked/>
    <w:rsid w:val="00E251B6"/>
    <w:pPr>
      <w:spacing w:after="120"/>
    </w:pPr>
    <w:rPr>
      <w:rFonts w:eastAsia="Times New Roman"/>
      <w:sz w:val="20"/>
      <w:szCs w:val="20"/>
    </w:rPr>
    <w:tblPr>
      <w:tblStyleRowBandSize w:val="1"/>
    </w:tblPr>
    <w:tcPr>
      <w:shd w:val="solid" w:color="C0C0C0" w:fill="FFFFFF"/>
    </w:tcPr>
    <w:tblStylePr w:type="firstRow">
      <w:rPr>
        <w:rFonts w:cs="Times New Roman"/>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3Deffects3">
    <w:name w:val="Table 3D effects 3"/>
    <w:basedOn w:val="TableNormal"/>
    <w:uiPriority w:val="99"/>
    <w:locked/>
    <w:rsid w:val="00E251B6"/>
    <w:pPr>
      <w:spacing w:after="120"/>
    </w:pPr>
    <w:rPr>
      <w:rFonts w:eastAsia="Times New Roman"/>
      <w:sz w:val="20"/>
      <w:szCs w:val="20"/>
    </w:rPr>
    <w:tblPr>
      <w:tblStyleRowBandSize w:val="1"/>
      <w:tblStyleColBandSize w:val="1"/>
    </w:tblPr>
    <w:tblStylePr w:type="firstRow">
      <w:rPr>
        <w:rFonts w:cs="Times New Roman"/>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rPr>
      <w:tblPr/>
      <w:tcPr>
        <w:shd w:val="solid" w:color="C0C0C0" w:fill="FFFFFF"/>
      </w:tcPr>
    </w:tblStylePr>
    <w:tblStylePr w:type="band2Vert">
      <w:rPr>
        <w:rFonts w:cs="Times New Roman"/>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Classic1">
    <w:name w:val="Table Classic 1"/>
    <w:basedOn w:val="TableNormal"/>
    <w:uiPriority w:val="99"/>
    <w:locked/>
    <w:rsid w:val="00E251B6"/>
    <w:pPr>
      <w:spacing w:after="120"/>
    </w:pPr>
    <w:rPr>
      <w:rFonts w:eastAsia="Times New Roman"/>
      <w:sz w:val="20"/>
      <w:szCs w:val="20"/>
    </w:rPr>
    <w:tblPr>
      <w:tblBorders>
        <w:top w:val="single" w:sz="12" w:space="0" w:color="000000"/>
        <w:bottom w:val="single" w:sz="12" w:space="0" w:color="000000"/>
      </w:tblBorders>
    </w:tblPr>
    <w:tblStylePr w:type="firstRow">
      <w:rPr>
        <w:rFonts w:cs="Times New Roman"/>
      </w:rPr>
      <w:tblPr/>
      <w:tcPr>
        <w:tcBorders>
          <w:bottom w:val="single" w:sz="6" w:space="0" w:color="000000"/>
          <w:tl2br w:val="none" w:sz="0" w:space="0" w:color="auto"/>
          <w:tr2bl w:val="none" w:sz="0" w:space="0" w:color="auto"/>
        </w:tcBorders>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Classic2">
    <w:name w:val="Table Classic 2"/>
    <w:basedOn w:val="TableNormal"/>
    <w:uiPriority w:val="99"/>
    <w:locked/>
    <w:rsid w:val="00E251B6"/>
    <w:pPr>
      <w:spacing w:after="120"/>
    </w:pPr>
    <w:rPr>
      <w:rFonts w:eastAsia="Times New Roman"/>
      <w:sz w:val="20"/>
      <w:szCs w:val="20"/>
    </w:rPr>
    <w:tblPr>
      <w:tblBorders>
        <w:top w:val="single" w:sz="12" w:space="0" w:color="000000"/>
        <w:bottom w:val="single" w:sz="12" w:space="0" w:color="000000"/>
      </w:tblBorders>
    </w:tblPr>
    <w:tblStylePr w:type="firstRow">
      <w:rPr>
        <w:rFonts w:cs="Times New Roman"/>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shd w:val="solid" w:color="C0C0C0" w:fill="FFFFFF"/>
      </w:tcPr>
    </w:tblStylePr>
    <w:tblStylePr w:type="neCell">
      <w:rPr>
        <w:rFonts w:cs="Times New Roman"/>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rPr>
      <w:tblPr/>
      <w:tcPr>
        <w:tcBorders>
          <w:tl2br w:val="none" w:sz="0" w:space="0" w:color="auto"/>
          <w:tr2bl w:val="none" w:sz="0" w:space="0" w:color="auto"/>
        </w:tcBorders>
      </w:tcPr>
    </w:tblStylePr>
  </w:style>
  <w:style w:type="table" w:styleId="TableClassic3">
    <w:name w:val="Table Classic 3"/>
    <w:basedOn w:val="TableNormal"/>
    <w:uiPriority w:val="99"/>
    <w:locked/>
    <w:rsid w:val="00E251B6"/>
    <w:pPr>
      <w:spacing w:after="120"/>
    </w:pPr>
    <w:rPr>
      <w:rFonts w:eastAsia="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rPr>
      <w:tblPr/>
      <w:tcPr>
        <w:tcBorders>
          <w:tl2br w:val="none" w:sz="0" w:space="0" w:color="auto"/>
          <w:tr2bl w:val="none" w:sz="0" w:space="0" w:color="auto"/>
        </w:tcBorders>
      </w:tcPr>
    </w:tblStylePr>
  </w:style>
  <w:style w:type="table" w:styleId="TableClassic4">
    <w:name w:val="Table Classic 4"/>
    <w:basedOn w:val="TableNormal"/>
    <w:uiPriority w:val="99"/>
    <w:locked/>
    <w:rsid w:val="00E251B6"/>
    <w:pPr>
      <w:spacing w:after="120"/>
    </w:pPr>
    <w:rPr>
      <w:rFonts w:eastAsia="Times New Roman"/>
      <w:sz w:val="20"/>
      <w:szCs w:val="20"/>
    </w:rPr>
    <w:tblPr>
      <w:tblBorders>
        <w:top w:val="single" w:sz="12" w:space="0" w:color="000000"/>
        <w:left w:val="single" w:sz="6" w:space="0" w:color="000000"/>
        <w:bottom w:val="single" w:sz="12" w:space="0" w:color="000000"/>
        <w:right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Colorful1">
    <w:name w:val="Table Colorful 1"/>
    <w:basedOn w:val="TableNormal"/>
    <w:uiPriority w:val="99"/>
    <w:locked/>
    <w:rsid w:val="00E251B6"/>
    <w:pPr>
      <w:spacing w:after="120"/>
    </w:pPr>
    <w:rPr>
      <w:rFonts w:eastAsia="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rPr>
      <w:tblPr/>
      <w:tcPr>
        <w:tcBorders>
          <w:tl2br w:val="none" w:sz="0" w:space="0" w:color="auto"/>
          <w:tr2bl w:val="none" w:sz="0" w:space="0" w:color="auto"/>
        </w:tcBorders>
        <w:shd w:val="solid" w:color="000000" w:fill="FFFFFF"/>
      </w:tcPr>
    </w:tblStylePr>
    <w:tblStylePr w:type="firstCol">
      <w:rPr>
        <w:rFonts w:cs="Times New Roman"/>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rPr>
      <w:tblPr/>
      <w:tcPr>
        <w:tcBorders>
          <w:tl2br w:val="none" w:sz="0" w:space="0" w:color="auto"/>
          <w:tr2bl w:val="none" w:sz="0" w:space="0" w:color="auto"/>
        </w:tcBorders>
      </w:tcPr>
    </w:tblStylePr>
  </w:style>
  <w:style w:type="table" w:styleId="TableColorful2">
    <w:name w:val="Table Colorful 2"/>
    <w:basedOn w:val="TableNormal"/>
    <w:uiPriority w:val="99"/>
    <w:locked/>
    <w:rsid w:val="00E251B6"/>
    <w:pPr>
      <w:spacing w:after="120"/>
    </w:pPr>
    <w:rPr>
      <w:rFonts w:eastAsia="Times New Roman"/>
      <w:sz w:val="20"/>
      <w:szCs w:val="20"/>
    </w:rPr>
    <w:tblPr>
      <w:tblBorders>
        <w:bottom w:val="single" w:sz="12" w:space="0" w:color="000000"/>
      </w:tblBorders>
    </w:tblPr>
    <w:tcPr>
      <w:shd w:val="pct20" w:color="FFFF00" w:fill="FFFFFF"/>
    </w:tcPr>
    <w:tblStylePr w:type="firstRow">
      <w:rPr>
        <w:rFonts w:cs="Times New Roman"/>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rPr>
      <w:tblPr/>
      <w:tcPr>
        <w:tcBorders>
          <w:tl2br w:val="none" w:sz="0" w:space="0" w:color="auto"/>
          <w:tr2bl w:val="none" w:sz="0" w:space="0" w:color="auto"/>
        </w:tcBorders>
      </w:tcPr>
    </w:tblStylePr>
  </w:style>
  <w:style w:type="table" w:styleId="TableColorful3">
    <w:name w:val="Table Colorful 3"/>
    <w:basedOn w:val="TableNormal"/>
    <w:uiPriority w:val="99"/>
    <w:locked/>
    <w:rsid w:val="00E251B6"/>
    <w:pPr>
      <w:spacing w:after="120"/>
    </w:pPr>
    <w:rPr>
      <w:rFonts w:eastAsia="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locked/>
    <w:rsid w:val="00E251B6"/>
    <w:pPr>
      <w:spacing w:after="120"/>
    </w:pPr>
    <w:rPr>
      <w:rFonts w:eastAsia="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rPr>
      <w:tblPr/>
      <w:tcPr>
        <w:tcBorders>
          <w:bottom w:val="double" w:sz="6" w:space="0" w:color="000000"/>
          <w:tl2br w:val="none" w:sz="0" w:space="0" w:color="auto"/>
          <w:tr2bl w:val="none" w:sz="0" w:space="0" w:color="auto"/>
        </w:tcBorders>
      </w:tcPr>
    </w:tblStylePr>
    <w:tblStylePr w:type="lastRow">
      <w:rPr>
        <w:rFonts w:cs="Times New Roman"/>
      </w:rPr>
      <w:tblPr/>
      <w:tcPr>
        <w:tcBorders>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Vert">
      <w:rPr>
        <w:rFonts w:cs="Times New Roman"/>
      </w:rPr>
      <w:tblPr/>
      <w:tcPr>
        <w:shd w:val="pct25" w:color="000000" w:fill="FFFFFF"/>
      </w:tcPr>
    </w:tblStylePr>
    <w:tblStylePr w:type="band2Vert">
      <w:rPr>
        <w:rFonts w:cs="Times New Roman"/>
      </w:rPr>
      <w:tblPr/>
      <w:tcPr>
        <w:shd w:val="pct25" w:color="FFFF00" w:fill="FFFFFF"/>
      </w:tcPr>
    </w:tblStylePr>
    <w:tblStylePr w:type="neCell">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Columns2">
    <w:name w:val="Table Columns 2"/>
    <w:basedOn w:val="TableNormal"/>
    <w:uiPriority w:val="99"/>
    <w:locked/>
    <w:rsid w:val="00E251B6"/>
    <w:pPr>
      <w:spacing w:after="120"/>
    </w:pPr>
    <w:rPr>
      <w:rFonts w:eastAsia="Times New Roman"/>
      <w:b/>
      <w:bCs/>
      <w:sz w:val="20"/>
      <w:szCs w:val="20"/>
    </w:rPr>
    <w:tblPr>
      <w:tblStyleColBandSize w:val="1"/>
    </w:tblPr>
    <w:tblStylePr w:type="firstRow">
      <w:rPr>
        <w:rFonts w:cs="Times New Roman"/>
      </w:rPr>
      <w:tblPr/>
      <w:tcPr>
        <w:tcBorders>
          <w:tl2br w:val="none" w:sz="0" w:space="0" w:color="auto"/>
          <w:tr2bl w:val="none" w:sz="0" w:space="0" w:color="auto"/>
        </w:tcBorders>
        <w:shd w:val="solid" w:color="000080" w:fill="FFFFFF"/>
      </w:tcPr>
    </w:tblStylePr>
    <w:tblStylePr w:type="lastRow">
      <w:rPr>
        <w:rFonts w:cs="Times New Roman"/>
      </w:rPr>
      <w:tblPr/>
      <w:tcPr>
        <w:tcBorders>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Vert">
      <w:rPr>
        <w:rFonts w:cs="Times New Roman"/>
      </w:rPr>
      <w:tblPr/>
      <w:tcPr>
        <w:shd w:val="pct30" w:color="000000" w:fill="FFFFFF"/>
      </w:tcPr>
    </w:tblStylePr>
    <w:tblStylePr w:type="band2Vert">
      <w:rPr>
        <w:rFonts w:cs="Times New Roman"/>
      </w:rPr>
      <w:tblPr/>
      <w:tcPr>
        <w:shd w:val="pct25" w:color="00FF00" w:fill="FFFFFF"/>
      </w:tcPr>
    </w:tblStylePr>
    <w:tblStylePr w:type="neCell">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Columns3">
    <w:name w:val="Table Columns 3"/>
    <w:basedOn w:val="TableNormal"/>
    <w:uiPriority w:val="99"/>
    <w:locked/>
    <w:rsid w:val="00E251B6"/>
    <w:pPr>
      <w:spacing w:after="120"/>
    </w:pPr>
    <w:rPr>
      <w:rFonts w:eastAsia="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rPr>
      <w:tblPr/>
      <w:tcPr>
        <w:tcBorders>
          <w:tl2br w:val="none" w:sz="0" w:space="0" w:color="auto"/>
          <w:tr2bl w:val="none" w:sz="0" w:space="0" w:color="auto"/>
        </w:tcBorders>
        <w:shd w:val="solid" w:color="000080" w:fill="FFFFFF"/>
      </w:tcPr>
    </w:tblStylePr>
    <w:tblStylePr w:type="lastRow">
      <w:rPr>
        <w:rFonts w:cs="Times New Roman"/>
      </w:rPr>
      <w:tblPr/>
      <w:tcPr>
        <w:tcBorders>
          <w:top w:val="single" w:sz="6" w:space="0" w:color="00008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Vert">
      <w:rPr>
        <w:rFonts w:cs="Times New Roman"/>
      </w:rPr>
      <w:tblPr/>
      <w:tcPr>
        <w:shd w:val="solid" w:color="C0C0C0" w:fill="FFFFFF"/>
      </w:tcPr>
    </w:tblStylePr>
    <w:tblStylePr w:type="band2Vert">
      <w:rPr>
        <w:rFonts w:cs="Times New Roman"/>
      </w:rPr>
      <w:tblPr/>
      <w:tcPr>
        <w:shd w:val="pct10" w:color="000000" w:fill="FFFFFF"/>
      </w:tcPr>
    </w:tblStylePr>
    <w:tblStylePr w:type="neCell">
      <w:rPr>
        <w:rFonts w:cs="Times New Roman"/>
      </w:rPr>
      <w:tblPr/>
      <w:tcPr>
        <w:tcBorders>
          <w:tl2br w:val="none" w:sz="0" w:space="0" w:color="auto"/>
          <w:tr2bl w:val="none" w:sz="0" w:space="0" w:color="auto"/>
        </w:tcBorders>
      </w:tcPr>
    </w:tblStylePr>
  </w:style>
  <w:style w:type="table" w:styleId="TableColumns4">
    <w:name w:val="Table Columns 4"/>
    <w:basedOn w:val="TableNormal"/>
    <w:uiPriority w:val="99"/>
    <w:locked/>
    <w:rsid w:val="00E251B6"/>
    <w:pPr>
      <w:spacing w:after="120"/>
    </w:pPr>
    <w:rPr>
      <w:rFonts w:eastAsia="Times New Roman"/>
      <w:sz w:val="20"/>
      <w:szCs w:val="20"/>
    </w:rPr>
    <w:tblPr>
      <w:tblStyleColBandSize w:val="1"/>
    </w:tblPr>
    <w:tblStylePr w:type="firstRow">
      <w:rPr>
        <w:rFonts w:cs="Times New Roman"/>
      </w:rPr>
      <w:tblPr/>
      <w:tcPr>
        <w:tcBorders>
          <w:tl2br w:val="none" w:sz="0" w:space="0" w:color="auto"/>
          <w:tr2bl w:val="none" w:sz="0" w:space="0" w:color="auto"/>
        </w:tcBorders>
        <w:shd w:val="solid" w:color="000000" w:fill="FFFFFF"/>
      </w:tcPr>
    </w:tblStylePr>
    <w:tblStylePr w:type="lastRow">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Vert">
      <w:rPr>
        <w:rFonts w:cs="Times New Roman"/>
      </w:rPr>
      <w:tblPr/>
      <w:tcPr>
        <w:shd w:val="pct50" w:color="008080" w:fill="FFFFFF"/>
      </w:tcPr>
    </w:tblStylePr>
    <w:tblStylePr w:type="band2Vert">
      <w:rPr>
        <w:rFonts w:cs="Times New Roman"/>
      </w:rPr>
      <w:tblPr/>
      <w:tcPr>
        <w:shd w:val="pct10" w:color="000000" w:fill="FFFFFF"/>
      </w:tcPr>
    </w:tblStylePr>
  </w:style>
  <w:style w:type="table" w:styleId="TableColumns5">
    <w:name w:val="Table Columns 5"/>
    <w:basedOn w:val="TableNormal"/>
    <w:uiPriority w:val="99"/>
    <w:locked/>
    <w:rsid w:val="00E251B6"/>
    <w:pPr>
      <w:spacing w:after="120"/>
    </w:pPr>
    <w:rPr>
      <w:rFonts w:eastAsia="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80808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Vert">
      <w:rPr>
        <w:rFonts w:cs="Times New Roman"/>
      </w:rPr>
      <w:tblPr/>
      <w:tcPr>
        <w:shd w:val="solid" w:color="C0C0C0" w:fill="FFFFFF"/>
      </w:tcPr>
    </w:tblStylePr>
  </w:style>
  <w:style w:type="table" w:styleId="TableContemporary">
    <w:name w:val="Table Contemporary"/>
    <w:basedOn w:val="TableNormal"/>
    <w:uiPriority w:val="99"/>
    <w:locked/>
    <w:rsid w:val="00E251B6"/>
    <w:pPr>
      <w:spacing w:after="120"/>
    </w:pPr>
    <w:rPr>
      <w:rFonts w:eastAsia="Times New Roman"/>
      <w:sz w:val="20"/>
      <w:szCs w:val="20"/>
    </w:rPr>
    <w:tblPr>
      <w:tblStyleRowBandSize w:val="1"/>
      <w:tblBorders>
        <w:insideH w:val="single" w:sz="18" w:space="0" w:color="FFFFFF"/>
        <w:insideV w:val="single" w:sz="18" w:space="0" w:color="FFFFFF"/>
      </w:tblBorders>
    </w:tblPr>
    <w:tblStylePr w:type="firstRow">
      <w:rPr>
        <w:rFonts w:cs="Times New Roman"/>
      </w:rPr>
      <w:tblPr/>
      <w:tcPr>
        <w:tcBorders>
          <w:tl2br w:val="none" w:sz="0" w:space="0" w:color="auto"/>
          <w:tr2bl w:val="none" w:sz="0" w:space="0" w:color="auto"/>
        </w:tcBorders>
        <w:shd w:val="pct20" w:color="000000" w:fill="FFFFFF"/>
      </w:tcPr>
    </w:tblStylePr>
    <w:tblStylePr w:type="band1Horz">
      <w:rPr>
        <w:rFonts w:cs="Times New Roman"/>
      </w:rPr>
      <w:tblPr/>
      <w:tcPr>
        <w:tcBorders>
          <w:tl2br w:val="none" w:sz="0" w:space="0" w:color="auto"/>
          <w:tr2bl w:val="none" w:sz="0" w:space="0" w:color="auto"/>
        </w:tcBorders>
        <w:shd w:val="pct5" w:color="000000" w:fill="FFFFFF"/>
      </w:tcPr>
    </w:tblStylePr>
    <w:tblStylePr w:type="band2Horz">
      <w:rPr>
        <w:rFonts w:cs="Times New Roman"/>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locked/>
    <w:rsid w:val="00E251B6"/>
    <w:pPr>
      <w:spacing w:after="120"/>
    </w:pPr>
    <w:rPr>
      <w:rFonts w:eastAsia="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rPr>
      <w:tblPr/>
      <w:tcPr>
        <w:tcBorders>
          <w:tl2br w:val="none" w:sz="0" w:space="0" w:color="auto"/>
          <w:tr2bl w:val="none" w:sz="0" w:space="0" w:color="auto"/>
        </w:tcBorders>
      </w:tcPr>
    </w:tblStylePr>
  </w:style>
  <w:style w:type="table" w:styleId="TableGrid1">
    <w:name w:val="Table Grid 1"/>
    <w:basedOn w:val="TableNormal"/>
    <w:uiPriority w:val="99"/>
    <w:locked/>
    <w:rsid w:val="00E251B6"/>
    <w:pPr>
      <w:spacing w:after="120"/>
    </w:pPr>
    <w:rPr>
      <w:rFonts w:eastAsia="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style>
  <w:style w:type="table" w:styleId="TableGrid2">
    <w:name w:val="Table Grid 2"/>
    <w:basedOn w:val="TableNormal"/>
    <w:uiPriority w:val="99"/>
    <w:locked/>
    <w:rsid w:val="00E251B6"/>
    <w:pPr>
      <w:spacing w:after="120"/>
    </w:pPr>
    <w:rPr>
      <w:rFonts w:eastAsia="Times New Roman"/>
      <w:sz w:val="20"/>
      <w:szCs w:val="20"/>
    </w:rPr>
    <w:tblPr>
      <w:tblBorders>
        <w:insideH w:val="single" w:sz="6" w:space="0" w:color="000000"/>
        <w:insideV w:val="single" w:sz="6" w:space="0" w:color="000000"/>
      </w:tblBorders>
    </w:tblPr>
    <w:tblStylePr w:type="firstRow">
      <w:rPr>
        <w:rFonts w:cs="Times New Roman"/>
      </w:rPr>
      <w:tblPr/>
      <w:tcPr>
        <w:tcBorders>
          <w:tl2br w:val="none" w:sz="0" w:space="0" w:color="auto"/>
          <w:tr2bl w:val="none" w:sz="0" w:space="0" w:color="auto"/>
        </w:tcBorders>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style>
  <w:style w:type="table" w:styleId="TableGrid3">
    <w:name w:val="Table Grid 3"/>
    <w:basedOn w:val="TableNormal"/>
    <w:uiPriority w:val="99"/>
    <w:locked/>
    <w:rsid w:val="00E251B6"/>
    <w:pPr>
      <w:spacing w:after="120"/>
    </w:pPr>
    <w:rPr>
      <w:rFonts w:eastAsia="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style>
  <w:style w:type="table" w:styleId="TableGrid4">
    <w:name w:val="Table Grid 4"/>
    <w:basedOn w:val="TableNormal"/>
    <w:uiPriority w:val="99"/>
    <w:locked/>
    <w:rsid w:val="00E251B6"/>
    <w:pPr>
      <w:spacing w:after="120"/>
    </w:pPr>
    <w:rPr>
      <w:rFonts w:eastAsia="Times New Roman"/>
      <w:sz w:val="20"/>
      <w:szCs w:val="20"/>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rPr>
      <w:tblPr/>
      <w:tcPr>
        <w:tcBorders>
          <w:top w:val="single" w:sz="6" w:space="0" w:color="000000"/>
          <w:tl2br w:val="none" w:sz="0" w:space="0" w:color="auto"/>
          <w:tr2bl w:val="none" w:sz="0" w:space="0" w:color="auto"/>
        </w:tcBorders>
        <w:shd w:val="pct30" w:color="FFFF00" w:fill="FFFFFF"/>
      </w:tcPr>
    </w:tblStylePr>
    <w:tblStylePr w:type="lastCol">
      <w:rPr>
        <w:rFonts w:cs="Times New Roman"/>
      </w:rPr>
      <w:tblPr/>
      <w:tcPr>
        <w:tcBorders>
          <w:tl2br w:val="none" w:sz="0" w:space="0" w:color="auto"/>
          <w:tr2bl w:val="none" w:sz="0" w:space="0" w:color="auto"/>
        </w:tcBorders>
      </w:tcPr>
    </w:tblStylePr>
  </w:style>
  <w:style w:type="table" w:styleId="TableGrid5">
    <w:name w:val="Table Grid 5"/>
    <w:basedOn w:val="TableNormal"/>
    <w:uiPriority w:val="99"/>
    <w:locked/>
    <w:rsid w:val="00E251B6"/>
    <w:pPr>
      <w:spacing w:after="120"/>
    </w:pPr>
    <w:rPr>
      <w:rFonts w:eastAsia="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6">
    <w:name w:val="Table Grid 6"/>
    <w:basedOn w:val="TableNormal"/>
    <w:uiPriority w:val="99"/>
    <w:locked/>
    <w:rsid w:val="00E251B6"/>
    <w:pPr>
      <w:spacing w:after="120"/>
    </w:pPr>
    <w:rPr>
      <w:rFonts w:eastAsia="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7">
    <w:name w:val="Table Grid 7"/>
    <w:basedOn w:val="TableNormal"/>
    <w:uiPriority w:val="99"/>
    <w:locked/>
    <w:rsid w:val="00E251B6"/>
    <w:pPr>
      <w:spacing w:after="120"/>
    </w:pPr>
    <w:rPr>
      <w:rFonts w:eastAsia="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8">
    <w:name w:val="Table Grid 8"/>
    <w:basedOn w:val="TableNormal"/>
    <w:uiPriority w:val="99"/>
    <w:locked/>
    <w:rsid w:val="00E251B6"/>
    <w:pPr>
      <w:spacing w:after="120"/>
    </w:pPr>
    <w:rPr>
      <w:rFonts w:eastAsia="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rPr>
      <w:tblPr/>
      <w:tcPr>
        <w:tcBorders>
          <w:tl2br w:val="none" w:sz="0" w:space="0" w:color="auto"/>
          <w:tr2bl w:val="none" w:sz="0" w:space="0" w:color="auto"/>
        </w:tcBorders>
        <w:shd w:val="solid" w:color="000080" w:fill="FFFFFF"/>
      </w:tcPr>
    </w:tblStylePr>
    <w:tblStylePr w:type="lastRow">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style>
  <w:style w:type="table" w:styleId="TableList1">
    <w:name w:val="Table List 1"/>
    <w:basedOn w:val="TableNormal"/>
    <w:uiPriority w:val="99"/>
    <w:locked/>
    <w:rsid w:val="00E251B6"/>
    <w:pPr>
      <w:spacing w:after="120"/>
    </w:pPr>
    <w:rPr>
      <w:rFonts w:eastAsia="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solid" w:color="C0C0C0" w:fill="FFFFFF"/>
      </w:tcPr>
    </w:tblStylePr>
    <w:tblStylePr w:type="band2Horz">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List2">
    <w:name w:val="Table List 2"/>
    <w:basedOn w:val="TableNormal"/>
    <w:uiPriority w:val="99"/>
    <w:locked/>
    <w:rsid w:val="00E251B6"/>
    <w:pPr>
      <w:spacing w:after="120"/>
    </w:pPr>
    <w:rPr>
      <w:rFonts w:eastAsia="Times New Roman"/>
      <w:sz w:val="20"/>
      <w:szCs w:val="20"/>
    </w:rPr>
    <w:tblPr>
      <w:tblStyleRowBandSize w:val="2"/>
      <w:tblBorders>
        <w:bottom w:val="single" w:sz="12" w:space="0" w:color="808080"/>
      </w:tblBorders>
    </w:tblPr>
    <w:tblStylePr w:type="firstRow">
      <w:rPr>
        <w:rFonts w:cs="Times New Roman"/>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0" w:color="00FF00" w:fill="FFFFFF"/>
      </w:tcPr>
    </w:tblStylePr>
    <w:tblStylePr w:type="band2Horz">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List3">
    <w:name w:val="Table List 3"/>
    <w:basedOn w:val="TableNormal"/>
    <w:uiPriority w:val="99"/>
    <w:locked/>
    <w:rsid w:val="00E251B6"/>
    <w:pPr>
      <w:spacing w:after="120"/>
    </w:pPr>
    <w:rPr>
      <w:rFonts w:eastAsia="Times New Roman"/>
      <w:sz w:val="20"/>
      <w:szCs w:val="20"/>
    </w:rPr>
    <w:tblPr>
      <w:tblBorders>
        <w:top w:val="single" w:sz="12" w:space="0" w:color="000000"/>
        <w:bottom w:val="single" w:sz="12" w:space="0" w:color="000000"/>
        <w:insideH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List4">
    <w:name w:val="Table List 4"/>
    <w:basedOn w:val="TableNormal"/>
    <w:uiPriority w:val="99"/>
    <w:locked/>
    <w:rsid w:val="00E251B6"/>
    <w:pPr>
      <w:spacing w:after="120"/>
    </w:pPr>
    <w:rPr>
      <w:rFonts w:eastAsia="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locked/>
    <w:rsid w:val="00E251B6"/>
    <w:pPr>
      <w:spacing w:after="120"/>
    </w:pPr>
    <w:rPr>
      <w:rFonts w:eastAsia="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style>
  <w:style w:type="table" w:styleId="TableList6">
    <w:name w:val="Table List 6"/>
    <w:basedOn w:val="TableNormal"/>
    <w:uiPriority w:val="99"/>
    <w:locked/>
    <w:rsid w:val="00E251B6"/>
    <w:pPr>
      <w:spacing w:after="120"/>
    </w:pPr>
    <w:rPr>
      <w:rFonts w:eastAsia="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rPr>
      <w:tblPr/>
      <w:tcPr>
        <w:tcBorders>
          <w:bottom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locked/>
    <w:rsid w:val="00E251B6"/>
    <w:pPr>
      <w:spacing w:after="120"/>
    </w:pPr>
    <w:rPr>
      <w:rFonts w:eastAsia="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rPr>
      <w:tblPr/>
      <w:tcPr>
        <w:tcBorders>
          <w:top w:val="single" w:sz="12" w:space="0" w:color="008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locked/>
    <w:rsid w:val="00E251B6"/>
    <w:pPr>
      <w:spacing w:after="120"/>
    </w:pPr>
    <w:rPr>
      <w:rFonts w:eastAsia="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locked/>
    <w:rsid w:val="00E251B6"/>
    <w:pPr>
      <w:spacing w:after="120"/>
    </w:pPr>
    <w:rPr>
      <w:rFonts w:eastAsia="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locked/>
    <w:rsid w:val="00E251B6"/>
    <w:pPr>
      <w:spacing w:after="120"/>
    </w:pPr>
    <w:rPr>
      <w:rFonts w:eastAsia="Times New Roman"/>
      <w:sz w:val="20"/>
      <w:szCs w:val="20"/>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locked/>
    <w:rsid w:val="00E251B6"/>
    <w:pPr>
      <w:spacing w:after="120"/>
    </w:pPr>
    <w:rPr>
      <w:rFonts w:eastAsia="Times New Roman"/>
      <w:sz w:val="20"/>
      <w:szCs w:val="20"/>
    </w:rP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6" w:space="0" w:color="000000"/>
          <w:tl2br w:val="none" w:sz="0" w:space="0" w:color="auto"/>
          <w:tr2bl w:val="none" w:sz="0" w:space="0" w:color="auto"/>
        </w:tcBorders>
      </w:tcPr>
    </w:tblStylePr>
    <w:tblStylePr w:type="neCell">
      <w:rPr>
        <w:rFonts w:cs="Times New Roman"/>
      </w:rPr>
      <w:tblPr/>
      <w:tcPr>
        <w:tcBorders>
          <w:left w:val="none" w:sz="0" w:space="0" w:color="auto"/>
          <w:tl2br w:val="none" w:sz="0" w:space="0" w:color="auto"/>
          <w:tr2bl w:val="none" w:sz="0" w:space="0" w:color="auto"/>
        </w:tcBorders>
      </w:tcPr>
    </w:tblStylePr>
    <w:tblStylePr w:type="swCell">
      <w:rPr>
        <w:rFonts w:cs="Times New Roman"/>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locked/>
    <w:rsid w:val="00E251B6"/>
    <w:pPr>
      <w:spacing w:after="120"/>
    </w:pPr>
    <w:rPr>
      <w:rFonts w:eastAsia="Times New Roman"/>
      <w:sz w:val="20"/>
      <w:szCs w:val="20"/>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locked/>
    <w:rsid w:val="00E251B6"/>
    <w:pPr>
      <w:spacing w:after="120"/>
    </w:pPr>
    <w:rPr>
      <w:rFonts w:eastAsia="Times New Roman"/>
      <w:sz w:val="20"/>
      <w:szCs w:val="20"/>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Subtle2">
    <w:name w:val="Table Subtle 2"/>
    <w:basedOn w:val="TableNormal"/>
    <w:uiPriority w:val="99"/>
    <w:locked/>
    <w:rsid w:val="00E251B6"/>
    <w:pPr>
      <w:spacing w:after="120"/>
    </w:pPr>
    <w:rPr>
      <w:rFonts w:eastAsia="Times New Roman"/>
      <w:sz w:val="20"/>
      <w:szCs w:val="20"/>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Theme">
    <w:name w:val="Table Theme"/>
    <w:basedOn w:val="TableNormal"/>
    <w:uiPriority w:val="99"/>
    <w:locked/>
    <w:rsid w:val="00E251B6"/>
    <w:pPr>
      <w:spacing w:after="120"/>
    </w:pPr>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locked/>
    <w:rsid w:val="00E251B6"/>
    <w:pPr>
      <w:spacing w:after="120"/>
    </w:pPr>
    <w:rPr>
      <w:rFonts w:eastAsia="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rPr>
      <w:tblPr/>
      <w:tcPr>
        <w:tcBorders>
          <w:tl2br w:val="none" w:sz="0" w:space="0" w:color="auto"/>
          <w:tr2bl w:val="none" w:sz="0" w:space="0" w:color="auto"/>
        </w:tcBorders>
      </w:tcPr>
    </w:tblStylePr>
  </w:style>
  <w:style w:type="table" w:styleId="TableWeb2">
    <w:name w:val="Table Web 2"/>
    <w:basedOn w:val="TableNormal"/>
    <w:uiPriority w:val="99"/>
    <w:locked/>
    <w:rsid w:val="00E251B6"/>
    <w:pPr>
      <w:spacing w:after="120"/>
    </w:pPr>
    <w:rPr>
      <w:rFonts w:eastAsia="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rPr>
      <w:tblPr/>
      <w:tcPr>
        <w:tcBorders>
          <w:tl2br w:val="none" w:sz="0" w:space="0" w:color="auto"/>
          <w:tr2bl w:val="none" w:sz="0" w:space="0" w:color="auto"/>
        </w:tcBorders>
      </w:tcPr>
    </w:tblStylePr>
  </w:style>
  <w:style w:type="table" w:styleId="TableWeb3">
    <w:name w:val="Table Web 3"/>
    <w:basedOn w:val="TableNormal"/>
    <w:uiPriority w:val="99"/>
    <w:locked/>
    <w:rsid w:val="00E251B6"/>
    <w:pPr>
      <w:spacing w:after="120"/>
    </w:pPr>
    <w:rPr>
      <w:rFonts w:eastAsia="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rPr>
      <w:tblPr/>
      <w:tcPr>
        <w:tcBorders>
          <w:tl2br w:val="none" w:sz="0" w:space="0" w:color="auto"/>
          <w:tr2bl w:val="none" w:sz="0" w:space="0" w:color="auto"/>
        </w:tcBorders>
      </w:tcPr>
    </w:tblStylePr>
  </w:style>
  <w:style w:type="paragraph" w:customStyle="1" w:styleId="VersoPageHeading">
    <w:name w:val="Verso Page Heading"/>
    <w:uiPriority w:val="12"/>
    <w:qFormat/>
    <w:rsid w:val="00D1044D"/>
    <w:pPr>
      <w:spacing w:before="180" w:after="60"/>
    </w:pPr>
    <w:rPr>
      <w:rFonts w:eastAsia="Times New Roman"/>
      <w:bCs/>
      <w:color w:val="00313C" w:themeColor="accent2"/>
      <w:sz w:val="24"/>
      <w:szCs w:val="26"/>
      <w:lang w:eastAsia="en-US"/>
    </w:rPr>
  </w:style>
  <w:style w:type="paragraph" w:customStyle="1" w:styleId="BusinessUnitName">
    <w:name w:val="Business Unit Name"/>
    <w:uiPriority w:val="12"/>
    <w:rsid w:val="00897FEE"/>
    <w:rPr>
      <w:b/>
      <w:caps/>
      <w:noProof/>
      <w:color w:val="FFFFFF"/>
      <w:spacing w:val="16"/>
      <w:szCs w:val="24"/>
      <w:lang w:eastAsia="en-US"/>
    </w:rPr>
  </w:style>
  <w:style w:type="character" w:styleId="CommentReference">
    <w:name w:val="annotation reference"/>
    <w:basedOn w:val="DefaultParagraphFont"/>
    <w:uiPriority w:val="99"/>
    <w:semiHidden/>
    <w:locked/>
    <w:rsid w:val="00AD275A"/>
    <w:rPr>
      <w:rFonts w:cs="Times New Roman"/>
      <w:sz w:val="16"/>
      <w:szCs w:val="16"/>
    </w:rPr>
  </w:style>
  <w:style w:type="paragraph" w:styleId="CommentText">
    <w:name w:val="annotation text"/>
    <w:basedOn w:val="Normal"/>
    <w:link w:val="CommentTextChar"/>
    <w:uiPriority w:val="99"/>
    <w:semiHidden/>
    <w:locked/>
    <w:rsid w:val="00AD275A"/>
    <w:rPr>
      <w:sz w:val="20"/>
      <w:szCs w:val="20"/>
    </w:rPr>
  </w:style>
  <w:style w:type="character" w:customStyle="1" w:styleId="CommentTextChar">
    <w:name w:val="Comment Text Char"/>
    <w:basedOn w:val="DefaultParagraphFont"/>
    <w:link w:val="CommentText"/>
    <w:uiPriority w:val="99"/>
    <w:semiHidden/>
    <w:rsid w:val="00DB55B9"/>
    <w:rPr>
      <w:rFonts w:eastAsia="Calibri"/>
      <w:color w:val="000000"/>
      <w:sz w:val="20"/>
      <w:szCs w:val="20"/>
    </w:rPr>
  </w:style>
  <w:style w:type="paragraph" w:styleId="CommentSubject">
    <w:name w:val="annotation subject"/>
    <w:basedOn w:val="CommentText"/>
    <w:next w:val="CommentText"/>
    <w:link w:val="CommentSubjectChar"/>
    <w:uiPriority w:val="99"/>
    <w:semiHidden/>
    <w:locked/>
    <w:rsid w:val="00AD275A"/>
    <w:rPr>
      <w:b/>
      <w:bCs/>
    </w:rPr>
  </w:style>
  <w:style w:type="character" w:customStyle="1" w:styleId="CommentSubjectChar">
    <w:name w:val="Comment Subject Char"/>
    <w:basedOn w:val="CommentTextChar"/>
    <w:link w:val="CommentSubject"/>
    <w:uiPriority w:val="99"/>
    <w:semiHidden/>
    <w:rsid w:val="00DB55B9"/>
    <w:rPr>
      <w:rFonts w:eastAsia="Calibri"/>
      <w:b/>
      <w:bCs/>
      <w:color w:val="000000"/>
      <w:sz w:val="20"/>
      <w:szCs w:val="20"/>
    </w:rPr>
  </w:style>
  <w:style w:type="paragraph" w:styleId="DocumentMap">
    <w:name w:val="Document Map"/>
    <w:basedOn w:val="Normal"/>
    <w:link w:val="DocumentMapChar"/>
    <w:uiPriority w:val="99"/>
    <w:semiHidden/>
    <w:locked/>
    <w:rsid w:val="00AD275A"/>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rsid w:val="00DB55B9"/>
    <w:rPr>
      <w:rFonts w:ascii="Tahoma" w:eastAsia="Calibri" w:hAnsi="Tahoma" w:cs="Tahoma"/>
      <w:color w:val="000000"/>
      <w:sz w:val="20"/>
      <w:szCs w:val="20"/>
      <w:shd w:val="clear" w:color="auto" w:fill="000080"/>
    </w:rPr>
  </w:style>
  <w:style w:type="character" w:styleId="EndnoteReference">
    <w:name w:val="endnote reference"/>
    <w:basedOn w:val="DefaultParagraphFont"/>
    <w:uiPriority w:val="99"/>
    <w:semiHidden/>
    <w:locked/>
    <w:rsid w:val="00AD275A"/>
    <w:rPr>
      <w:rFonts w:cs="Times New Roman"/>
      <w:vertAlign w:val="superscript"/>
    </w:rPr>
  </w:style>
  <w:style w:type="paragraph" w:styleId="EndnoteText">
    <w:name w:val="endnote text"/>
    <w:basedOn w:val="Normal"/>
    <w:link w:val="EndnoteTextChar"/>
    <w:uiPriority w:val="99"/>
    <w:semiHidden/>
    <w:locked/>
    <w:rsid w:val="00AD275A"/>
    <w:rPr>
      <w:sz w:val="20"/>
      <w:szCs w:val="20"/>
    </w:rPr>
  </w:style>
  <w:style w:type="character" w:customStyle="1" w:styleId="EndnoteTextChar">
    <w:name w:val="Endnote Text Char"/>
    <w:basedOn w:val="DefaultParagraphFont"/>
    <w:link w:val="EndnoteText"/>
    <w:uiPriority w:val="99"/>
    <w:semiHidden/>
    <w:rsid w:val="00DB55B9"/>
    <w:rPr>
      <w:rFonts w:eastAsia="Calibri"/>
      <w:color w:val="000000"/>
      <w:sz w:val="20"/>
      <w:szCs w:val="20"/>
    </w:rPr>
  </w:style>
  <w:style w:type="paragraph" w:styleId="Index1">
    <w:name w:val="index 1"/>
    <w:basedOn w:val="Normal"/>
    <w:next w:val="Normal"/>
    <w:autoRedefine/>
    <w:uiPriority w:val="99"/>
    <w:semiHidden/>
    <w:locked/>
    <w:rsid w:val="00AD275A"/>
    <w:pPr>
      <w:ind w:left="220" w:hanging="220"/>
    </w:pPr>
  </w:style>
  <w:style w:type="paragraph" w:styleId="Index2">
    <w:name w:val="index 2"/>
    <w:basedOn w:val="Normal"/>
    <w:next w:val="Normal"/>
    <w:autoRedefine/>
    <w:uiPriority w:val="99"/>
    <w:semiHidden/>
    <w:locked/>
    <w:rsid w:val="00AD275A"/>
    <w:pPr>
      <w:ind w:left="440" w:hanging="220"/>
    </w:pPr>
  </w:style>
  <w:style w:type="paragraph" w:styleId="Index3">
    <w:name w:val="index 3"/>
    <w:basedOn w:val="Normal"/>
    <w:next w:val="Normal"/>
    <w:autoRedefine/>
    <w:uiPriority w:val="99"/>
    <w:semiHidden/>
    <w:locked/>
    <w:rsid w:val="00AD275A"/>
    <w:pPr>
      <w:ind w:left="660" w:hanging="220"/>
    </w:pPr>
  </w:style>
  <w:style w:type="paragraph" w:styleId="Index4">
    <w:name w:val="index 4"/>
    <w:basedOn w:val="Normal"/>
    <w:next w:val="Normal"/>
    <w:autoRedefine/>
    <w:uiPriority w:val="99"/>
    <w:semiHidden/>
    <w:locked/>
    <w:rsid w:val="00AD275A"/>
    <w:pPr>
      <w:ind w:left="880" w:hanging="220"/>
    </w:pPr>
  </w:style>
  <w:style w:type="paragraph" w:styleId="Index5">
    <w:name w:val="index 5"/>
    <w:basedOn w:val="Normal"/>
    <w:next w:val="Normal"/>
    <w:autoRedefine/>
    <w:uiPriority w:val="99"/>
    <w:semiHidden/>
    <w:locked/>
    <w:rsid w:val="00AD275A"/>
    <w:pPr>
      <w:ind w:left="1100" w:hanging="220"/>
    </w:pPr>
  </w:style>
  <w:style w:type="paragraph" w:styleId="Index6">
    <w:name w:val="index 6"/>
    <w:basedOn w:val="Normal"/>
    <w:next w:val="Normal"/>
    <w:autoRedefine/>
    <w:uiPriority w:val="99"/>
    <w:semiHidden/>
    <w:locked/>
    <w:rsid w:val="00AD275A"/>
    <w:pPr>
      <w:ind w:left="1320" w:hanging="220"/>
    </w:pPr>
  </w:style>
  <w:style w:type="paragraph" w:styleId="Index7">
    <w:name w:val="index 7"/>
    <w:basedOn w:val="Normal"/>
    <w:next w:val="Normal"/>
    <w:autoRedefine/>
    <w:uiPriority w:val="99"/>
    <w:semiHidden/>
    <w:locked/>
    <w:rsid w:val="00AD275A"/>
    <w:pPr>
      <w:ind w:left="1540" w:hanging="220"/>
    </w:pPr>
  </w:style>
  <w:style w:type="paragraph" w:styleId="Index8">
    <w:name w:val="index 8"/>
    <w:basedOn w:val="Normal"/>
    <w:next w:val="Normal"/>
    <w:autoRedefine/>
    <w:uiPriority w:val="99"/>
    <w:semiHidden/>
    <w:locked/>
    <w:rsid w:val="00AD275A"/>
    <w:pPr>
      <w:ind w:left="1760" w:hanging="220"/>
    </w:pPr>
  </w:style>
  <w:style w:type="paragraph" w:styleId="Index9">
    <w:name w:val="index 9"/>
    <w:basedOn w:val="Normal"/>
    <w:next w:val="Normal"/>
    <w:autoRedefine/>
    <w:uiPriority w:val="99"/>
    <w:semiHidden/>
    <w:locked/>
    <w:rsid w:val="00AD275A"/>
    <w:pPr>
      <w:ind w:left="1980" w:hanging="220"/>
    </w:pPr>
  </w:style>
  <w:style w:type="paragraph" w:styleId="IndexHeading">
    <w:name w:val="index heading"/>
    <w:basedOn w:val="Normal"/>
    <w:next w:val="Index1"/>
    <w:uiPriority w:val="99"/>
    <w:semiHidden/>
    <w:locked/>
    <w:rsid w:val="00AD275A"/>
    <w:rPr>
      <w:rFonts w:ascii="Arial" w:hAnsi="Arial" w:cs="Arial"/>
      <w:b/>
      <w:bCs/>
    </w:rPr>
  </w:style>
  <w:style w:type="paragraph" w:styleId="MacroText">
    <w:name w:val="macro"/>
    <w:link w:val="MacroTextChar"/>
    <w:uiPriority w:val="99"/>
    <w:semiHidden/>
    <w:locked/>
    <w:rsid w:val="00AD275A"/>
    <w:pPr>
      <w:tabs>
        <w:tab w:val="left" w:pos="480"/>
        <w:tab w:val="left" w:pos="960"/>
        <w:tab w:val="left" w:pos="1440"/>
        <w:tab w:val="left" w:pos="1920"/>
        <w:tab w:val="left" w:pos="2400"/>
        <w:tab w:val="left" w:pos="2880"/>
        <w:tab w:val="left" w:pos="3360"/>
        <w:tab w:val="left" w:pos="3840"/>
        <w:tab w:val="left" w:pos="4320"/>
      </w:tabs>
      <w:spacing w:after="120"/>
    </w:pPr>
    <w:rPr>
      <w:rFonts w:ascii="Courier New" w:hAnsi="Courier New" w:cs="Courier New"/>
      <w:color w:val="000000"/>
      <w:sz w:val="20"/>
      <w:szCs w:val="20"/>
      <w:lang w:eastAsia="en-US"/>
    </w:rPr>
  </w:style>
  <w:style w:type="character" w:customStyle="1" w:styleId="MacroTextChar">
    <w:name w:val="Macro Text Char"/>
    <w:basedOn w:val="DefaultParagraphFont"/>
    <w:link w:val="MacroText"/>
    <w:uiPriority w:val="99"/>
    <w:semiHidden/>
    <w:rsid w:val="00DB55B9"/>
    <w:rPr>
      <w:rFonts w:ascii="Courier New" w:hAnsi="Courier New" w:cs="Courier New"/>
      <w:color w:val="000000"/>
      <w:sz w:val="20"/>
      <w:szCs w:val="20"/>
      <w:lang w:eastAsia="en-US"/>
    </w:rPr>
  </w:style>
  <w:style w:type="paragraph" w:styleId="TableofAuthorities">
    <w:name w:val="table of authorities"/>
    <w:basedOn w:val="Normal"/>
    <w:next w:val="Normal"/>
    <w:uiPriority w:val="99"/>
    <w:semiHidden/>
    <w:locked/>
    <w:rsid w:val="00AD275A"/>
    <w:pPr>
      <w:ind w:left="220" w:hanging="220"/>
    </w:pPr>
  </w:style>
  <w:style w:type="paragraph" w:styleId="TableofFigures">
    <w:name w:val="table of figures"/>
    <w:basedOn w:val="BodyText"/>
    <w:next w:val="BodyText"/>
    <w:uiPriority w:val="99"/>
    <w:locked/>
    <w:rsid w:val="00DC2413"/>
    <w:pPr>
      <w:tabs>
        <w:tab w:val="right" w:leader="dot" w:pos="9639"/>
      </w:tabs>
      <w:spacing w:before="0"/>
      <w:ind w:right="284"/>
    </w:pPr>
  </w:style>
  <w:style w:type="paragraph" w:styleId="TOAHeading">
    <w:name w:val="toa heading"/>
    <w:basedOn w:val="Normal"/>
    <w:next w:val="Normal"/>
    <w:uiPriority w:val="99"/>
    <w:semiHidden/>
    <w:locked/>
    <w:rsid w:val="00AD275A"/>
    <w:pPr>
      <w:spacing w:before="120"/>
    </w:pPr>
    <w:rPr>
      <w:rFonts w:ascii="Arial" w:hAnsi="Arial" w:cs="Arial"/>
      <w:b/>
      <w:bCs/>
      <w:sz w:val="24"/>
      <w:szCs w:val="24"/>
    </w:rPr>
  </w:style>
  <w:style w:type="paragraph" w:styleId="TOC5">
    <w:name w:val="toc 5"/>
    <w:basedOn w:val="Normal"/>
    <w:next w:val="Normal"/>
    <w:autoRedefine/>
    <w:uiPriority w:val="99"/>
    <w:semiHidden/>
    <w:rsid w:val="00AD275A"/>
    <w:pPr>
      <w:ind w:left="880"/>
    </w:pPr>
  </w:style>
  <w:style w:type="paragraph" w:styleId="TOC6">
    <w:name w:val="toc 6"/>
    <w:basedOn w:val="Normal"/>
    <w:next w:val="Normal"/>
    <w:autoRedefine/>
    <w:uiPriority w:val="99"/>
    <w:semiHidden/>
    <w:rsid w:val="00AD275A"/>
    <w:pPr>
      <w:ind w:left="1100"/>
    </w:pPr>
  </w:style>
  <w:style w:type="paragraph" w:styleId="TOC7">
    <w:name w:val="toc 7"/>
    <w:basedOn w:val="Normal"/>
    <w:next w:val="Normal"/>
    <w:autoRedefine/>
    <w:uiPriority w:val="99"/>
    <w:semiHidden/>
    <w:rsid w:val="00AD275A"/>
    <w:pPr>
      <w:ind w:left="1320"/>
    </w:pPr>
  </w:style>
  <w:style w:type="paragraph" w:styleId="TOC8">
    <w:name w:val="toc 8"/>
    <w:basedOn w:val="Normal"/>
    <w:next w:val="Normal"/>
    <w:autoRedefine/>
    <w:uiPriority w:val="99"/>
    <w:semiHidden/>
    <w:rsid w:val="00AD275A"/>
    <w:pPr>
      <w:ind w:left="1540"/>
    </w:pPr>
  </w:style>
  <w:style w:type="numbering" w:customStyle="1" w:styleId="TableBullets">
    <w:name w:val="TableBullets"/>
    <w:uiPriority w:val="99"/>
    <w:rsid w:val="008861FC"/>
    <w:pPr>
      <w:numPr>
        <w:numId w:val="7"/>
      </w:numPr>
    </w:pPr>
  </w:style>
  <w:style w:type="numbering" w:customStyle="1" w:styleId="Sources">
    <w:name w:val="Sources"/>
    <w:rsid w:val="008861FC"/>
    <w:pPr>
      <w:numPr>
        <w:numId w:val="6"/>
      </w:numPr>
    </w:pPr>
  </w:style>
  <w:style w:type="numbering" w:styleId="1ai">
    <w:name w:val="Outline List 1"/>
    <w:basedOn w:val="NoList"/>
    <w:uiPriority w:val="99"/>
    <w:semiHidden/>
    <w:unhideWhenUsed/>
    <w:locked/>
    <w:rsid w:val="008861FC"/>
    <w:pPr>
      <w:numPr>
        <w:numId w:val="10"/>
      </w:numPr>
    </w:pPr>
  </w:style>
  <w:style w:type="numbering" w:styleId="111111">
    <w:name w:val="Outline List 2"/>
    <w:basedOn w:val="NoList"/>
    <w:uiPriority w:val="99"/>
    <w:semiHidden/>
    <w:unhideWhenUsed/>
    <w:locked/>
    <w:rsid w:val="008861FC"/>
    <w:pPr>
      <w:numPr>
        <w:numId w:val="9"/>
      </w:numPr>
    </w:pPr>
  </w:style>
  <w:style w:type="numbering" w:customStyle="1" w:styleId="Bullets">
    <w:name w:val="Bullets"/>
    <w:rsid w:val="008861FC"/>
    <w:pPr>
      <w:numPr>
        <w:numId w:val="5"/>
      </w:numPr>
    </w:pPr>
  </w:style>
  <w:style w:type="numbering" w:customStyle="1" w:styleId="Numbers">
    <w:name w:val="Numbers"/>
    <w:rsid w:val="008861FC"/>
    <w:pPr>
      <w:numPr>
        <w:numId w:val="8"/>
      </w:numPr>
    </w:pPr>
  </w:style>
  <w:style w:type="numbering" w:styleId="ArticleSection">
    <w:name w:val="Outline List 3"/>
    <w:basedOn w:val="NoList"/>
    <w:uiPriority w:val="99"/>
    <w:semiHidden/>
    <w:unhideWhenUsed/>
    <w:locked/>
    <w:rsid w:val="008861FC"/>
    <w:pPr>
      <w:numPr>
        <w:numId w:val="11"/>
      </w:numPr>
    </w:pPr>
  </w:style>
  <w:style w:type="paragraph" w:customStyle="1" w:styleId="AppendixHeading1base">
    <w:name w:val="Appendix Heading 1 base"/>
    <w:uiPriority w:val="20"/>
    <w:semiHidden/>
    <w:qFormat/>
    <w:rsid w:val="005C1B4B"/>
    <w:pPr>
      <w:keepNext/>
      <w:pageBreakBefore/>
      <w:numPr>
        <w:numId w:val="13"/>
      </w:numPr>
      <w:tabs>
        <w:tab w:val="left" w:pos="2268"/>
      </w:tabs>
    </w:pPr>
    <w:rPr>
      <w:rFonts w:eastAsiaTheme="majorEastAsia" w:cstheme="majorBidi"/>
      <w:b/>
      <w:bCs/>
      <w:color w:val="00A9CE" w:themeColor="accent1"/>
      <w:sz w:val="44"/>
      <w:szCs w:val="28"/>
    </w:rPr>
  </w:style>
  <w:style w:type="paragraph" w:customStyle="1" w:styleId="AppendixHeading2">
    <w:name w:val="Appendix Heading 2"/>
    <w:basedOn w:val="Heading2"/>
    <w:next w:val="BodyText"/>
    <w:uiPriority w:val="11"/>
    <w:qFormat/>
    <w:rsid w:val="00C80108"/>
  </w:style>
  <w:style w:type="paragraph" w:customStyle="1" w:styleId="AppendixHeading3">
    <w:name w:val="Appendix Heading 3"/>
    <w:basedOn w:val="Heading3"/>
    <w:next w:val="BodyText"/>
    <w:uiPriority w:val="11"/>
    <w:qFormat/>
    <w:rsid w:val="00C80108"/>
    <w:pPr>
      <w:numPr>
        <w:numId w:val="13"/>
      </w:numPr>
      <w:ind w:left="1134" w:hanging="1134"/>
    </w:pPr>
  </w:style>
  <w:style w:type="paragraph" w:customStyle="1" w:styleId="AppendixHeading4">
    <w:name w:val="Appendix Heading 4"/>
    <w:basedOn w:val="Heading4"/>
    <w:next w:val="BodyText"/>
    <w:uiPriority w:val="11"/>
    <w:qFormat/>
    <w:rsid w:val="00880650"/>
  </w:style>
  <w:style w:type="paragraph" w:customStyle="1" w:styleId="Equation">
    <w:name w:val="Equation"/>
    <w:basedOn w:val="BodyText"/>
    <w:next w:val="BodyText"/>
    <w:uiPriority w:val="7"/>
    <w:qFormat/>
    <w:rsid w:val="009E354F"/>
    <w:pPr>
      <w:tabs>
        <w:tab w:val="right" w:pos="9639"/>
      </w:tabs>
      <w:spacing w:before="240" w:after="240"/>
      <w:ind w:left="567"/>
    </w:pPr>
    <w:rPr>
      <w:rFonts w:asciiTheme="minorHAnsi" w:eastAsia="Times New Roman" w:hAnsiTheme="minorHAnsi"/>
      <w:color w:val="auto"/>
      <w:szCs w:val="24"/>
      <w:lang w:eastAsia="en-US"/>
    </w:rPr>
  </w:style>
  <w:style w:type="paragraph" w:customStyle="1" w:styleId="Reference">
    <w:name w:val="Reference"/>
    <w:basedOn w:val="BodyText"/>
    <w:next w:val="BodyText"/>
    <w:uiPriority w:val="4"/>
    <w:qFormat/>
    <w:rsid w:val="00DC2413"/>
    <w:pPr>
      <w:ind w:left="567" w:hanging="567"/>
    </w:pPr>
  </w:style>
  <w:style w:type="paragraph" w:styleId="ListNumber2">
    <w:name w:val="List Number 2"/>
    <w:basedOn w:val="ListNumber"/>
    <w:uiPriority w:val="2"/>
    <w:qFormat/>
    <w:locked/>
    <w:rsid w:val="00D349D1"/>
    <w:pPr>
      <w:numPr>
        <w:numId w:val="12"/>
      </w:numPr>
      <w:tabs>
        <w:tab w:val="left" w:pos="794"/>
      </w:tabs>
      <w:spacing w:before="60" w:after="60"/>
      <w:ind w:left="794" w:hanging="397"/>
    </w:pPr>
  </w:style>
  <w:style w:type="character" w:customStyle="1" w:styleId="Italics">
    <w:name w:val="Italics"/>
    <w:basedOn w:val="DefaultParagraphFont"/>
    <w:uiPriority w:val="3"/>
    <w:qFormat/>
    <w:rsid w:val="0005371F"/>
    <w:rPr>
      <w:i/>
    </w:rPr>
  </w:style>
  <w:style w:type="table" w:customStyle="1" w:styleId="LightShading1">
    <w:name w:val="Light Shading1"/>
    <w:basedOn w:val="TableNormal"/>
    <w:uiPriority w:val="60"/>
    <w:rsid w:val="009B5F0E"/>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CSIRO">
    <w:name w:val="Table_CSIRO"/>
    <w:basedOn w:val="TableNormal"/>
    <w:uiPriority w:val="99"/>
    <w:qFormat/>
    <w:rsid w:val="004D3DB4"/>
    <w:tblPr>
      <w:tblStyleRowBandSize w:val="1"/>
      <w:tblInd w:w="113" w:type="dxa"/>
      <w:tblBorders>
        <w:bottom w:val="single" w:sz="4" w:space="0" w:color="auto"/>
      </w:tblBorders>
      <w:tblCellMar>
        <w:left w:w="85" w:type="dxa"/>
        <w:bottom w:w="28" w:type="dxa"/>
        <w:right w:w="85" w:type="dxa"/>
      </w:tblCellMar>
    </w:tblPr>
    <w:tblStylePr w:type="firstRow">
      <w:pPr>
        <w:spacing w:before="0" w:after="0" w:line="240" w:lineRule="auto"/>
      </w:pPr>
      <w:rPr>
        <w:b/>
        <w:bCs/>
        <w:color w:val="FFFFFF" w:themeColor="background1"/>
      </w:rPr>
      <w:tblPr/>
      <w:tcPr>
        <w:tcBorders>
          <w:top w:val="nil"/>
          <w:left w:val="nil"/>
          <w:bottom w:val="nil"/>
          <w:right w:val="nil"/>
          <w:insideH w:val="nil"/>
          <w:insideV w:val="nil"/>
          <w:tl2br w:val="nil"/>
          <w:tr2bl w:val="nil"/>
        </w:tcBorders>
        <w:shd w:val="clear" w:color="auto" w:fill="000000" w:themeFill="text1"/>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Horz">
      <w:tblPr/>
      <w:tcPr>
        <w:tcBorders>
          <w:left w:val="nil"/>
          <w:right w:val="nil"/>
          <w:insideH w:val="nil"/>
          <w:insideV w:val="nil"/>
        </w:tcBorders>
        <w:shd w:val="clear" w:color="auto" w:fill="EDEDED"/>
      </w:tcPr>
    </w:tblStylePr>
  </w:style>
  <w:style w:type="paragraph" w:customStyle="1" w:styleId="CaptionNote">
    <w:name w:val="Caption Note"/>
    <w:basedOn w:val="Caption"/>
    <w:next w:val="BodyText"/>
    <w:uiPriority w:val="4"/>
    <w:qFormat/>
    <w:rsid w:val="00B26878"/>
    <w:pPr>
      <w:spacing w:before="0"/>
    </w:pPr>
  </w:style>
  <w:style w:type="character" w:customStyle="1" w:styleId="Bold">
    <w:name w:val="Bold"/>
    <w:basedOn w:val="DefaultParagraphFont"/>
    <w:uiPriority w:val="3"/>
    <w:qFormat/>
    <w:rsid w:val="00856E94"/>
    <w:rPr>
      <w:b/>
    </w:rPr>
  </w:style>
  <w:style w:type="paragraph" w:styleId="ListParagraph">
    <w:name w:val="List Paragraph"/>
    <w:basedOn w:val="Normal"/>
    <w:link w:val="ListParagraphChar"/>
    <w:uiPriority w:val="34"/>
    <w:qFormat/>
    <w:rsid w:val="009C5CA3"/>
    <w:pPr>
      <w:spacing w:before="180" w:line="264" w:lineRule="auto"/>
      <w:ind w:left="720"/>
      <w:contextualSpacing/>
    </w:pPr>
    <w:rPr>
      <w:sz w:val="24"/>
      <w:szCs w:val="24"/>
    </w:rPr>
  </w:style>
  <w:style w:type="character" w:styleId="IntenseEmphasis">
    <w:name w:val="Intense Emphasis"/>
    <w:basedOn w:val="DefaultParagraphFont"/>
    <w:uiPriority w:val="21"/>
    <w:semiHidden/>
    <w:qFormat/>
    <w:rsid w:val="00A65678"/>
    <w:rPr>
      <w:b/>
      <w:bCs/>
      <w:i/>
      <w:iCs/>
      <w:color w:val="00313C" w:themeColor="accent2"/>
    </w:rPr>
  </w:style>
  <w:style w:type="character" w:styleId="SubtleEmphasis">
    <w:name w:val="Subtle Emphasis"/>
    <w:basedOn w:val="DefaultParagraphFont"/>
    <w:uiPriority w:val="19"/>
    <w:semiHidden/>
    <w:qFormat/>
    <w:rsid w:val="00A65678"/>
    <w:rPr>
      <w:i/>
      <w:iCs/>
      <w:color w:val="595959" w:themeColor="text1" w:themeTint="A6"/>
    </w:rPr>
  </w:style>
  <w:style w:type="paragraph" w:styleId="IntenseQuote">
    <w:name w:val="Intense Quote"/>
    <w:basedOn w:val="Normal"/>
    <w:next w:val="Normal"/>
    <w:link w:val="IntenseQuoteChar"/>
    <w:uiPriority w:val="30"/>
    <w:semiHidden/>
    <w:qFormat/>
    <w:rsid w:val="00A65678"/>
    <w:pPr>
      <w:pBdr>
        <w:bottom w:val="single" w:sz="4" w:space="4" w:color="00313C" w:themeColor="accent2"/>
      </w:pBdr>
      <w:spacing w:before="200" w:after="280"/>
      <w:ind w:left="936" w:right="936"/>
    </w:pPr>
    <w:rPr>
      <w:b/>
      <w:bCs/>
      <w:i/>
      <w:iCs/>
      <w:color w:val="00313C" w:themeColor="accent2"/>
    </w:rPr>
  </w:style>
  <w:style w:type="character" w:customStyle="1" w:styleId="IntenseQuoteChar">
    <w:name w:val="Intense Quote Char"/>
    <w:basedOn w:val="DefaultParagraphFont"/>
    <w:link w:val="IntenseQuote"/>
    <w:uiPriority w:val="30"/>
    <w:semiHidden/>
    <w:rsid w:val="00A65678"/>
    <w:rPr>
      <w:rFonts w:eastAsia="Calibri"/>
      <w:b/>
      <w:bCs/>
      <w:i/>
      <w:iCs/>
      <w:color w:val="00313C" w:themeColor="accent2"/>
    </w:rPr>
  </w:style>
  <w:style w:type="paragraph" w:customStyle="1" w:styleId="CoverTitleWhite">
    <w:name w:val="CoverTitle White"/>
    <w:basedOn w:val="CoverTitle"/>
    <w:next w:val="BodyText"/>
    <w:uiPriority w:val="12"/>
    <w:qFormat/>
    <w:rsid w:val="00731ED4"/>
    <w:rPr>
      <w:color w:val="FFFFFF" w:themeColor="background2"/>
    </w:rPr>
  </w:style>
  <w:style w:type="paragraph" w:customStyle="1" w:styleId="CoverSubtitleWhite">
    <w:name w:val="CoverSubtitle White"/>
    <w:basedOn w:val="CoverSubtitle"/>
    <w:next w:val="BodyText"/>
    <w:uiPriority w:val="12"/>
    <w:qFormat/>
    <w:rsid w:val="00731ED4"/>
    <w:rPr>
      <w:color w:val="FFFFFF" w:themeColor="background2"/>
    </w:rPr>
  </w:style>
  <w:style w:type="paragraph" w:customStyle="1" w:styleId="BodyTextWhite">
    <w:name w:val="Body Text White"/>
    <w:basedOn w:val="BodyText"/>
    <w:next w:val="BodyText"/>
    <w:uiPriority w:val="12"/>
    <w:qFormat/>
    <w:rsid w:val="00731ED4"/>
    <w:rPr>
      <w:color w:val="FFFFFF" w:themeColor="background2"/>
    </w:rPr>
  </w:style>
  <w:style w:type="paragraph" w:customStyle="1" w:styleId="BackCoverContactHeadingWhite">
    <w:name w:val="BackCover ContactHeading White"/>
    <w:basedOn w:val="BackCoverContactHeading"/>
    <w:next w:val="BackCoverContactDetailsWhite"/>
    <w:uiPriority w:val="16"/>
    <w:qFormat/>
    <w:rsid w:val="00731ED4"/>
    <w:rPr>
      <w:color w:val="FFFFFF" w:themeColor="background2"/>
    </w:rPr>
  </w:style>
  <w:style w:type="paragraph" w:customStyle="1" w:styleId="BackCoverContactDetailsWhite">
    <w:name w:val="BackCover ContactDetails White"/>
    <w:basedOn w:val="BackCoverContactDetails"/>
    <w:uiPriority w:val="16"/>
    <w:qFormat/>
    <w:rsid w:val="00731ED4"/>
    <w:rPr>
      <w:color w:val="FFFFFF" w:themeColor="background2"/>
      <w:szCs w:val="20"/>
    </w:rPr>
  </w:style>
  <w:style w:type="paragraph" w:customStyle="1" w:styleId="BackCoverContactBoldWhite">
    <w:name w:val="BackCover ContactBold White"/>
    <w:basedOn w:val="BackCoverContactDetails"/>
    <w:next w:val="BackCoverContactDetailsWhite"/>
    <w:uiPriority w:val="16"/>
    <w:qFormat/>
    <w:rsid w:val="00731ED4"/>
    <w:rPr>
      <w:color w:val="FFFFFF" w:themeColor="background2"/>
    </w:rPr>
  </w:style>
  <w:style w:type="paragraph" w:customStyle="1" w:styleId="Boxedheading">
    <w:name w:val="Boxed heading"/>
    <w:uiPriority w:val="19"/>
    <w:qFormat/>
    <w:rsid w:val="00B36B4B"/>
    <w:pPr>
      <w:pBdr>
        <w:top w:val="single" w:sz="4" w:space="10" w:color="FFFFFF" w:themeColor="background1"/>
        <w:left w:val="single" w:sz="4" w:space="10" w:color="FFFFFF" w:themeColor="background1"/>
        <w:bottom w:val="single" w:sz="4" w:space="10" w:color="FFFFFF" w:themeColor="background1"/>
        <w:right w:val="single" w:sz="4" w:space="10" w:color="FFFFFF" w:themeColor="background1"/>
      </w:pBdr>
      <w:shd w:val="clear" w:color="auto" w:fill="D1F6FF" w:themeFill="accent2" w:themeFillTint="1A"/>
      <w:spacing w:before="360" w:after="240"/>
      <w:ind w:left="227" w:right="227"/>
    </w:pPr>
    <w:rPr>
      <w:rFonts w:eastAsia="Calibri"/>
      <w:b/>
      <w:color w:val="000000"/>
      <w:sz w:val="28"/>
      <w:szCs w:val="28"/>
    </w:rPr>
  </w:style>
  <w:style w:type="paragraph" w:customStyle="1" w:styleId="Boxedtext">
    <w:name w:val="Boxed text"/>
    <w:uiPriority w:val="19"/>
    <w:qFormat/>
    <w:rsid w:val="00B36B4B"/>
    <w:pPr>
      <w:pBdr>
        <w:top w:val="single" w:sz="4" w:space="10" w:color="FFFFFF" w:themeColor="background1"/>
        <w:left w:val="single" w:sz="4" w:space="10" w:color="FFFFFF" w:themeColor="background1"/>
        <w:bottom w:val="single" w:sz="4" w:space="10" w:color="FFFFFF" w:themeColor="background1"/>
        <w:right w:val="single" w:sz="4" w:space="10" w:color="FFFFFF" w:themeColor="background1"/>
      </w:pBdr>
      <w:shd w:val="clear" w:color="auto" w:fill="D1F6FF" w:themeFill="accent2" w:themeFillTint="1A"/>
      <w:spacing w:before="180" w:after="180"/>
      <w:ind w:left="227" w:right="227"/>
    </w:pPr>
    <w:rPr>
      <w:rFonts w:eastAsia="Calibri"/>
      <w:color w:val="000000"/>
      <w:sz w:val="24"/>
      <w:szCs w:val="24"/>
    </w:rPr>
  </w:style>
  <w:style w:type="paragraph" w:customStyle="1" w:styleId="Default">
    <w:name w:val="Default"/>
    <w:rsid w:val="004A27E2"/>
    <w:pPr>
      <w:autoSpaceDE w:val="0"/>
      <w:autoSpaceDN w:val="0"/>
      <w:adjustRightInd w:val="0"/>
    </w:pPr>
    <w:rPr>
      <w:rFonts w:ascii="Times New Roman" w:hAnsi="Times New Roman"/>
      <w:color w:val="000000"/>
      <w:sz w:val="24"/>
      <w:szCs w:val="24"/>
    </w:rPr>
  </w:style>
  <w:style w:type="paragraph" w:customStyle="1" w:styleId="Tablelistbullet">
    <w:name w:val="Table list bullet"/>
    <w:basedOn w:val="Normal"/>
    <w:uiPriority w:val="3"/>
    <w:qFormat/>
    <w:rsid w:val="00BD53BA"/>
    <w:pPr>
      <w:numPr>
        <w:numId w:val="17"/>
      </w:numPr>
      <w:spacing w:before="60" w:after="0" w:line="240" w:lineRule="atLeast"/>
    </w:pPr>
    <w:rPr>
      <w:rFonts w:ascii="Arial Narrow" w:eastAsiaTheme="minorHAnsi" w:hAnsi="Arial Narrow" w:cstheme="minorBidi"/>
      <w:color w:val="000100"/>
      <w:sz w:val="20"/>
      <w:lang w:eastAsia="en-US"/>
    </w:rPr>
  </w:style>
  <w:style w:type="paragraph" w:customStyle="1" w:styleId="Tablelistbullet2">
    <w:name w:val="Table list bullet 2"/>
    <w:basedOn w:val="Tablelistbullet"/>
    <w:uiPriority w:val="3"/>
    <w:qFormat/>
    <w:rsid w:val="00BD53BA"/>
    <w:pPr>
      <w:numPr>
        <w:ilvl w:val="1"/>
      </w:numPr>
      <w:spacing w:before="0"/>
    </w:pPr>
  </w:style>
  <w:style w:type="paragraph" w:customStyle="1" w:styleId="Tablelistbullet3">
    <w:name w:val="Table list bullet 3"/>
    <w:basedOn w:val="Normal"/>
    <w:uiPriority w:val="3"/>
    <w:qFormat/>
    <w:rsid w:val="00BD53BA"/>
    <w:pPr>
      <w:numPr>
        <w:ilvl w:val="2"/>
        <w:numId w:val="17"/>
      </w:numPr>
      <w:spacing w:after="60" w:line="240" w:lineRule="atLeast"/>
    </w:pPr>
    <w:rPr>
      <w:rFonts w:ascii="Arial Narrow" w:eastAsiaTheme="minorHAnsi" w:hAnsi="Arial Narrow" w:cstheme="minorBidi"/>
      <w:color w:val="000100"/>
      <w:sz w:val="20"/>
      <w:lang w:eastAsia="en-US"/>
    </w:rPr>
  </w:style>
  <w:style w:type="numbering" w:customStyle="1" w:styleId="aaTableListBullets">
    <w:name w:val="aa Table List Bullets"/>
    <w:uiPriority w:val="99"/>
    <w:rsid w:val="00BD53BA"/>
    <w:pPr>
      <w:numPr>
        <w:numId w:val="16"/>
      </w:numPr>
    </w:pPr>
  </w:style>
  <w:style w:type="numbering" w:customStyle="1" w:styleId="ACILAllenTableBulletedList">
    <w:name w:val="ACIL Allen Table Bulleted List"/>
    <w:uiPriority w:val="99"/>
    <w:rsid w:val="00BD53BA"/>
    <w:pPr>
      <w:numPr>
        <w:numId w:val="18"/>
      </w:numPr>
    </w:pPr>
  </w:style>
  <w:style w:type="numbering" w:customStyle="1" w:styleId="aaReportListBullets">
    <w:name w:val="aa Report List Bullets"/>
    <w:uiPriority w:val="99"/>
    <w:rsid w:val="00255E33"/>
    <w:pPr>
      <w:numPr>
        <w:numId w:val="19"/>
      </w:numPr>
    </w:pPr>
  </w:style>
  <w:style w:type="table" w:customStyle="1" w:styleId="GridTable21">
    <w:name w:val="Grid Table 21"/>
    <w:basedOn w:val="TableNormal"/>
    <w:uiPriority w:val="47"/>
    <w:rsid w:val="003C54DF"/>
    <w:rPr>
      <w:rFonts w:asciiTheme="minorHAnsi" w:hAnsiTheme="minorHAnsi" w:cstheme="minorBidi"/>
      <w:lang w:eastAsia="en-US"/>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eCSIRO1">
    <w:name w:val="Table_CSIRO1"/>
    <w:basedOn w:val="TableNormal"/>
    <w:uiPriority w:val="99"/>
    <w:qFormat/>
    <w:rsid w:val="00D428C5"/>
    <w:tblPr>
      <w:tblStyleRowBandSize w:val="1"/>
      <w:tblInd w:w="113" w:type="dxa"/>
      <w:tblBorders>
        <w:bottom w:val="single" w:sz="4" w:space="0" w:color="auto"/>
      </w:tblBorders>
      <w:tblCellMar>
        <w:left w:w="85" w:type="dxa"/>
        <w:bottom w:w="28" w:type="dxa"/>
        <w:right w:w="85" w:type="dxa"/>
      </w:tblCellMar>
    </w:tblPr>
    <w:tblStylePr w:type="firstRow">
      <w:pPr>
        <w:spacing w:before="0" w:after="0" w:line="240" w:lineRule="auto"/>
      </w:pPr>
      <w:rPr>
        <w:b/>
        <w:bCs/>
        <w:color w:val="FFFFFF" w:themeColor="background1"/>
      </w:rPr>
      <w:tblPr/>
      <w:tcPr>
        <w:tcBorders>
          <w:top w:val="nil"/>
          <w:left w:val="nil"/>
          <w:bottom w:val="nil"/>
          <w:right w:val="nil"/>
          <w:insideH w:val="nil"/>
          <w:insideV w:val="nil"/>
          <w:tl2br w:val="nil"/>
          <w:tr2bl w:val="nil"/>
        </w:tcBorders>
        <w:shd w:val="clear" w:color="auto" w:fill="000000" w:themeFill="text1"/>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Horz">
      <w:tblPr/>
      <w:tcPr>
        <w:tcBorders>
          <w:left w:val="nil"/>
          <w:right w:val="nil"/>
          <w:insideH w:val="nil"/>
          <w:insideV w:val="nil"/>
        </w:tcBorders>
        <w:shd w:val="clear" w:color="auto" w:fill="EDEDED"/>
      </w:tcPr>
    </w:tblStylePr>
  </w:style>
  <w:style w:type="paragraph" w:customStyle="1" w:styleId="BoxText">
    <w:name w:val="Box Text"/>
    <w:basedOn w:val="Normal"/>
    <w:qFormat/>
    <w:rsid w:val="0018129C"/>
    <w:pPr>
      <w:keepNext/>
      <w:spacing w:before="60" w:after="60" w:line="240" w:lineRule="atLeast"/>
      <w:ind w:left="448"/>
    </w:pPr>
    <w:rPr>
      <w:rFonts w:ascii="Arial Narrow" w:eastAsiaTheme="minorHAnsi" w:hAnsi="Arial Narrow" w:cstheme="minorBidi"/>
      <w:color w:val="auto"/>
      <w:sz w:val="20"/>
      <w:lang w:eastAsia="en-US"/>
    </w:rPr>
  </w:style>
  <w:style w:type="paragraph" w:customStyle="1" w:styleId="BoxListBullet">
    <w:name w:val="Box List Bullet"/>
    <w:basedOn w:val="Normal"/>
    <w:qFormat/>
    <w:rsid w:val="0018129C"/>
    <w:pPr>
      <w:keepNext/>
      <w:numPr>
        <w:numId w:val="21"/>
      </w:numPr>
      <w:spacing w:before="60" w:after="60" w:line="240" w:lineRule="atLeast"/>
      <w:contextualSpacing/>
    </w:pPr>
    <w:rPr>
      <w:rFonts w:ascii="Arial Narrow" w:eastAsiaTheme="minorHAnsi" w:hAnsi="Arial Narrow" w:cstheme="minorBidi"/>
      <w:color w:val="auto"/>
      <w:sz w:val="20"/>
      <w:lang w:eastAsia="en-US"/>
    </w:rPr>
  </w:style>
  <w:style w:type="paragraph" w:customStyle="1" w:styleId="BoxListBullet2">
    <w:name w:val="Box List Bullet 2"/>
    <w:basedOn w:val="Normal"/>
    <w:qFormat/>
    <w:rsid w:val="0018129C"/>
    <w:pPr>
      <w:keepNext/>
      <w:numPr>
        <w:ilvl w:val="1"/>
        <w:numId w:val="21"/>
      </w:numPr>
      <w:spacing w:after="0" w:line="240" w:lineRule="atLeast"/>
      <w:contextualSpacing/>
    </w:pPr>
    <w:rPr>
      <w:rFonts w:ascii="Arial Narrow" w:eastAsiaTheme="minorHAnsi" w:hAnsi="Arial Narrow" w:cstheme="minorBidi"/>
      <w:color w:val="auto"/>
      <w:sz w:val="20"/>
      <w:lang w:eastAsia="en-US"/>
    </w:rPr>
  </w:style>
  <w:style w:type="paragraph" w:customStyle="1" w:styleId="BoxListBullet3">
    <w:name w:val="Box List Bullet 3"/>
    <w:basedOn w:val="Normal"/>
    <w:qFormat/>
    <w:rsid w:val="0018129C"/>
    <w:pPr>
      <w:keepNext/>
      <w:numPr>
        <w:ilvl w:val="2"/>
        <w:numId w:val="21"/>
      </w:numPr>
      <w:spacing w:after="60" w:line="240" w:lineRule="atLeast"/>
      <w:contextualSpacing/>
    </w:pPr>
    <w:rPr>
      <w:rFonts w:ascii="Arial Narrow" w:eastAsiaTheme="minorHAnsi" w:hAnsi="Arial Narrow" w:cstheme="minorBidi"/>
      <w:color w:val="auto"/>
      <w:sz w:val="20"/>
      <w:lang w:eastAsia="en-US"/>
    </w:rPr>
  </w:style>
  <w:style w:type="paragraph" w:customStyle="1" w:styleId="BoxSideHeading1">
    <w:name w:val="Box Side Heading 1"/>
    <w:basedOn w:val="BoxText"/>
    <w:next w:val="BoxText"/>
    <w:qFormat/>
    <w:rsid w:val="0018129C"/>
    <w:pPr>
      <w:spacing w:before="0"/>
    </w:pPr>
    <w:rPr>
      <w:b/>
      <w:i/>
    </w:rPr>
  </w:style>
  <w:style w:type="numbering" w:customStyle="1" w:styleId="BoxListBullets">
    <w:name w:val="Box List Bullets"/>
    <w:uiPriority w:val="99"/>
    <w:rsid w:val="0018129C"/>
    <w:pPr>
      <w:numPr>
        <w:numId w:val="20"/>
      </w:numPr>
    </w:pPr>
  </w:style>
  <w:style w:type="character" w:customStyle="1" w:styleId="ListParagraphChar">
    <w:name w:val="List Paragraph Char"/>
    <w:basedOn w:val="DefaultParagraphFont"/>
    <w:link w:val="ListParagraph"/>
    <w:uiPriority w:val="34"/>
    <w:locked/>
    <w:rsid w:val="004D53D1"/>
    <w:rPr>
      <w:rFonts w:eastAsia="Calibri"/>
      <w:color w:val="000000"/>
      <w:sz w:val="24"/>
      <w:szCs w:val="24"/>
    </w:rPr>
  </w:style>
  <w:style w:type="table" w:customStyle="1" w:styleId="TableGrid10">
    <w:name w:val="Table Grid1"/>
    <w:basedOn w:val="TableNormal"/>
    <w:next w:val="TableGrid"/>
    <w:uiPriority w:val="99"/>
    <w:rsid w:val="004455B1"/>
    <w:rPr>
      <w:rFonts w:ascii="HelveticaNeueLT Std Lt Cn" w:hAnsi="HelveticaNeueLT Std Lt Cn"/>
      <w:sz w:val="20"/>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table" w:customStyle="1" w:styleId="GridTable210">
    <w:name w:val="Grid Table 21"/>
    <w:basedOn w:val="TableNormal"/>
    <w:next w:val="GridTable21"/>
    <w:uiPriority w:val="47"/>
    <w:rsid w:val="00E822AF"/>
    <w:rPr>
      <w:rFonts w:asciiTheme="minorHAnsi" w:hAnsiTheme="minorHAnsi" w:cstheme="minorBidi"/>
      <w:lang w:eastAsia="en-US"/>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eGrid11">
    <w:name w:val="Table Grid11"/>
    <w:basedOn w:val="TableNormal"/>
    <w:next w:val="TableGrid"/>
    <w:uiPriority w:val="99"/>
    <w:rsid w:val="00900829"/>
    <w:rPr>
      <w:sz w:val="20"/>
      <w:szCs w:val="20"/>
    </w:rPr>
    <w:tblPr>
      <w:tblBorders>
        <w:top w:val="single" w:sz="4" w:space="0" w:color="00313C"/>
        <w:left w:val="single" w:sz="4" w:space="0" w:color="00313C"/>
        <w:bottom w:val="single" w:sz="4" w:space="0" w:color="00313C"/>
        <w:right w:val="single" w:sz="4" w:space="0" w:color="00313C"/>
        <w:insideH w:val="single" w:sz="4" w:space="0" w:color="00313C"/>
        <w:insideV w:val="single" w:sz="4" w:space="0" w:color="00313C"/>
      </w:tblBorders>
    </w:tblPr>
  </w:style>
  <w:style w:type="table" w:customStyle="1" w:styleId="GridTable6Colorful-Accent41">
    <w:name w:val="Grid Table 6 Colorful - Accent 41"/>
    <w:basedOn w:val="TableNormal"/>
    <w:uiPriority w:val="51"/>
    <w:rsid w:val="00922B04"/>
    <w:rPr>
      <w:rFonts w:ascii="Times New Roman" w:eastAsia="Times New Roman" w:hAnsi="Times New Roman"/>
      <w:color w:val="37581E" w:themeColor="accent4" w:themeShade="BF"/>
      <w:sz w:val="20"/>
      <w:szCs w:val="20"/>
    </w:rPr>
    <w:tblPr>
      <w:tblStyleRowBandSize w:val="1"/>
      <w:tblStyleColBandSize w:val="1"/>
      <w:tblBorders>
        <w:top w:val="single" w:sz="4" w:space="0" w:color="8DC962" w:themeColor="accent4" w:themeTint="99"/>
        <w:left w:val="single" w:sz="4" w:space="0" w:color="8DC962" w:themeColor="accent4" w:themeTint="99"/>
        <w:bottom w:val="single" w:sz="4" w:space="0" w:color="8DC962" w:themeColor="accent4" w:themeTint="99"/>
        <w:right w:val="single" w:sz="4" w:space="0" w:color="8DC962" w:themeColor="accent4" w:themeTint="99"/>
        <w:insideH w:val="single" w:sz="4" w:space="0" w:color="8DC962" w:themeColor="accent4" w:themeTint="99"/>
        <w:insideV w:val="single" w:sz="4" w:space="0" w:color="8DC962" w:themeColor="accent4" w:themeTint="99"/>
      </w:tblBorders>
    </w:tblPr>
    <w:tblStylePr w:type="firstRow">
      <w:rPr>
        <w:b/>
        <w:bCs/>
      </w:rPr>
      <w:tblPr/>
      <w:tcPr>
        <w:tcBorders>
          <w:bottom w:val="single" w:sz="12" w:space="0" w:color="8DC962" w:themeColor="accent4" w:themeTint="99"/>
        </w:tcBorders>
      </w:tcPr>
    </w:tblStylePr>
    <w:tblStylePr w:type="lastRow">
      <w:rPr>
        <w:b/>
        <w:bCs/>
      </w:rPr>
      <w:tblPr/>
      <w:tcPr>
        <w:tcBorders>
          <w:top w:val="double" w:sz="4" w:space="0" w:color="8DC962" w:themeColor="accent4" w:themeTint="99"/>
        </w:tcBorders>
      </w:tcPr>
    </w:tblStylePr>
    <w:tblStylePr w:type="firstCol">
      <w:rPr>
        <w:b/>
        <w:bCs/>
      </w:rPr>
    </w:tblStylePr>
    <w:tblStylePr w:type="lastCol">
      <w:rPr>
        <w:b/>
        <w:bCs/>
      </w:rPr>
    </w:tblStylePr>
    <w:tblStylePr w:type="band1Vert">
      <w:tblPr/>
      <w:tcPr>
        <w:shd w:val="clear" w:color="auto" w:fill="D9EDCA" w:themeFill="accent4" w:themeFillTint="33"/>
      </w:tcPr>
    </w:tblStylePr>
    <w:tblStylePr w:type="band1Horz">
      <w:tblPr/>
      <w:tcPr>
        <w:shd w:val="clear" w:color="auto" w:fill="D9EDCA" w:themeFill="accent4" w:themeFillTint="33"/>
      </w:tcPr>
    </w:tblStylePr>
  </w:style>
  <w:style w:type="paragraph" w:customStyle="1" w:styleId="Tabletext0">
    <w:name w:val="Table text"/>
    <w:basedOn w:val="Normal"/>
    <w:qFormat/>
    <w:rsid w:val="00C8276C"/>
    <w:pPr>
      <w:spacing w:before="60" w:after="0" w:line="240" w:lineRule="atLeast"/>
      <w:ind w:right="60"/>
    </w:pPr>
    <w:rPr>
      <w:rFonts w:ascii="Arial Narrow" w:hAnsi="Arial Narrow"/>
      <w:color w:val="000100"/>
      <w:sz w:val="20"/>
      <w:lang w:eastAsia="en-US"/>
    </w:rPr>
  </w:style>
  <w:style w:type="table" w:customStyle="1" w:styleId="AcilAllenTable">
    <w:name w:val="Acil Allen Table"/>
    <w:basedOn w:val="TableNormal"/>
    <w:uiPriority w:val="99"/>
    <w:rsid w:val="00C8276C"/>
    <w:pPr>
      <w:spacing w:line="240" w:lineRule="atLeast"/>
    </w:pPr>
    <w:rPr>
      <w:rFonts w:ascii="HelveticaNeueLT Std Lt Cn" w:hAnsi="HelveticaNeueLT Std Lt Cn" w:cstheme="minorBidi"/>
      <w:sz w:val="20"/>
      <w:lang w:val="en-US" w:eastAsia="en-US"/>
    </w:rPr>
    <w:tblPr>
      <w:tblBorders>
        <w:top w:val="single" w:sz="4" w:space="0" w:color="000100"/>
        <w:bottom w:val="single" w:sz="4" w:space="0" w:color="000100"/>
        <w:insideH w:val="single" w:sz="4" w:space="0" w:color="000100"/>
      </w:tblBorders>
      <w:tblCellMar>
        <w:left w:w="0" w:type="dxa"/>
        <w:right w:w="0" w:type="dxa"/>
      </w:tblCellMar>
    </w:tblPr>
    <w:tblStylePr w:type="firstRow">
      <w:pPr>
        <w:wordWrap/>
        <w:spacing w:beforeLines="0" w:before="0" w:beforeAutospacing="0" w:afterLines="0" w:after="0" w:afterAutospacing="0" w:line="240" w:lineRule="atLeast"/>
        <w:ind w:leftChars="0" w:left="0" w:rightChars="0" w:right="0" w:firstLineChars="0" w:firstLine="0"/>
        <w:contextualSpacing/>
        <w:mirrorIndents w:val="0"/>
        <w:jc w:val="left"/>
      </w:pPr>
      <w:rPr>
        <w:rFonts w:ascii="HelveticaNeueLT Std Cn" w:hAnsi="HelveticaNeueLT Std Cn"/>
        <w:color w:val="FFFEFF"/>
      </w:rPr>
      <w:tblPr/>
      <w:tcPr>
        <w:tcBorders>
          <w:top w:val="nil"/>
          <w:left w:val="nil"/>
          <w:bottom w:val="nil"/>
          <w:right w:val="nil"/>
          <w:insideH w:val="nil"/>
          <w:insideV w:val="nil"/>
          <w:tl2br w:val="nil"/>
          <w:tr2bl w:val="nil"/>
        </w:tcBorders>
        <w:shd w:val="clear" w:color="auto" w:fill="9757A6"/>
      </w:tcPr>
    </w:tblStylePr>
    <w:tblStylePr w:type="lastRow">
      <w:pPr>
        <w:wordWrap/>
        <w:spacing w:beforeLines="0" w:before="0" w:beforeAutospacing="0" w:afterLines="0" w:after="0" w:afterAutospacing="0" w:line="240" w:lineRule="atLeast"/>
      </w:pPr>
      <w:rPr>
        <w:rFonts w:ascii="HelveticaNeueLT Std Lt Cn" w:hAnsi="HelveticaNeueLT Std Lt Cn"/>
        <w:sz w:val="20"/>
      </w:rPr>
    </w:tblStylePr>
  </w:style>
  <w:style w:type="paragraph" w:styleId="Revision">
    <w:name w:val="Revision"/>
    <w:hidden/>
    <w:uiPriority w:val="99"/>
    <w:semiHidden/>
    <w:rsid w:val="00603EA3"/>
    <w:rPr>
      <w:rFonts w:eastAsia="Calibri"/>
      <w:color w:val="000000"/>
    </w:rPr>
  </w:style>
  <w:style w:type="paragraph" w:customStyle="1" w:styleId="MediumGrid1-Accent21">
    <w:name w:val="Medium Grid 1 - Accent 21"/>
    <w:basedOn w:val="Normal"/>
    <w:uiPriority w:val="34"/>
    <w:qFormat/>
    <w:rsid w:val="009F5BFA"/>
    <w:pPr>
      <w:contextualSpacing/>
    </w:pPr>
  </w:style>
  <w:style w:type="paragraph" w:customStyle="1" w:styleId="ListDash">
    <w:name w:val="List Dash"/>
    <w:basedOn w:val="BodyText"/>
    <w:rsid w:val="00522E31"/>
    <w:pPr>
      <w:numPr>
        <w:numId w:val="24"/>
      </w:numPr>
      <w:spacing w:before="60" w:after="60" w:line="280" w:lineRule="exact"/>
    </w:pPr>
    <w:rPr>
      <w:rFonts w:asciiTheme="minorHAnsi" w:eastAsia="Times New Roman" w:hAnsiTheme="minorHAnsi"/>
      <w:color w:val="auto"/>
      <w:sz w:val="22"/>
    </w:rPr>
  </w:style>
  <w:style w:type="paragraph" w:customStyle="1" w:styleId="ListDash2">
    <w:name w:val="List Dash 2"/>
    <w:basedOn w:val="ListDash"/>
    <w:rsid w:val="00522E31"/>
    <w:pPr>
      <w:numPr>
        <w:ilvl w:val="1"/>
      </w:numPr>
    </w:pPr>
  </w:style>
  <w:style w:type="paragraph" w:customStyle="1" w:styleId="ListDash3">
    <w:name w:val="List Dash 3"/>
    <w:basedOn w:val="ListDash2"/>
    <w:rsid w:val="00522E31"/>
    <w:pPr>
      <w:numPr>
        <w:ilvl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9955408">
      <w:bodyDiv w:val="1"/>
      <w:marLeft w:val="0"/>
      <w:marRight w:val="0"/>
      <w:marTop w:val="0"/>
      <w:marBottom w:val="0"/>
      <w:divBdr>
        <w:top w:val="none" w:sz="0" w:space="0" w:color="auto"/>
        <w:left w:val="none" w:sz="0" w:space="0" w:color="auto"/>
        <w:bottom w:val="none" w:sz="0" w:space="0" w:color="auto"/>
        <w:right w:val="none" w:sz="0" w:space="0" w:color="auto"/>
      </w:divBdr>
      <w:divsChild>
        <w:div w:id="292713717">
          <w:marLeft w:val="0"/>
          <w:marRight w:val="0"/>
          <w:marTop w:val="0"/>
          <w:marBottom w:val="45"/>
          <w:divBdr>
            <w:top w:val="none" w:sz="0" w:space="0" w:color="auto"/>
            <w:left w:val="none" w:sz="0" w:space="0" w:color="auto"/>
            <w:bottom w:val="none" w:sz="0" w:space="0" w:color="auto"/>
            <w:right w:val="none" w:sz="0" w:space="0" w:color="auto"/>
          </w:divBdr>
        </w:div>
        <w:div w:id="236288670">
          <w:marLeft w:val="0"/>
          <w:marRight w:val="0"/>
          <w:marTop w:val="0"/>
          <w:marBottom w:val="45"/>
          <w:divBdr>
            <w:top w:val="none" w:sz="0" w:space="0" w:color="auto"/>
            <w:left w:val="none" w:sz="0" w:space="0" w:color="auto"/>
            <w:bottom w:val="none" w:sz="0" w:space="0" w:color="auto"/>
            <w:right w:val="none" w:sz="0" w:space="0" w:color="auto"/>
          </w:divBdr>
        </w:div>
      </w:divsChild>
    </w:div>
    <w:div w:id="139032514">
      <w:bodyDiv w:val="1"/>
      <w:marLeft w:val="0"/>
      <w:marRight w:val="0"/>
      <w:marTop w:val="0"/>
      <w:marBottom w:val="0"/>
      <w:divBdr>
        <w:top w:val="none" w:sz="0" w:space="0" w:color="auto"/>
        <w:left w:val="none" w:sz="0" w:space="0" w:color="auto"/>
        <w:bottom w:val="none" w:sz="0" w:space="0" w:color="auto"/>
        <w:right w:val="none" w:sz="0" w:space="0" w:color="auto"/>
      </w:divBdr>
      <w:divsChild>
        <w:div w:id="1479301330">
          <w:marLeft w:val="0"/>
          <w:marRight w:val="0"/>
          <w:marTop w:val="0"/>
          <w:marBottom w:val="0"/>
          <w:divBdr>
            <w:top w:val="none" w:sz="0" w:space="0" w:color="auto"/>
            <w:left w:val="none" w:sz="0" w:space="0" w:color="auto"/>
            <w:bottom w:val="none" w:sz="0" w:space="0" w:color="auto"/>
            <w:right w:val="none" w:sz="0" w:space="0" w:color="auto"/>
          </w:divBdr>
          <w:divsChild>
            <w:div w:id="75129215">
              <w:marLeft w:val="0"/>
              <w:marRight w:val="0"/>
              <w:marTop w:val="0"/>
              <w:marBottom w:val="0"/>
              <w:divBdr>
                <w:top w:val="none" w:sz="0" w:space="0" w:color="auto"/>
                <w:left w:val="none" w:sz="0" w:space="0" w:color="auto"/>
                <w:bottom w:val="none" w:sz="0" w:space="0" w:color="auto"/>
                <w:right w:val="none" w:sz="0" w:space="0" w:color="auto"/>
              </w:divBdr>
              <w:divsChild>
                <w:div w:id="914389521">
                  <w:marLeft w:val="0"/>
                  <w:marRight w:val="0"/>
                  <w:marTop w:val="0"/>
                  <w:marBottom w:val="0"/>
                  <w:divBdr>
                    <w:top w:val="none" w:sz="0" w:space="0" w:color="auto"/>
                    <w:left w:val="none" w:sz="0" w:space="0" w:color="auto"/>
                    <w:bottom w:val="none" w:sz="0" w:space="0" w:color="auto"/>
                    <w:right w:val="none" w:sz="0" w:space="0" w:color="auto"/>
                  </w:divBdr>
                  <w:divsChild>
                    <w:div w:id="1775592233">
                      <w:marLeft w:val="0"/>
                      <w:marRight w:val="0"/>
                      <w:marTop w:val="0"/>
                      <w:marBottom w:val="0"/>
                      <w:divBdr>
                        <w:top w:val="none" w:sz="0" w:space="0" w:color="auto"/>
                        <w:left w:val="none" w:sz="0" w:space="0" w:color="auto"/>
                        <w:bottom w:val="none" w:sz="0" w:space="0" w:color="auto"/>
                        <w:right w:val="none" w:sz="0" w:space="0" w:color="auto"/>
                      </w:divBdr>
                      <w:divsChild>
                        <w:div w:id="1422986030">
                          <w:marLeft w:val="0"/>
                          <w:marRight w:val="0"/>
                          <w:marTop w:val="0"/>
                          <w:marBottom w:val="0"/>
                          <w:divBdr>
                            <w:top w:val="none" w:sz="0" w:space="0" w:color="auto"/>
                            <w:left w:val="none" w:sz="0" w:space="0" w:color="auto"/>
                            <w:bottom w:val="none" w:sz="0" w:space="0" w:color="auto"/>
                            <w:right w:val="none" w:sz="0" w:space="0" w:color="auto"/>
                          </w:divBdr>
                          <w:divsChild>
                            <w:div w:id="296762172">
                              <w:marLeft w:val="0"/>
                              <w:marRight w:val="0"/>
                              <w:marTop w:val="0"/>
                              <w:marBottom w:val="0"/>
                              <w:divBdr>
                                <w:top w:val="none" w:sz="0" w:space="0" w:color="auto"/>
                                <w:left w:val="none" w:sz="0" w:space="0" w:color="auto"/>
                                <w:bottom w:val="none" w:sz="0" w:space="0" w:color="auto"/>
                                <w:right w:val="none" w:sz="0" w:space="0" w:color="auto"/>
                              </w:divBdr>
                            </w:div>
                            <w:div w:id="112945466">
                              <w:marLeft w:val="0"/>
                              <w:marRight w:val="0"/>
                              <w:marTop w:val="0"/>
                              <w:marBottom w:val="0"/>
                              <w:divBdr>
                                <w:top w:val="none" w:sz="0" w:space="0" w:color="auto"/>
                                <w:left w:val="none" w:sz="0" w:space="0" w:color="auto"/>
                                <w:bottom w:val="none" w:sz="0" w:space="0" w:color="auto"/>
                                <w:right w:val="none" w:sz="0" w:space="0" w:color="auto"/>
                              </w:divBdr>
                            </w:div>
                            <w:div w:id="1958827843">
                              <w:marLeft w:val="0"/>
                              <w:marRight w:val="0"/>
                              <w:marTop w:val="0"/>
                              <w:marBottom w:val="0"/>
                              <w:divBdr>
                                <w:top w:val="none" w:sz="0" w:space="0" w:color="auto"/>
                                <w:left w:val="none" w:sz="0" w:space="0" w:color="auto"/>
                                <w:bottom w:val="none" w:sz="0" w:space="0" w:color="auto"/>
                                <w:right w:val="none" w:sz="0" w:space="0" w:color="auto"/>
                              </w:divBdr>
                              <w:divsChild>
                                <w:div w:id="1014110079">
                                  <w:marLeft w:val="0"/>
                                  <w:marRight w:val="0"/>
                                  <w:marTop w:val="0"/>
                                  <w:marBottom w:val="0"/>
                                  <w:divBdr>
                                    <w:top w:val="none" w:sz="0" w:space="0" w:color="auto"/>
                                    <w:left w:val="none" w:sz="0" w:space="0" w:color="auto"/>
                                    <w:bottom w:val="none" w:sz="0" w:space="0" w:color="auto"/>
                                    <w:right w:val="none" w:sz="0" w:space="0" w:color="auto"/>
                                  </w:divBdr>
                                  <w:divsChild>
                                    <w:div w:id="195586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60990045">
      <w:bodyDiv w:val="1"/>
      <w:marLeft w:val="0"/>
      <w:marRight w:val="0"/>
      <w:marTop w:val="0"/>
      <w:marBottom w:val="0"/>
      <w:divBdr>
        <w:top w:val="none" w:sz="0" w:space="0" w:color="auto"/>
        <w:left w:val="none" w:sz="0" w:space="0" w:color="auto"/>
        <w:bottom w:val="none" w:sz="0" w:space="0" w:color="auto"/>
        <w:right w:val="none" w:sz="0" w:space="0" w:color="auto"/>
      </w:divBdr>
      <w:divsChild>
        <w:div w:id="171724355">
          <w:marLeft w:val="0"/>
          <w:marRight w:val="0"/>
          <w:marTop w:val="0"/>
          <w:marBottom w:val="450"/>
          <w:divBdr>
            <w:top w:val="none" w:sz="0" w:space="0" w:color="auto"/>
            <w:left w:val="single" w:sz="48" w:space="0" w:color="FFFFFF"/>
            <w:bottom w:val="single" w:sz="48" w:space="0" w:color="FFFFFF"/>
            <w:right w:val="single" w:sz="48" w:space="0" w:color="FFFFFF"/>
          </w:divBdr>
          <w:divsChild>
            <w:div w:id="1913738950">
              <w:marLeft w:val="0"/>
              <w:marRight w:val="0"/>
              <w:marTop w:val="0"/>
              <w:marBottom w:val="360"/>
              <w:divBdr>
                <w:top w:val="none" w:sz="0" w:space="0" w:color="auto"/>
                <w:left w:val="none" w:sz="0" w:space="0" w:color="auto"/>
                <w:bottom w:val="none" w:sz="0" w:space="0" w:color="auto"/>
                <w:right w:val="none" w:sz="0" w:space="0" w:color="auto"/>
              </w:divBdr>
              <w:divsChild>
                <w:div w:id="941688418">
                  <w:marLeft w:val="0"/>
                  <w:marRight w:val="330"/>
                  <w:marTop w:val="0"/>
                  <w:marBottom w:val="0"/>
                  <w:divBdr>
                    <w:top w:val="none" w:sz="0" w:space="0" w:color="auto"/>
                    <w:left w:val="none" w:sz="0" w:space="0" w:color="auto"/>
                    <w:bottom w:val="none" w:sz="0" w:space="0" w:color="auto"/>
                    <w:right w:val="none" w:sz="0" w:space="0" w:color="auto"/>
                  </w:divBdr>
                </w:div>
              </w:divsChild>
            </w:div>
          </w:divsChild>
        </w:div>
      </w:divsChild>
    </w:div>
    <w:div w:id="271321151">
      <w:bodyDiv w:val="1"/>
      <w:marLeft w:val="0"/>
      <w:marRight w:val="0"/>
      <w:marTop w:val="0"/>
      <w:marBottom w:val="0"/>
      <w:divBdr>
        <w:top w:val="none" w:sz="0" w:space="0" w:color="auto"/>
        <w:left w:val="none" w:sz="0" w:space="0" w:color="auto"/>
        <w:bottom w:val="none" w:sz="0" w:space="0" w:color="auto"/>
        <w:right w:val="none" w:sz="0" w:space="0" w:color="auto"/>
      </w:divBdr>
      <w:divsChild>
        <w:div w:id="1186022622">
          <w:marLeft w:val="0"/>
          <w:marRight w:val="0"/>
          <w:marTop w:val="0"/>
          <w:marBottom w:val="0"/>
          <w:divBdr>
            <w:top w:val="none" w:sz="0" w:space="0" w:color="auto"/>
            <w:left w:val="none" w:sz="0" w:space="0" w:color="auto"/>
            <w:bottom w:val="none" w:sz="0" w:space="0" w:color="auto"/>
            <w:right w:val="none" w:sz="0" w:space="0" w:color="auto"/>
          </w:divBdr>
          <w:divsChild>
            <w:div w:id="1673098757">
              <w:marLeft w:val="0"/>
              <w:marRight w:val="0"/>
              <w:marTop w:val="0"/>
              <w:marBottom w:val="0"/>
              <w:divBdr>
                <w:top w:val="none" w:sz="0" w:space="0" w:color="auto"/>
                <w:left w:val="none" w:sz="0" w:space="0" w:color="auto"/>
                <w:bottom w:val="none" w:sz="0" w:space="0" w:color="auto"/>
                <w:right w:val="none" w:sz="0" w:space="0" w:color="auto"/>
              </w:divBdr>
              <w:divsChild>
                <w:div w:id="416750817">
                  <w:marLeft w:val="0"/>
                  <w:marRight w:val="0"/>
                  <w:marTop w:val="0"/>
                  <w:marBottom w:val="0"/>
                  <w:divBdr>
                    <w:top w:val="none" w:sz="0" w:space="0" w:color="auto"/>
                    <w:left w:val="none" w:sz="0" w:space="0" w:color="auto"/>
                    <w:bottom w:val="none" w:sz="0" w:space="0" w:color="auto"/>
                    <w:right w:val="none" w:sz="0" w:space="0" w:color="auto"/>
                  </w:divBdr>
                  <w:divsChild>
                    <w:div w:id="1216089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7785461">
      <w:bodyDiv w:val="1"/>
      <w:marLeft w:val="0"/>
      <w:marRight w:val="0"/>
      <w:marTop w:val="0"/>
      <w:marBottom w:val="0"/>
      <w:divBdr>
        <w:top w:val="none" w:sz="0" w:space="0" w:color="auto"/>
        <w:left w:val="none" w:sz="0" w:space="0" w:color="auto"/>
        <w:bottom w:val="none" w:sz="0" w:space="0" w:color="auto"/>
        <w:right w:val="none" w:sz="0" w:space="0" w:color="auto"/>
      </w:divBdr>
    </w:div>
    <w:div w:id="422773156">
      <w:bodyDiv w:val="1"/>
      <w:marLeft w:val="0"/>
      <w:marRight w:val="0"/>
      <w:marTop w:val="0"/>
      <w:marBottom w:val="0"/>
      <w:divBdr>
        <w:top w:val="none" w:sz="0" w:space="0" w:color="auto"/>
        <w:left w:val="none" w:sz="0" w:space="0" w:color="auto"/>
        <w:bottom w:val="none" w:sz="0" w:space="0" w:color="auto"/>
        <w:right w:val="none" w:sz="0" w:space="0" w:color="auto"/>
      </w:divBdr>
    </w:div>
    <w:div w:id="447823667">
      <w:bodyDiv w:val="1"/>
      <w:marLeft w:val="0"/>
      <w:marRight w:val="0"/>
      <w:marTop w:val="0"/>
      <w:marBottom w:val="0"/>
      <w:divBdr>
        <w:top w:val="none" w:sz="0" w:space="0" w:color="auto"/>
        <w:left w:val="none" w:sz="0" w:space="0" w:color="auto"/>
        <w:bottom w:val="none" w:sz="0" w:space="0" w:color="auto"/>
        <w:right w:val="none" w:sz="0" w:space="0" w:color="auto"/>
      </w:divBdr>
    </w:div>
    <w:div w:id="543638407">
      <w:bodyDiv w:val="1"/>
      <w:marLeft w:val="0"/>
      <w:marRight w:val="0"/>
      <w:marTop w:val="0"/>
      <w:marBottom w:val="0"/>
      <w:divBdr>
        <w:top w:val="none" w:sz="0" w:space="0" w:color="auto"/>
        <w:left w:val="none" w:sz="0" w:space="0" w:color="auto"/>
        <w:bottom w:val="none" w:sz="0" w:space="0" w:color="auto"/>
        <w:right w:val="none" w:sz="0" w:space="0" w:color="auto"/>
      </w:divBdr>
    </w:div>
    <w:div w:id="551383012">
      <w:bodyDiv w:val="1"/>
      <w:marLeft w:val="0"/>
      <w:marRight w:val="0"/>
      <w:marTop w:val="0"/>
      <w:marBottom w:val="0"/>
      <w:divBdr>
        <w:top w:val="none" w:sz="0" w:space="0" w:color="auto"/>
        <w:left w:val="none" w:sz="0" w:space="0" w:color="auto"/>
        <w:bottom w:val="none" w:sz="0" w:space="0" w:color="auto"/>
        <w:right w:val="none" w:sz="0" w:space="0" w:color="auto"/>
      </w:divBdr>
      <w:divsChild>
        <w:div w:id="1557549619">
          <w:marLeft w:val="0"/>
          <w:marRight w:val="0"/>
          <w:marTop w:val="0"/>
          <w:marBottom w:val="0"/>
          <w:divBdr>
            <w:top w:val="none" w:sz="0" w:space="0" w:color="auto"/>
            <w:left w:val="none" w:sz="0" w:space="0" w:color="auto"/>
            <w:bottom w:val="none" w:sz="0" w:space="0" w:color="auto"/>
            <w:right w:val="none" w:sz="0" w:space="0" w:color="auto"/>
          </w:divBdr>
          <w:divsChild>
            <w:div w:id="1543202909">
              <w:marLeft w:val="0"/>
              <w:marRight w:val="0"/>
              <w:marTop w:val="0"/>
              <w:marBottom w:val="0"/>
              <w:divBdr>
                <w:top w:val="none" w:sz="0" w:space="0" w:color="auto"/>
                <w:left w:val="none" w:sz="0" w:space="0" w:color="auto"/>
                <w:bottom w:val="none" w:sz="0" w:space="0" w:color="auto"/>
                <w:right w:val="none" w:sz="0" w:space="0" w:color="auto"/>
              </w:divBdr>
              <w:divsChild>
                <w:div w:id="94402160">
                  <w:marLeft w:val="0"/>
                  <w:marRight w:val="0"/>
                  <w:marTop w:val="0"/>
                  <w:marBottom w:val="0"/>
                  <w:divBdr>
                    <w:top w:val="none" w:sz="0" w:space="0" w:color="auto"/>
                    <w:left w:val="none" w:sz="0" w:space="0" w:color="auto"/>
                    <w:bottom w:val="none" w:sz="0" w:space="0" w:color="auto"/>
                    <w:right w:val="none" w:sz="0" w:space="0" w:color="auto"/>
                  </w:divBdr>
                  <w:divsChild>
                    <w:div w:id="788276867">
                      <w:marLeft w:val="150"/>
                      <w:marRight w:val="150"/>
                      <w:marTop w:val="150"/>
                      <w:marBottom w:val="150"/>
                      <w:divBdr>
                        <w:top w:val="none" w:sz="0" w:space="0" w:color="auto"/>
                        <w:left w:val="none" w:sz="0" w:space="0" w:color="auto"/>
                        <w:bottom w:val="none" w:sz="0" w:space="0" w:color="auto"/>
                        <w:right w:val="none" w:sz="0" w:space="0" w:color="auto"/>
                      </w:divBdr>
                      <w:divsChild>
                        <w:div w:id="64516627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 w:id="551965719">
      <w:bodyDiv w:val="1"/>
      <w:marLeft w:val="0"/>
      <w:marRight w:val="0"/>
      <w:marTop w:val="0"/>
      <w:marBottom w:val="0"/>
      <w:divBdr>
        <w:top w:val="none" w:sz="0" w:space="0" w:color="auto"/>
        <w:left w:val="none" w:sz="0" w:space="0" w:color="auto"/>
        <w:bottom w:val="none" w:sz="0" w:space="0" w:color="auto"/>
        <w:right w:val="none" w:sz="0" w:space="0" w:color="auto"/>
      </w:divBdr>
      <w:divsChild>
        <w:div w:id="319696269">
          <w:marLeft w:val="0"/>
          <w:marRight w:val="0"/>
          <w:marTop w:val="0"/>
          <w:marBottom w:val="0"/>
          <w:divBdr>
            <w:top w:val="none" w:sz="0" w:space="0" w:color="auto"/>
            <w:left w:val="none" w:sz="0" w:space="0" w:color="auto"/>
            <w:bottom w:val="none" w:sz="0" w:space="0" w:color="auto"/>
            <w:right w:val="none" w:sz="0" w:space="0" w:color="auto"/>
          </w:divBdr>
          <w:divsChild>
            <w:div w:id="1567448845">
              <w:marLeft w:val="0"/>
              <w:marRight w:val="0"/>
              <w:marTop w:val="0"/>
              <w:marBottom w:val="0"/>
              <w:divBdr>
                <w:top w:val="none" w:sz="0" w:space="0" w:color="auto"/>
                <w:left w:val="none" w:sz="0" w:space="0" w:color="auto"/>
                <w:bottom w:val="none" w:sz="0" w:space="0" w:color="auto"/>
                <w:right w:val="none" w:sz="0" w:space="0" w:color="auto"/>
              </w:divBdr>
              <w:divsChild>
                <w:div w:id="860902385">
                  <w:marLeft w:val="0"/>
                  <w:marRight w:val="0"/>
                  <w:marTop w:val="0"/>
                  <w:marBottom w:val="0"/>
                  <w:divBdr>
                    <w:top w:val="none" w:sz="0" w:space="0" w:color="auto"/>
                    <w:left w:val="none" w:sz="0" w:space="0" w:color="auto"/>
                    <w:bottom w:val="none" w:sz="0" w:space="0" w:color="auto"/>
                    <w:right w:val="none" w:sz="0" w:space="0" w:color="auto"/>
                  </w:divBdr>
                  <w:divsChild>
                    <w:div w:id="232398087">
                      <w:marLeft w:val="0"/>
                      <w:marRight w:val="0"/>
                      <w:marTop w:val="0"/>
                      <w:marBottom w:val="0"/>
                      <w:divBdr>
                        <w:top w:val="none" w:sz="0" w:space="0" w:color="auto"/>
                        <w:left w:val="none" w:sz="0" w:space="0" w:color="auto"/>
                        <w:bottom w:val="none" w:sz="0" w:space="0" w:color="auto"/>
                        <w:right w:val="none" w:sz="0" w:space="0" w:color="auto"/>
                      </w:divBdr>
                      <w:divsChild>
                        <w:div w:id="1907107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52086876">
      <w:bodyDiv w:val="1"/>
      <w:marLeft w:val="0"/>
      <w:marRight w:val="0"/>
      <w:marTop w:val="0"/>
      <w:marBottom w:val="0"/>
      <w:divBdr>
        <w:top w:val="none" w:sz="0" w:space="0" w:color="auto"/>
        <w:left w:val="none" w:sz="0" w:space="0" w:color="auto"/>
        <w:bottom w:val="none" w:sz="0" w:space="0" w:color="auto"/>
        <w:right w:val="none" w:sz="0" w:space="0" w:color="auto"/>
      </w:divBdr>
      <w:divsChild>
        <w:div w:id="1337459700">
          <w:marLeft w:val="0"/>
          <w:marRight w:val="0"/>
          <w:marTop w:val="0"/>
          <w:marBottom w:val="0"/>
          <w:divBdr>
            <w:top w:val="none" w:sz="0" w:space="0" w:color="auto"/>
            <w:left w:val="none" w:sz="0" w:space="0" w:color="auto"/>
            <w:bottom w:val="none" w:sz="0" w:space="0" w:color="auto"/>
            <w:right w:val="none" w:sz="0" w:space="0" w:color="auto"/>
          </w:divBdr>
          <w:divsChild>
            <w:div w:id="483352628">
              <w:marLeft w:val="0"/>
              <w:marRight w:val="0"/>
              <w:marTop w:val="0"/>
              <w:marBottom w:val="0"/>
              <w:divBdr>
                <w:top w:val="none" w:sz="0" w:space="0" w:color="auto"/>
                <w:left w:val="none" w:sz="0" w:space="0" w:color="auto"/>
                <w:bottom w:val="none" w:sz="0" w:space="0" w:color="auto"/>
                <w:right w:val="none" w:sz="0" w:space="0" w:color="auto"/>
              </w:divBdr>
              <w:divsChild>
                <w:div w:id="2060475522">
                  <w:marLeft w:val="0"/>
                  <w:marRight w:val="0"/>
                  <w:marTop w:val="0"/>
                  <w:marBottom w:val="0"/>
                  <w:divBdr>
                    <w:top w:val="none" w:sz="0" w:space="0" w:color="auto"/>
                    <w:left w:val="none" w:sz="0" w:space="0" w:color="auto"/>
                    <w:bottom w:val="none" w:sz="0" w:space="0" w:color="auto"/>
                    <w:right w:val="none" w:sz="0" w:space="0" w:color="auto"/>
                  </w:divBdr>
                  <w:divsChild>
                    <w:div w:id="156384040">
                      <w:marLeft w:val="0"/>
                      <w:marRight w:val="0"/>
                      <w:marTop w:val="0"/>
                      <w:marBottom w:val="0"/>
                      <w:divBdr>
                        <w:top w:val="none" w:sz="0" w:space="0" w:color="auto"/>
                        <w:left w:val="none" w:sz="0" w:space="0" w:color="auto"/>
                        <w:bottom w:val="none" w:sz="0" w:space="0" w:color="auto"/>
                        <w:right w:val="none" w:sz="0" w:space="0" w:color="auto"/>
                      </w:divBdr>
                      <w:divsChild>
                        <w:div w:id="282616769">
                          <w:marLeft w:val="0"/>
                          <w:marRight w:val="0"/>
                          <w:marTop w:val="0"/>
                          <w:marBottom w:val="0"/>
                          <w:divBdr>
                            <w:top w:val="none" w:sz="0" w:space="0" w:color="auto"/>
                            <w:left w:val="none" w:sz="0" w:space="0" w:color="auto"/>
                            <w:bottom w:val="none" w:sz="0" w:space="0" w:color="auto"/>
                            <w:right w:val="none" w:sz="0" w:space="0" w:color="auto"/>
                          </w:divBdr>
                          <w:divsChild>
                            <w:div w:id="393163026">
                              <w:marLeft w:val="0"/>
                              <w:marRight w:val="0"/>
                              <w:marTop w:val="0"/>
                              <w:marBottom w:val="0"/>
                              <w:divBdr>
                                <w:top w:val="none" w:sz="0" w:space="0" w:color="auto"/>
                                <w:left w:val="none" w:sz="0" w:space="0" w:color="auto"/>
                                <w:bottom w:val="none" w:sz="0" w:space="0" w:color="auto"/>
                                <w:right w:val="none" w:sz="0" w:space="0" w:color="auto"/>
                              </w:divBdr>
                              <w:divsChild>
                                <w:div w:id="158467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69072871">
      <w:bodyDiv w:val="1"/>
      <w:marLeft w:val="0"/>
      <w:marRight w:val="0"/>
      <w:marTop w:val="0"/>
      <w:marBottom w:val="0"/>
      <w:divBdr>
        <w:top w:val="none" w:sz="0" w:space="0" w:color="auto"/>
        <w:left w:val="none" w:sz="0" w:space="0" w:color="auto"/>
        <w:bottom w:val="none" w:sz="0" w:space="0" w:color="auto"/>
        <w:right w:val="none" w:sz="0" w:space="0" w:color="auto"/>
      </w:divBdr>
      <w:divsChild>
        <w:div w:id="35740809">
          <w:marLeft w:val="0"/>
          <w:marRight w:val="0"/>
          <w:marTop w:val="0"/>
          <w:marBottom w:val="0"/>
          <w:divBdr>
            <w:top w:val="none" w:sz="0" w:space="0" w:color="auto"/>
            <w:left w:val="none" w:sz="0" w:space="0" w:color="auto"/>
            <w:bottom w:val="none" w:sz="0" w:space="0" w:color="auto"/>
            <w:right w:val="none" w:sz="0" w:space="0" w:color="auto"/>
          </w:divBdr>
          <w:divsChild>
            <w:div w:id="1404832872">
              <w:marLeft w:val="0"/>
              <w:marRight w:val="0"/>
              <w:marTop w:val="0"/>
              <w:marBottom w:val="0"/>
              <w:divBdr>
                <w:top w:val="none" w:sz="0" w:space="0" w:color="auto"/>
                <w:left w:val="none" w:sz="0" w:space="0" w:color="auto"/>
                <w:bottom w:val="none" w:sz="0" w:space="0" w:color="auto"/>
                <w:right w:val="none" w:sz="0" w:space="0" w:color="auto"/>
              </w:divBdr>
              <w:divsChild>
                <w:div w:id="1225142554">
                  <w:marLeft w:val="0"/>
                  <w:marRight w:val="0"/>
                  <w:marTop w:val="0"/>
                  <w:marBottom w:val="0"/>
                  <w:divBdr>
                    <w:top w:val="none" w:sz="0" w:space="0" w:color="auto"/>
                    <w:left w:val="none" w:sz="0" w:space="0" w:color="auto"/>
                    <w:bottom w:val="none" w:sz="0" w:space="0" w:color="auto"/>
                    <w:right w:val="none" w:sz="0" w:space="0" w:color="auto"/>
                  </w:divBdr>
                  <w:divsChild>
                    <w:div w:id="1625847474">
                      <w:marLeft w:val="0"/>
                      <w:marRight w:val="0"/>
                      <w:marTop w:val="0"/>
                      <w:marBottom w:val="0"/>
                      <w:divBdr>
                        <w:top w:val="none" w:sz="0" w:space="0" w:color="auto"/>
                        <w:left w:val="none" w:sz="0" w:space="0" w:color="auto"/>
                        <w:bottom w:val="none" w:sz="0" w:space="0" w:color="auto"/>
                        <w:right w:val="none" w:sz="0" w:space="0" w:color="auto"/>
                      </w:divBdr>
                      <w:divsChild>
                        <w:div w:id="1529290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70694363">
      <w:bodyDiv w:val="1"/>
      <w:marLeft w:val="0"/>
      <w:marRight w:val="0"/>
      <w:marTop w:val="0"/>
      <w:marBottom w:val="0"/>
      <w:divBdr>
        <w:top w:val="none" w:sz="0" w:space="0" w:color="auto"/>
        <w:left w:val="none" w:sz="0" w:space="0" w:color="auto"/>
        <w:bottom w:val="none" w:sz="0" w:space="0" w:color="auto"/>
        <w:right w:val="none" w:sz="0" w:space="0" w:color="auto"/>
      </w:divBdr>
    </w:div>
    <w:div w:id="595410265">
      <w:bodyDiv w:val="1"/>
      <w:marLeft w:val="0"/>
      <w:marRight w:val="0"/>
      <w:marTop w:val="0"/>
      <w:marBottom w:val="0"/>
      <w:divBdr>
        <w:top w:val="none" w:sz="0" w:space="0" w:color="auto"/>
        <w:left w:val="none" w:sz="0" w:space="0" w:color="auto"/>
        <w:bottom w:val="none" w:sz="0" w:space="0" w:color="auto"/>
        <w:right w:val="none" w:sz="0" w:space="0" w:color="auto"/>
      </w:divBdr>
    </w:div>
    <w:div w:id="620765788">
      <w:bodyDiv w:val="1"/>
      <w:marLeft w:val="0"/>
      <w:marRight w:val="0"/>
      <w:marTop w:val="0"/>
      <w:marBottom w:val="0"/>
      <w:divBdr>
        <w:top w:val="none" w:sz="0" w:space="0" w:color="auto"/>
        <w:left w:val="none" w:sz="0" w:space="0" w:color="auto"/>
        <w:bottom w:val="none" w:sz="0" w:space="0" w:color="auto"/>
        <w:right w:val="none" w:sz="0" w:space="0" w:color="auto"/>
      </w:divBdr>
    </w:div>
    <w:div w:id="621112415">
      <w:bodyDiv w:val="1"/>
      <w:marLeft w:val="0"/>
      <w:marRight w:val="0"/>
      <w:marTop w:val="0"/>
      <w:marBottom w:val="0"/>
      <w:divBdr>
        <w:top w:val="none" w:sz="0" w:space="0" w:color="auto"/>
        <w:left w:val="none" w:sz="0" w:space="0" w:color="auto"/>
        <w:bottom w:val="none" w:sz="0" w:space="0" w:color="auto"/>
        <w:right w:val="none" w:sz="0" w:space="0" w:color="auto"/>
      </w:divBdr>
      <w:divsChild>
        <w:div w:id="318004775">
          <w:marLeft w:val="0"/>
          <w:marRight w:val="0"/>
          <w:marTop w:val="0"/>
          <w:marBottom w:val="0"/>
          <w:divBdr>
            <w:top w:val="none" w:sz="0" w:space="0" w:color="auto"/>
            <w:left w:val="none" w:sz="0" w:space="0" w:color="auto"/>
            <w:bottom w:val="none" w:sz="0" w:space="0" w:color="auto"/>
            <w:right w:val="none" w:sz="0" w:space="0" w:color="auto"/>
          </w:divBdr>
          <w:divsChild>
            <w:div w:id="1369529017">
              <w:marLeft w:val="0"/>
              <w:marRight w:val="0"/>
              <w:marTop w:val="0"/>
              <w:marBottom w:val="0"/>
              <w:divBdr>
                <w:top w:val="none" w:sz="0" w:space="0" w:color="auto"/>
                <w:left w:val="none" w:sz="0" w:space="0" w:color="auto"/>
                <w:bottom w:val="none" w:sz="0" w:space="0" w:color="auto"/>
                <w:right w:val="none" w:sz="0" w:space="0" w:color="auto"/>
              </w:divBdr>
              <w:divsChild>
                <w:div w:id="28266016">
                  <w:marLeft w:val="0"/>
                  <w:marRight w:val="0"/>
                  <w:marTop w:val="0"/>
                  <w:marBottom w:val="0"/>
                  <w:divBdr>
                    <w:top w:val="none" w:sz="0" w:space="0" w:color="auto"/>
                    <w:left w:val="none" w:sz="0" w:space="0" w:color="auto"/>
                    <w:bottom w:val="none" w:sz="0" w:space="0" w:color="auto"/>
                    <w:right w:val="none" w:sz="0" w:space="0" w:color="auto"/>
                  </w:divBdr>
                  <w:divsChild>
                    <w:div w:id="514463522">
                      <w:marLeft w:val="0"/>
                      <w:marRight w:val="0"/>
                      <w:marTop w:val="0"/>
                      <w:marBottom w:val="0"/>
                      <w:divBdr>
                        <w:top w:val="none" w:sz="0" w:space="0" w:color="auto"/>
                        <w:left w:val="none" w:sz="0" w:space="0" w:color="auto"/>
                        <w:bottom w:val="none" w:sz="0" w:space="0" w:color="auto"/>
                        <w:right w:val="none" w:sz="0" w:space="0" w:color="auto"/>
                      </w:divBdr>
                      <w:divsChild>
                        <w:div w:id="30123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34068636">
      <w:bodyDiv w:val="1"/>
      <w:marLeft w:val="0"/>
      <w:marRight w:val="0"/>
      <w:marTop w:val="0"/>
      <w:marBottom w:val="0"/>
      <w:divBdr>
        <w:top w:val="none" w:sz="0" w:space="0" w:color="auto"/>
        <w:left w:val="none" w:sz="0" w:space="0" w:color="auto"/>
        <w:bottom w:val="none" w:sz="0" w:space="0" w:color="auto"/>
        <w:right w:val="none" w:sz="0" w:space="0" w:color="auto"/>
      </w:divBdr>
      <w:divsChild>
        <w:div w:id="1421411096">
          <w:marLeft w:val="0"/>
          <w:marRight w:val="0"/>
          <w:marTop w:val="0"/>
          <w:marBottom w:val="0"/>
          <w:divBdr>
            <w:top w:val="none" w:sz="0" w:space="0" w:color="auto"/>
            <w:left w:val="none" w:sz="0" w:space="0" w:color="auto"/>
            <w:bottom w:val="none" w:sz="0" w:space="0" w:color="auto"/>
            <w:right w:val="none" w:sz="0" w:space="0" w:color="auto"/>
          </w:divBdr>
          <w:divsChild>
            <w:div w:id="1720089828">
              <w:marLeft w:val="0"/>
              <w:marRight w:val="0"/>
              <w:marTop w:val="0"/>
              <w:marBottom w:val="0"/>
              <w:divBdr>
                <w:top w:val="none" w:sz="0" w:space="0" w:color="auto"/>
                <w:left w:val="none" w:sz="0" w:space="0" w:color="auto"/>
                <w:bottom w:val="none" w:sz="0" w:space="0" w:color="auto"/>
                <w:right w:val="none" w:sz="0" w:space="0" w:color="auto"/>
              </w:divBdr>
              <w:divsChild>
                <w:div w:id="1215775771">
                  <w:marLeft w:val="0"/>
                  <w:marRight w:val="0"/>
                  <w:marTop w:val="0"/>
                  <w:marBottom w:val="0"/>
                  <w:divBdr>
                    <w:top w:val="none" w:sz="0" w:space="0" w:color="auto"/>
                    <w:left w:val="none" w:sz="0" w:space="0" w:color="auto"/>
                    <w:bottom w:val="none" w:sz="0" w:space="0" w:color="auto"/>
                    <w:right w:val="none" w:sz="0" w:space="0" w:color="auto"/>
                  </w:divBdr>
                  <w:divsChild>
                    <w:div w:id="159003226">
                      <w:marLeft w:val="0"/>
                      <w:marRight w:val="0"/>
                      <w:marTop w:val="0"/>
                      <w:marBottom w:val="0"/>
                      <w:divBdr>
                        <w:top w:val="none" w:sz="0" w:space="0" w:color="auto"/>
                        <w:left w:val="none" w:sz="0" w:space="0" w:color="auto"/>
                        <w:bottom w:val="none" w:sz="0" w:space="0" w:color="auto"/>
                        <w:right w:val="none" w:sz="0" w:space="0" w:color="auto"/>
                      </w:divBdr>
                      <w:divsChild>
                        <w:div w:id="1385106546">
                          <w:marLeft w:val="0"/>
                          <w:marRight w:val="0"/>
                          <w:marTop w:val="0"/>
                          <w:marBottom w:val="0"/>
                          <w:divBdr>
                            <w:top w:val="none" w:sz="0" w:space="0" w:color="auto"/>
                            <w:left w:val="none" w:sz="0" w:space="0" w:color="auto"/>
                            <w:bottom w:val="none" w:sz="0" w:space="0" w:color="auto"/>
                            <w:right w:val="none" w:sz="0" w:space="0" w:color="auto"/>
                          </w:divBdr>
                          <w:divsChild>
                            <w:div w:id="22370172">
                              <w:marLeft w:val="0"/>
                              <w:marRight w:val="0"/>
                              <w:marTop w:val="0"/>
                              <w:marBottom w:val="0"/>
                              <w:divBdr>
                                <w:top w:val="none" w:sz="0" w:space="0" w:color="auto"/>
                                <w:left w:val="none" w:sz="0" w:space="0" w:color="auto"/>
                                <w:bottom w:val="none" w:sz="0" w:space="0" w:color="auto"/>
                                <w:right w:val="none" w:sz="0" w:space="0" w:color="auto"/>
                              </w:divBdr>
                              <w:divsChild>
                                <w:div w:id="1043483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46004059">
      <w:bodyDiv w:val="1"/>
      <w:marLeft w:val="0"/>
      <w:marRight w:val="0"/>
      <w:marTop w:val="0"/>
      <w:marBottom w:val="0"/>
      <w:divBdr>
        <w:top w:val="none" w:sz="0" w:space="0" w:color="auto"/>
        <w:left w:val="none" w:sz="0" w:space="0" w:color="auto"/>
        <w:bottom w:val="none" w:sz="0" w:space="0" w:color="auto"/>
        <w:right w:val="none" w:sz="0" w:space="0" w:color="auto"/>
      </w:divBdr>
    </w:div>
    <w:div w:id="792019452">
      <w:bodyDiv w:val="1"/>
      <w:marLeft w:val="0"/>
      <w:marRight w:val="0"/>
      <w:marTop w:val="0"/>
      <w:marBottom w:val="0"/>
      <w:divBdr>
        <w:top w:val="none" w:sz="0" w:space="0" w:color="auto"/>
        <w:left w:val="none" w:sz="0" w:space="0" w:color="auto"/>
        <w:bottom w:val="none" w:sz="0" w:space="0" w:color="auto"/>
        <w:right w:val="none" w:sz="0" w:space="0" w:color="auto"/>
      </w:divBdr>
      <w:divsChild>
        <w:div w:id="1343358067">
          <w:marLeft w:val="0"/>
          <w:marRight w:val="0"/>
          <w:marTop w:val="0"/>
          <w:marBottom w:val="0"/>
          <w:divBdr>
            <w:top w:val="none" w:sz="0" w:space="0" w:color="auto"/>
            <w:left w:val="none" w:sz="0" w:space="0" w:color="auto"/>
            <w:bottom w:val="none" w:sz="0" w:space="0" w:color="auto"/>
            <w:right w:val="none" w:sz="0" w:space="0" w:color="auto"/>
          </w:divBdr>
          <w:divsChild>
            <w:div w:id="1366322012">
              <w:marLeft w:val="0"/>
              <w:marRight w:val="0"/>
              <w:marTop w:val="0"/>
              <w:marBottom w:val="0"/>
              <w:divBdr>
                <w:top w:val="none" w:sz="0" w:space="0" w:color="auto"/>
                <w:left w:val="none" w:sz="0" w:space="0" w:color="auto"/>
                <w:bottom w:val="none" w:sz="0" w:space="0" w:color="auto"/>
                <w:right w:val="none" w:sz="0" w:space="0" w:color="auto"/>
              </w:divBdr>
              <w:divsChild>
                <w:div w:id="544609000">
                  <w:marLeft w:val="0"/>
                  <w:marRight w:val="0"/>
                  <w:marTop w:val="0"/>
                  <w:marBottom w:val="0"/>
                  <w:divBdr>
                    <w:top w:val="none" w:sz="0" w:space="0" w:color="auto"/>
                    <w:left w:val="none" w:sz="0" w:space="0" w:color="auto"/>
                    <w:bottom w:val="none" w:sz="0" w:space="0" w:color="auto"/>
                    <w:right w:val="none" w:sz="0" w:space="0" w:color="auto"/>
                  </w:divBdr>
                  <w:divsChild>
                    <w:div w:id="771510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3866879">
      <w:bodyDiv w:val="1"/>
      <w:marLeft w:val="0"/>
      <w:marRight w:val="0"/>
      <w:marTop w:val="0"/>
      <w:marBottom w:val="0"/>
      <w:divBdr>
        <w:top w:val="none" w:sz="0" w:space="0" w:color="auto"/>
        <w:left w:val="none" w:sz="0" w:space="0" w:color="auto"/>
        <w:bottom w:val="none" w:sz="0" w:space="0" w:color="auto"/>
        <w:right w:val="none" w:sz="0" w:space="0" w:color="auto"/>
      </w:divBdr>
      <w:divsChild>
        <w:div w:id="49767816">
          <w:marLeft w:val="547"/>
          <w:marRight w:val="0"/>
          <w:marTop w:val="0"/>
          <w:marBottom w:val="45"/>
          <w:divBdr>
            <w:top w:val="none" w:sz="0" w:space="0" w:color="auto"/>
            <w:left w:val="none" w:sz="0" w:space="0" w:color="auto"/>
            <w:bottom w:val="none" w:sz="0" w:space="0" w:color="auto"/>
            <w:right w:val="none" w:sz="0" w:space="0" w:color="auto"/>
          </w:divBdr>
        </w:div>
        <w:div w:id="290401672">
          <w:marLeft w:val="547"/>
          <w:marRight w:val="0"/>
          <w:marTop w:val="0"/>
          <w:marBottom w:val="45"/>
          <w:divBdr>
            <w:top w:val="none" w:sz="0" w:space="0" w:color="auto"/>
            <w:left w:val="none" w:sz="0" w:space="0" w:color="auto"/>
            <w:bottom w:val="none" w:sz="0" w:space="0" w:color="auto"/>
            <w:right w:val="none" w:sz="0" w:space="0" w:color="auto"/>
          </w:divBdr>
        </w:div>
        <w:div w:id="1035425464">
          <w:marLeft w:val="547"/>
          <w:marRight w:val="0"/>
          <w:marTop w:val="0"/>
          <w:marBottom w:val="45"/>
          <w:divBdr>
            <w:top w:val="none" w:sz="0" w:space="0" w:color="auto"/>
            <w:left w:val="none" w:sz="0" w:space="0" w:color="auto"/>
            <w:bottom w:val="none" w:sz="0" w:space="0" w:color="auto"/>
            <w:right w:val="none" w:sz="0" w:space="0" w:color="auto"/>
          </w:divBdr>
        </w:div>
        <w:div w:id="1685017714">
          <w:marLeft w:val="547"/>
          <w:marRight w:val="0"/>
          <w:marTop w:val="0"/>
          <w:marBottom w:val="90"/>
          <w:divBdr>
            <w:top w:val="none" w:sz="0" w:space="0" w:color="auto"/>
            <w:left w:val="none" w:sz="0" w:space="0" w:color="auto"/>
            <w:bottom w:val="none" w:sz="0" w:space="0" w:color="auto"/>
            <w:right w:val="none" w:sz="0" w:space="0" w:color="auto"/>
          </w:divBdr>
        </w:div>
        <w:div w:id="494881843">
          <w:marLeft w:val="1166"/>
          <w:marRight w:val="0"/>
          <w:marTop w:val="0"/>
          <w:marBottom w:val="0"/>
          <w:divBdr>
            <w:top w:val="none" w:sz="0" w:space="0" w:color="auto"/>
            <w:left w:val="none" w:sz="0" w:space="0" w:color="auto"/>
            <w:bottom w:val="none" w:sz="0" w:space="0" w:color="auto"/>
            <w:right w:val="none" w:sz="0" w:space="0" w:color="auto"/>
          </w:divBdr>
        </w:div>
        <w:div w:id="333383116">
          <w:marLeft w:val="1166"/>
          <w:marRight w:val="0"/>
          <w:marTop w:val="0"/>
          <w:marBottom w:val="0"/>
          <w:divBdr>
            <w:top w:val="none" w:sz="0" w:space="0" w:color="auto"/>
            <w:left w:val="none" w:sz="0" w:space="0" w:color="auto"/>
            <w:bottom w:val="none" w:sz="0" w:space="0" w:color="auto"/>
            <w:right w:val="none" w:sz="0" w:space="0" w:color="auto"/>
          </w:divBdr>
        </w:div>
        <w:div w:id="1721662646">
          <w:marLeft w:val="547"/>
          <w:marRight w:val="0"/>
          <w:marTop w:val="0"/>
          <w:marBottom w:val="0"/>
          <w:divBdr>
            <w:top w:val="none" w:sz="0" w:space="0" w:color="auto"/>
            <w:left w:val="none" w:sz="0" w:space="0" w:color="auto"/>
            <w:bottom w:val="none" w:sz="0" w:space="0" w:color="auto"/>
            <w:right w:val="none" w:sz="0" w:space="0" w:color="auto"/>
          </w:divBdr>
        </w:div>
        <w:div w:id="2133867424">
          <w:marLeft w:val="547"/>
          <w:marRight w:val="0"/>
          <w:marTop w:val="0"/>
          <w:marBottom w:val="0"/>
          <w:divBdr>
            <w:top w:val="none" w:sz="0" w:space="0" w:color="auto"/>
            <w:left w:val="none" w:sz="0" w:space="0" w:color="auto"/>
            <w:bottom w:val="none" w:sz="0" w:space="0" w:color="auto"/>
            <w:right w:val="none" w:sz="0" w:space="0" w:color="auto"/>
          </w:divBdr>
        </w:div>
        <w:div w:id="1885098455">
          <w:marLeft w:val="547"/>
          <w:marRight w:val="0"/>
          <w:marTop w:val="0"/>
          <w:marBottom w:val="0"/>
          <w:divBdr>
            <w:top w:val="none" w:sz="0" w:space="0" w:color="auto"/>
            <w:left w:val="none" w:sz="0" w:space="0" w:color="auto"/>
            <w:bottom w:val="none" w:sz="0" w:space="0" w:color="auto"/>
            <w:right w:val="none" w:sz="0" w:space="0" w:color="auto"/>
          </w:divBdr>
        </w:div>
        <w:div w:id="450711694">
          <w:marLeft w:val="547"/>
          <w:marRight w:val="0"/>
          <w:marTop w:val="0"/>
          <w:marBottom w:val="0"/>
          <w:divBdr>
            <w:top w:val="none" w:sz="0" w:space="0" w:color="auto"/>
            <w:left w:val="none" w:sz="0" w:space="0" w:color="auto"/>
            <w:bottom w:val="none" w:sz="0" w:space="0" w:color="auto"/>
            <w:right w:val="none" w:sz="0" w:space="0" w:color="auto"/>
          </w:divBdr>
        </w:div>
        <w:div w:id="1598520797">
          <w:marLeft w:val="547"/>
          <w:marRight w:val="0"/>
          <w:marTop w:val="0"/>
          <w:marBottom w:val="0"/>
          <w:divBdr>
            <w:top w:val="none" w:sz="0" w:space="0" w:color="auto"/>
            <w:left w:val="none" w:sz="0" w:space="0" w:color="auto"/>
            <w:bottom w:val="none" w:sz="0" w:space="0" w:color="auto"/>
            <w:right w:val="none" w:sz="0" w:space="0" w:color="auto"/>
          </w:divBdr>
        </w:div>
      </w:divsChild>
    </w:div>
    <w:div w:id="835002939">
      <w:bodyDiv w:val="1"/>
      <w:marLeft w:val="0"/>
      <w:marRight w:val="0"/>
      <w:marTop w:val="0"/>
      <w:marBottom w:val="0"/>
      <w:divBdr>
        <w:top w:val="none" w:sz="0" w:space="0" w:color="auto"/>
        <w:left w:val="none" w:sz="0" w:space="0" w:color="auto"/>
        <w:bottom w:val="none" w:sz="0" w:space="0" w:color="auto"/>
        <w:right w:val="none" w:sz="0" w:space="0" w:color="auto"/>
      </w:divBdr>
    </w:div>
    <w:div w:id="963732623">
      <w:bodyDiv w:val="1"/>
      <w:marLeft w:val="0"/>
      <w:marRight w:val="0"/>
      <w:marTop w:val="0"/>
      <w:marBottom w:val="0"/>
      <w:divBdr>
        <w:top w:val="none" w:sz="0" w:space="0" w:color="auto"/>
        <w:left w:val="none" w:sz="0" w:space="0" w:color="auto"/>
        <w:bottom w:val="none" w:sz="0" w:space="0" w:color="auto"/>
        <w:right w:val="none" w:sz="0" w:space="0" w:color="auto"/>
      </w:divBdr>
    </w:div>
    <w:div w:id="1099792349">
      <w:bodyDiv w:val="1"/>
      <w:marLeft w:val="0"/>
      <w:marRight w:val="0"/>
      <w:marTop w:val="0"/>
      <w:marBottom w:val="0"/>
      <w:divBdr>
        <w:top w:val="none" w:sz="0" w:space="0" w:color="auto"/>
        <w:left w:val="none" w:sz="0" w:space="0" w:color="auto"/>
        <w:bottom w:val="none" w:sz="0" w:space="0" w:color="auto"/>
        <w:right w:val="none" w:sz="0" w:space="0" w:color="auto"/>
      </w:divBdr>
    </w:div>
    <w:div w:id="1311910103">
      <w:bodyDiv w:val="1"/>
      <w:marLeft w:val="0"/>
      <w:marRight w:val="0"/>
      <w:marTop w:val="0"/>
      <w:marBottom w:val="0"/>
      <w:divBdr>
        <w:top w:val="none" w:sz="0" w:space="0" w:color="auto"/>
        <w:left w:val="none" w:sz="0" w:space="0" w:color="auto"/>
        <w:bottom w:val="none" w:sz="0" w:space="0" w:color="auto"/>
        <w:right w:val="none" w:sz="0" w:space="0" w:color="auto"/>
      </w:divBdr>
    </w:div>
    <w:div w:id="1414476216">
      <w:bodyDiv w:val="1"/>
      <w:marLeft w:val="0"/>
      <w:marRight w:val="0"/>
      <w:marTop w:val="0"/>
      <w:marBottom w:val="0"/>
      <w:divBdr>
        <w:top w:val="none" w:sz="0" w:space="0" w:color="auto"/>
        <w:left w:val="none" w:sz="0" w:space="0" w:color="auto"/>
        <w:bottom w:val="none" w:sz="0" w:space="0" w:color="auto"/>
        <w:right w:val="none" w:sz="0" w:space="0" w:color="auto"/>
      </w:divBdr>
      <w:divsChild>
        <w:div w:id="637154163">
          <w:marLeft w:val="0"/>
          <w:marRight w:val="0"/>
          <w:marTop w:val="240"/>
          <w:marBottom w:val="0"/>
          <w:divBdr>
            <w:top w:val="none" w:sz="0" w:space="0" w:color="auto"/>
            <w:left w:val="none" w:sz="0" w:space="0" w:color="auto"/>
            <w:bottom w:val="none" w:sz="0" w:space="0" w:color="auto"/>
            <w:right w:val="none" w:sz="0" w:space="0" w:color="auto"/>
          </w:divBdr>
          <w:divsChild>
            <w:div w:id="998313736">
              <w:marLeft w:val="3"/>
              <w:marRight w:val="0"/>
              <w:marTop w:val="0"/>
              <w:marBottom w:val="0"/>
              <w:divBdr>
                <w:top w:val="none" w:sz="0" w:space="0" w:color="auto"/>
                <w:left w:val="none" w:sz="0" w:space="0" w:color="auto"/>
                <w:bottom w:val="none" w:sz="0" w:space="0" w:color="auto"/>
                <w:right w:val="none" w:sz="0" w:space="0" w:color="auto"/>
              </w:divBdr>
              <w:divsChild>
                <w:div w:id="607859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0532522">
      <w:bodyDiv w:val="1"/>
      <w:marLeft w:val="0"/>
      <w:marRight w:val="0"/>
      <w:marTop w:val="0"/>
      <w:marBottom w:val="0"/>
      <w:divBdr>
        <w:top w:val="none" w:sz="0" w:space="0" w:color="auto"/>
        <w:left w:val="none" w:sz="0" w:space="0" w:color="auto"/>
        <w:bottom w:val="none" w:sz="0" w:space="0" w:color="auto"/>
        <w:right w:val="none" w:sz="0" w:space="0" w:color="auto"/>
      </w:divBdr>
    </w:div>
    <w:div w:id="1539125129">
      <w:bodyDiv w:val="1"/>
      <w:marLeft w:val="0"/>
      <w:marRight w:val="0"/>
      <w:marTop w:val="0"/>
      <w:marBottom w:val="0"/>
      <w:divBdr>
        <w:top w:val="none" w:sz="0" w:space="0" w:color="auto"/>
        <w:left w:val="none" w:sz="0" w:space="0" w:color="auto"/>
        <w:bottom w:val="none" w:sz="0" w:space="0" w:color="auto"/>
        <w:right w:val="none" w:sz="0" w:space="0" w:color="auto"/>
      </w:divBdr>
    </w:div>
    <w:div w:id="1567181684">
      <w:bodyDiv w:val="1"/>
      <w:marLeft w:val="0"/>
      <w:marRight w:val="0"/>
      <w:marTop w:val="0"/>
      <w:marBottom w:val="0"/>
      <w:divBdr>
        <w:top w:val="none" w:sz="0" w:space="0" w:color="auto"/>
        <w:left w:val="none" w:sz="0" w:space="0" w:color="auto"/>
        <w:bottom w:val="none" w:sz="0" w:space="0" w:color="auto"/>
        <w:right w:val="none" w:sz="0" w:space="0" w:color="auto"/>
      </w:divBdr>
      <w:divsChild>
        <w:div w:id="143401548">
          <w:marLeft w:val="0"/>
          <w:marRight w:val="0"/>
          <w:marTop w:val="0"/>
          <w:marBottom w:val="0"/>
          <w:divBdr>
            <w:top w:val="none" w:sz="0" w:space="0" w:color="auto"/>
            <w:left w:val="none" w:sz="0" w:space="0" w:color="auto"/>
            <w:bottom w:val="none" w:sz="0" w:space="0" w:color="auto"/>
            <w:right w:val="none" w:sz="0" w:space="0" w:color="auto"/>
          </w:divBdr>
          <w:divsChild>
            <w:div w:id="1970282632">
              <w:marLeft w:val="0"/>
              <w:marRight w:val="0"/>
              <w:marTop w:val="0"/>
              <w:marBottom w:val="0"/>
              <w:divBdr>
                <w:top w:val="none" w:sz="0" w:space="0" w:color="auto"/>
                <w:left w:val="none" w:sz="0" w:space="0" w:color="auto"/>
                <w:bottom w:val="none" w:sz="0" w:space="0" w:color="auto"/>
                <w:right w:val="none" w:sz="0" w:space="0" w:color="auto"/>
              </w:divBdr>
              <w:divsChild>
                <w:div w:id="852571927">
                  <w:marLeft w:val="0"/>
                  <w:marRight w:val="0"/>
                  <w:marTop w:val="0"/>
                  <w:marBottom w:val="0"/>
                  <w:divBdr>
                    <w:top w:val="none" w:sz="0" w:space="0" w:color="auto"/>
                    <w:left w:val="none" w:sz="0" w:space="0" w:color="auto"/>
                    <w:bottom w:val="none" w:sz="0" w:space="0" w:color="auto"/>
                    <w:right w:val="none" w:sz="0" w:space="0" w:color="auto"/>
                  </w:divBdr>
                  <w:divsChild>
                    <w:div w:id="126777711">
                      <w:marLeft w:val="0"/>
                      <w:marRight w:val="0"/>
                      <w:marTop w:val="0"/>
                      <w:marBottom w:val="0"/>
                      <w:divBdr>
                        <w:top w:val="none" w:sz="0" w:space="0" w:color="auto"/>
                        <w:left w:val="none" w:sz="0" w:space="0" w:color="auto"/>
                        <w:bottom w:val="none" w:sz="0" w:space="0" w:color="auto"/>
                        <w:right w:val="none" w:sz="0" w:space="0" w:color="auto"/>
                      </w:divBdr>
                      <w:divsChild>
                        <w:div w:id="1499273721">
                          <w:marLeft w:val="0"/>
                          <w:marRight w:val="0"/>
                          <w:marTop w:val="0"/>
                          <w:marBottom w:val="0"/>
                          <w:divBdr>
                            <w:top w:val="none" w:sz="0" w:space="0" w:color="auto"/>
                            <w:left w:val="none" w:sz="0" w:space="0" w:color="auto"/>
                            <w:bottom w:val="none" w:sz="0" w:space="0" w:color="auto"/>
                            <w:right w:val="none" w:sz="0" w:space="0" w:color="auto"/>
                          </w:divBdr>
                          <w:divsChild>
                            <w:div w:id="8721090">
                              <w:marLeft w:val="0"/>
                              <w:marRight w:val="0"/>
                              <w:marTop w:val="0"/>
                              <w:marBottom w:val="0"/>
                              <w:divBdr>
                                <w:top w:val="none" w:sz="0" w:space="0" w:color="auto"/>
                                <w:left w:val="none" w:sz="0" w:space="0" w:color="auto"/>
                                <w:bottom w:val="none" w:sz="0" w:space="0" w:color="auto"/>
                                <w:right w:val="none" w:sz="0" w:space="0" w:color="auto"/>
                              </w:divBdr>
                            </w:div>
                            <w:div w:id="571306690">
                              <w:marLeft w:val="0"/>
                              <w:marRight w:val="0"/>
                              <w:marTop w:val="0"/>
                              <w:marBottom w:val="0"/>
                              <w:divBdr>
                                <w:top w:val="none" w:sz="0" w:space="0" w:color="auto"/>
                                <w:left w:val="none" w:sz="0" w:space="0" w:color="auto"/>
                                <w:bottom w:val="none" w:sz="0" w:space="0" w:color="auto"/>
                                <w:right w:val="none" w:sz="0" w:space="0" w:color="auto"/>
                              </w:divBdr>
                            </w:div>
                            <w:div w:id="817498872">
                              <w:marLeft w:val="0"/>
                              <w:marRight w:val="0"/>
                              <w:marTop w:val="0"/>
                              <w:marBottom w:val="0"/>
                              <w:divBdr>
                                <w:top w:val="none" w:sz="0" w:space="0" w:color="auto"/>
                                <w:left w:val="none" w:sz="0" w:space="0" w:color="auto"/>
                                <w:bottom w:val="none" w:sz="0" w:space="0" w:color="auto"/>
                                <w:right w:val="none" w:sz="0" w:space="0" w:color="auto"/>
                              </w:divBdr>
                              <w:divsChild>
                                <w:div w:id="547492132">
                                  <w:marLeft w:val="0"/>
                                  <w:marRight w:val="0"/>
                                  <w:marTop w:val="0"/>
                                  <w:marBottom w:val="0"/>
                                  <w:divBdr>
                                    <w:top w:val="none" w:sz="0" w:space="0" w:color="auto"/>
                                    <w:left w:val="none" w:sz="0" w:space="0" w:color="auto"/>
                                    <w:bottom w:val="none" w:sz="0" w:space="0" w:color="auto"/>
                                    <w:right w:val="none" w:sz="0" w:space="0" w:color="auto"/>
                                  </w:divBdr>
                                  <w:divsChild>
                                    <w:div w:id="594749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27928156">
      <w:bodyDiv w:val="1"/>
      <w:marLeft w:val="0"/>
      <w:marRight w:val="0"/>
      <w:marTop w:val="0"/>
      <w:marBottom w:val="0"/>
      <w:divBdr>
        <w:top w:val="none" w:sz="0" w:space="0" w:color="auto"/>
        <w:left w:val="none" w:sz="0" w:space="0" w:color="auto"/>
        <w:bottom w:val="none" w:sz="0" w:space="0" w:color="auto"/>
        <w:right w:val="none" w:sz="0" w:space="0" w:color="auto"/>
      </w:divBdr>
      <w:divsChild>
        <w:div w:id="1450860503">
          <w:marLeft w:val="0"/>
          <w:marRight w:val="0"/>
          <w:marTop w:val="0"/>
          <w:marBottom w:val="450"/>
          <w:divBdr>
            <w:top w:val="none" w:sz="0" w:space="0" w:color="auto"/>
            <w:left w:val="single" w:sz="48" w:space="0" w:color="FFFFFF"/>
            <w:bottom w:val="single" w:sz="48" w:space="0" w:color="FFFFFF"/>
            <w:right w:val="single" w:sz="48" w:space="0" w:color="FFFFFF"/>
          </w:divBdr>
          <w:divsChild>
            <w:div w:id="1878472950">
              <w:marLeft w:val="0"/>
              <w:marRight w:val="0"/>
              <w:marTop w:val="0"/>
              <w:marBottom w:val="360"/>
              <w:divBdr>
                <w:top w:val="none" w:sz="0" w:space="0" w:color="auto"/>
                <w:left w:val="none" w:sz="0" w:space="0" w:color="auto"/>
                <w:bottom w:val="none" w:sz="0" w:space="0" w:color="auto"/>
                <w:right w:val="none" w:sz="0" w:space="0" w:color="auto"/>
              </w:divBdr>
              <w:divsChild>
                <w:div w:id="1836994055">
                  <w:marLeft w:val="0"/>
                  <w:marRight w:val="330"/>
                  <w:marTop w:val="0"/>
                  <w:marBottom w:val="0"/>
                  <w:divBdr>
                    <w:top w:val="none" w:sz="0" w:space="0" w:color="auto"/>
                    <w:left w:val="none" w:sz="0" w:space="0" w:color="auto"/>
                    <w:bottom w:val="none" w:sz="0" w:space="0" w:color="auto"/>
                    <w:right w:val="none" w:sz="0" w:space="0" w:color="auto"/>
                  </w:divBdr>
                </w:div>
              </w:divsChild>
            </w:div>
          </w:divsChild>
        </w:div>
      </w:divsChild>
    </w:div>
    <w:div w:id="1739018335">
      <w:bodyDiv w:val="1"/>
      <w:marLeft w:val="0"/>
      <w:marRight w:val="0"/>
      <w:marTop w:val="0"/>
      <w:marBottom w:val="0"/>
      <w:divBdr>
        <w:top w:val="none" w:sz="0" w:space="0" w:color="auto"/>
        <w:left w:val="none" w:sz="0" w:space="0" w:color="auto"/>
        <w:bottom w:val="none" w:sz="0" w:space="0" w:color="auto"/>
        <w:right w:val="none" w:sz="0" w:space="0" w:color="auto"/>
      </w:divBdr>
      <w:divsChild>
        <w:div w:id="1929653247">
          <w:marLeft w:val="0"/>
          <w:marRight w:val="0"/>
          <w:marTop w:val="0"/>
          <w:marBottom w:val="0"/>
          <w:divBdr>
            <w:top w:val="none" w:sz="0" w:space="0" w:color="auto"/>
            <w:left w:val="none" w:sz="0" w:space="0" w:color="auto"/>
            <w:bottom w:val="none" w:sz="0" w:space="0" w:color="auto"/>
            <w:right w:val="none" w:sz="0" w:space="0" w:color="auto"/>
          </w:divBdr>
          <w:divsChild>
            <w:div w:id="268321322">
              <w:marLeft w:val="0"/>
              <w:marRight w:val="0"/>
              <w:marTop w:val="0"/>
              <w:marBottom w:val="0"/>
              <w:divBdr>
                <w:top w:val="none" w:sz="0" w:space="0" w:color="auto"/>
                <w:left w:val="none" w:sz="0" w:space="0" w:color="auto"/>
                <w:bottom w:val="none" w:sz="0" w:space="0" w:color="auto"/>
                <w:right w:val="none" w:sz="0" w:space="0" w:color="auto"/>
              </w:divBdr>
              <w:divsChild>
                <w:div w:id="663121461">
                  <w:marLeft w:val="0"/>
                  <w:marRight w:val="0"/>
                  <w:marTop w:val="0"/>
                  <w:marBottom w:val="0"/>
                  <w:divBdr>
                    <w:top w:val="none" w:sz="0" w:space="0" w:color="auto"/>
                    <w:left w:val="none" w:sz="0" w:space="0" w:color="auto"/>
                    <w:bottom w:val="none" w:sz="0" w:space="0" w:color="auto"/>
                    <w:right w:val="none" w:sz="0" w:space="0" w:color="auto"/>
                  </w:divBdr>
                  <w:divsChild>
                    <w:div w:id="657611043">
                      <w:marLeft w:val="0"/>
                      <w:marRight w:val="0"/>
                      <w:marTop w:val="0"/>
                      <w:marBottom w:val="0"/>
                      <w:divBdr>
                        <w:top w:val="none" w:sz="0" w:space="0" w:color="auto"/>
                        <w:left w:val="none" w:sz="0" w:space="0" w:color="auto"/>
                        <w:bottom w:val="none" w:sz="0" w:space="0" w:color="auto"/>
                        <w:right w:val="none" w:sz="0" w:space="0" w:color="auto"/>
                      </w:divBdr>
                      <w:divsChild>
                        <w:div w:id="381446409">
                          <w:marLeft w:val="0"/>
                          <w:marRight w:val="0"/>
                          <w:marTop w:val="0"/>
                          <w:marBottom w:val="0"/>
                          <w:divBdr>
                            <w:top w:val="none" w:sz="0" w:space="0" w:color="auto"/>
                            <w:left w:val="none" w:sz="0" w:space="0" w:color="auto"/>
                            <w:bottom w:val="none" w:sz="0" w:space="0" w:color="auto"/>
                            <w:right w:val="none" w:sz="0" w:space="0" w:color="auto"/>
                          </w:divBdr>
                          <w:divsChild>
                            <w:div w:id="1976136132">
                              <w:marLeft w:val="0"/>
                              <w:marRight w:val="0"/>
                              <w:marTop w:val="0"/>
                              <w:marBottom w:val="0"/>
                              <w:divBdr>
                                <w:top w:val="none" w:sz="0" w:space="0" w:color="auto"/>
                                <w:left w:val="none" w:sz="0" w:space="0" w:color="auto"/>
                                <w:bottom w:val="none" w:sz="0" w:space="0" w:color="auto"/>
                                <w:right w:val="none" w:sz="0" w:space="0" w:color="auto"/>
                              </w:divBdr>
                            </w:div>
                            <w:div w:id="533229213">
                              <w:marLeft w:val="0"/>
                              <w:marRight w:val="0"/>
                              <w:marTop w:val="0"/>
                              <w:marBottom w:val="0"/>
                              <w:divBdr>
                                <w:top w:val="none" w:sz="0" w:space="0" w:color="auto"/>
                                <w:left w:val="none" w:sz="0" w:space="0" w:color="auto"/>
                                <w:bottom w:val="none" w:sz="0" w:space="0" w:color="auto"/>
                                <w:right w:val="none" w:sz="0" w:space="0" w:color="auto"/>
                              </w:divBdr>
                            </w:div>
                            <w:div w:id="519901499">
                              <w:marLeft w:val="0"/>
                              <w:marRight w:val="0"/>
                              <w:marTop w:val="0"/>
                              <w:marBottom w:val="0"/>
                              <w:divBdr>
                                <w:top w:val="none" w:sz="0" w:space="0" w:color="auto"/>
                                <w:left w:val="none" w:sz="0" w:space="0" w:color="auto"/>
                                <w:bottom w:val="none" w:sz="0" w:space="0" w:color="auto"/>
                                <w:right w:val="none" w:sz="0" w:space="0" w:color="auto"/>
                              </w:divBdr>
                              <w:divsChild>
                                <w:div w:id="135726962">
                                  <w:marLeft w:val="0"/>
                                  <w:marRight w:val="0"/>
                                  <w:marTop w:val="0"/>
                                  <w:marBottom w:val="0"/>
                                  <w:divBdr>
                                    <w:top w:val="none" w:sz="0" w:space="0" w:color="auto"/>
                                    <w:left w:val="none" w:sz="0" w:space="0" w:color="auto"/>
                                    <w:bottom w:val="none" w:sz="0" w:space="0" w:color="auto"/>
                                    <w:right w:val="none" w:sz="0" w:space="0" w:color="auto"/>
                                  </w:divBdr>
                                  <w:divsChild>
                                    <w:div w:id="412437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85004189">
      <w:bodyDiv w:val="1"/>
      <w:marLeft w:val="0"/>
      <w:marRight w:val="0"/>
      <w:marTop w:val="0"/>
      <w:marBottom w:val="0"/>
      <w:divBdr>
        <w:top w:val="none" w:sz="0" w:space="0" w:color="auto"/>
        <w:left w:val="none" w:sz="0" w:space="0" w:color="auto"/>
        <w:bottom w:val="none" w:sz="0" w:space="0" w:color="auto"/>
        <w:right w:val="none" w:sz="0" w:space="0" w:color="auto"/>
      </w:divBdr>
    </w:div>
    <w:div w:id="1913587876">
      <w:bodyDiv w:val="1"/>
      <w:marLeft w:val="0"/>
      <w:marRight w:val="0"/>
      <w:marTop w:val="0"/>
      <w:marBottom w:val="0"/>
      <w:divBdr>
        <w:top w:val="none" w:sz="0" w:space="0" w:color="auto"/>
        <w:left w:val="none" w:sz="0" w:space="0" w:color="auto"/>
        <w:bottom w:val="none" w:sz="0" w:space="0" w:color="auto"/>
        <w:right w:val="none" w:sz="0" w:space="0" w:color="auto"/>
      </w:divBdr>
    </w:div>
    <w:div w:id="2011060650">
      <w:bodyDiv w:val="1"/>
      <w:marLeft w:val="0"/>
      <w:marRight w:val="0"/>
      <w:marTop w:val="0"/>
      <w:marBottom w:val="0"/>
      <w:divBdr>
        <w:top w:val="none" w:sz="0" w:space="0" w:color="auto"/>
        <w:left w:val="none" w:sz="0" w:space="0" w:color="auto"/>
        <w:bottom w:val="none" w:sz="0" w:space="0" w:color="auto"/>
        <w:right w:val="none" w:sz="0" w:space="0" w:color="auto"/>
      </w:divBdr>
      <w:divsChild>
        <w:div w:id="659693066">
          <w:marLeft w:val="0"/>
          <w:marRight w:val="0"/>
          <w:marTop w:val="0"/>
          <w:marBottom w:val="0"/>
          <w:divBdr>
            <w:top w:val="none" w:sz="0" w:space="0" w:color="auto"/>
            <w:left w:val="none" w:sz="0" w:space="0" w:color="auto"/>
            <w:bottom w:val="none" w:sz="0" w:space="0" w:color="auto"/>
            <w:right w:val="none" w:sz="0" w:space="0" w:color="auto"/>
          </w:divBdr>
          <w:divsChild>
            <w:div w:id="1991403288">
              <w:marLeft w:val="0"/>
              <w:marRight w:val="0"/>
              <w:marTop w:val="0"/>
              <w:marBottom w:val="0"/>
              <w:divBdr>
                <w:top w:val="none" w:sz="0" w:space="0" w:color="auto"/>
                <w:left w:val="none" w:sz="0" w:space="0" w:color="auto"/>
                <w:bottom w:val="none" w:sz="0" w:space="0" w:color="auto"/>
                <w:right w:val="none" w:sz="0" w:space="0" w:color="auto"/>
              </w:divBdr>
              <w:divsChild>
                <w:div w:id="2131120830">
                  <w:marLeft w:val="0"/>
                  <w:marRight w:val="0"/>
                  <w:marTop w:val="0"/>
                  <w:marBottom w:val="0"/>
                  <w:divBdr>
                    <w:top w:val="none" w:sz="0" w:space="0" w:color="auto"/>
                    <w:left w:val="none" w:sz="0" w:space="0" w:color="auto"/>
                    <w:bottom w:val="none" w:sz="0" w:space="0" w:color="auto"/>
                    <w:right w:val="none" w:sz="0" w:space="0" w:color="auto"/>
                  </w:divBdr>
                  <w:divsChild>
                    <w:div w:id="116533921">
                      <w:marLeft w:val="0"/>
                      <w:marRight w:val="0"/>
                      <w:marTop w:val="0"/>
                      <w:marBottom w:val="0"/>
                      <w:divBdr>
                        <w:top w:val="none" w:sz="0" w:space="0" w:color="auto"/>
                        <w:left w:val="none" w:sz="0" w:space="0" w:color="auto"/>
                        <w:bottom w:val="none" w:sz="0" w:space="0" w:color="auto"/>
                        <w:right w:val="none" w:sz="0" w:space="0" w:color="auto"/>
                      </w:divBdr>
                      <w:divsChild>
                        <w:div w:id="1880631255">
                          <w:marLeft w:val="0"/>
                          <w:marRight w:val="0"/>
                          <w:marTop w:val="0"/>
                          <w:marBottom w:val="0"/>
                          <w:divBdr>
                            <w:top w:val="none" w:sz="0" w:space="0" w:color="auto"/>
                            <w:left w:val="none" w:sz="0" w:space="0" w:color="auto"/>
                            <w:bottom w:val="none" w:sz="0" w:space="0" w:color="auto"/>
                            <w:right w:val="none" w:sz="0" w:space="0" w:color="auto"/>
                          </w:divBdr>
                          <w:divsChild>
                            <w:div w:id="648288250">
                              <w:marLeft w:val="0"/>
                              <w:marRight w:val="0"/>
                              <w:marTop w:val="0"/>
                              <w:marBottom w:val="0"/>
                              <w:divBdr>
                                <w:top w:val="none" w:sz="0" w:space="0" w:color="auto"/>
                                <w:left w:val="none" w:sz="0" w:space="0" w:color="auto"/>
                                <w:bottom w:val="none" w:sz="0" w:space="0" w:color="auto"/>
                                <w:right w:val="none" w:sz="0" w:space="0" w:color="auto"/>
                              </w:divBdr>
                              <w:divsChild>
                                <w:div w:id="130711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41725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1.xml"/><Relationship Id="rId18" Type="http://schemas.openxmlformats.org/officeDocument/2006/relationships/image" Target="media/image6.jpeg"/><Relationship Id="rId3" Type="http://schemas.openxmlformats.org/officeDocument/2006/relationships/styles" Target="styles.xml"/><Relationship Id="rId21" Type="http://schemas.openxmlformats.org/officeDocument/2006/relationships/hyperlink" Target="http://www.hellogrid.com.au/energy-exchange/mapping-path-change/" TargetMode="Externa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footer" Target="footer3.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image" Target="media/image8.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na-media-library-staging.s3-ap-southeast-2.amazonaws.com/wp-content/uploads/2015/11/25233325/key-deliverables.jpg"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hyperlink" Target="http://my.csiro.au/impact" TargetMode="External"/><Relationship Id="rId10" Type="http://schemas.openxmlformats.org/officeDocument/2006/relationships/image" Target="media/image3.emf"/><Relationship Id="rId19" Type="http://schemas.openxmlformats.org/officeDocument/2006/relationships/image" Target="media/image7.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oter" Target="footer1.xml"/><Relationship Id="rId22" Type="http://schemas.openxmlformats.org/officeDocument/2006/relationships/hyperlink" Target="mailto:anne-maree.dowd@csiro.au"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ut029\AppData\Roaming\Microsoft\Templates\Simple%20Report.dotx" TargetMode="External"/></Relationships>
</file>

<file path=word/theme/theme1.xml><?xml version="1.0" encoding="utf-8"?>
<a:theme xmlns:a="http://schemas.openxmlformats.org/drawingml/2006/main" name="Office Theme">
  <a:themeElements>
    <a:clrScheme name="CSIRO Midday">
      <a:dk1>
        <a:sysClr val="windowText" lastClr="000000"/>
      </a:dk1>
      <a:lt1>
        <a:srgbClr val="FFFFFF"/>
      </a:lt1>
      <a:dk2>
        <a:srgbClr val="000000"/>
      </a:dk2>
      <a:lt2>
        <a:srgbClr val="FFFFFF"/>
      </a:lt2>
      <a:accent1>
        <a:srgbClr val="00A9CE"/>
      </a:accent1>
      <a:accent2>
        <a:srgbClr val="00313C"/>
      </a:accent2>
      <a:accent3>
        <a:srgbClr val="78BE20"/>
      </a:accent3>
      <a:accent4>
        <a:srgbClr val="4A7729"/>
      </a:accent4>
      <a:accent5>
        <a:srgbClr val="9FAEE5"/>
      </a:accent5>
      <a:accent6>
        <a:srgbClr val="1E22AA"/>
      </a:accent6>
      <a:hlink>
        <a:srgbClr val="41B6E6"/>
      </a:hlink>
      <a:folHlink>
        <a:srgbClr val="004B87"/>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1D38C3-9EBF-4B5A-BE7F-6B5577965C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Simple Report.dotx</Template>
  <TotalTime>13</TotalTime>
  <Pages>24</Pages>
  <Words>6629</Words>
  <Characters>39892</Characters>
  <Application>Microsoft Office Word</Application>
  <DocSecurity>0</DocSecurity>
  <Lines>332</Lines>
  <Paragraphs>92</Paragraphs>
  <ScaleCrop>false</ScaleCrop>
  <HeadingPairs>
    <vt:vector size="2" baseType="variant">
      <vt:variant>
        <vt:lpstr>Title</vt:lpstr>
      </vt:variant>
      <vt:variant>
        <vt:i4>1</vt:i4>
      </vt:variant>
    </vt:vector>
  </HeadingPairs>
  <TitlesOfParts>
    <vt:vector size="1" baseType="lpstr">
      <vt:lpstr>CSIRO report template</vt:lpstr>
    </vt:vector>
  </TitlesOfParts>
  <Company>CSIRO</Company>
  <LinksUpToDate>false</LinksUpToDate>
  <CharactersWithSpaces>46429</CharactersWithSpaces>
  <SharedDoc>false</SharedDoc>
  <HLinks>
    <vt:vector size="84" baseType="variant">
      <vt:variant>
        <vt:i4>1835069</vt:i4>
      </vt:variant>
      <vt:variant>
        <vt:i4>86</vt:i4>
      </vt:variant>
      <vt:variant>
        <vt:i4>0</vt:i4>
      </vt:variant>
      <vt:variant>
        <vt:i4>5</vt:i4>
      </vt:variant>
      <vt:variant>
        <vt:lpwstr/>
      </vt:variant>
      <vt:variant>
        <vt:lpwstr>_Toc316486081</vt:lpwstr>
      </vt:variant>
      <vt:variant>
        <vt:i4>1179709</vt:i4>
      </vt:variant>
      <vt:variant>
        <vt:i4>77</vt:i4>
      </vt:variant>
      <vt:variant>
        <vt:i4>0</vt:i4>
      </vt:variant>
      <vt:variant>
        <vt:i4>5</vt:i4>
      </vt:variant>
      <vt:variant>
        <vt:lpwstr/>
      </vt:variant>
      <vt:variant>
        <vt:lpwstr>_Toc316486069</vt:lpwstr>
      </vt:variant>
      <vt:variant>
        <vt:i4>1507380</vt:i4>
      </vt:variant>
      <vt:variant>
        <vt:i4>68</vt:i4>
      </vt:variant>
      <vt:variant>
        <vt:i4>0</vt:i4>
      </vt:variant>
      <vt:variant>
        <vt:i4>5</vt:i4>
      </vt:variant>
      <vt:variant>
        <vt:lpwstr/>
      </vt:variant>
      <vt:variant>
        <vt:lpwstr>_Toc316485903</vt:lpwstr>
      </vt:variant>
      <vt:variant>
        <vt:i4>1507380</vt:i4>
      </vt:variant>
      <vt:variant>
        <vt:i4>62</vt:i4>
      </vt:variant>
      <vt:variant>
        <vt:i4>0</vt:i4>
      </vt:variant>
      <vt:variant>
        <vt:i4>5</vt:i4>
      </vt:variant>
      <vt:variant>
        <vt:lpwstr/>
      </vt:variant>
      <vt:variant>
        <vt:lpwstr>_Toc316485902</vt:lpwstr>
      </vt:variant>
      <vt:variant>
        <vt:i4>1507380</vt:i4>
      </vt:variant>
      <vt:variant>
        <vt:i4>56</vt:i4>
      </vt:variant>
      <vt:variant>
        <vt:i4>0</vt:i4>
      </vt:variant>
      <vt:variant>
        <vt:i4>5</vt:i4>
      </vt:variant>
      <vt:variant>
        <vt:lpwstr/>
      </vt:variant>
      <vt:variant>
        <vt:lpwstr>_Toc316485901</vt:lpwstr>
      </vt:variant>
      <vt:variant>
        <vt:i4>1507380</vt:i4>
      </vt:variant>
      <vt:variant>
        <vt:i4>50</vt:i4>
      </vt:variant>
      <vt:variant>
        <vt:i4>0</vt:i4>
      </vt:variant>
      <vt:variant>
        <vt:i4>5</vt:i4>
      </vt:variant>
      <vt:variant>
        <vt:lpwstr/>
      </vt:variant>
      <vt:variant>
        <vt:lpwstr>_Toc316485900</vt:lpwstr>
      </vt:variant>
      <vt:variant>
        <vt:i4>1966133</vt:i4>
      </vt:variant>
      <vt:variant>
        <vt:i4>44</vt:i4>
      </vt:variant>
      <vt:variant>
        <vt:i4>0</vt:i4>
      </vt:variant>
      <vt:variant>
        <vt:i4>5</vt:i4>
      </vt:variant>
      <vt:variant>
        <vt:lpwstr/>
      </vt:variant>
      <vt:variant>
        <vt:lpwstr>_Toc316485899</vt:lpwstr>
      </vt:variant>
      <vt:variant>
        <vt:i4>1966133</vt:i4>
      </vt:variant>
      <vt:variant>
        <vt:i4>38</vt:i4>
      </vt:variant>
      <vt:variant>
        <vt:i4>0</vt:i4>
      </vt:variant>
      <vt:variant>
        <vt:i4>5</vt:i4>
      </vt:variant>
      <vt:variant>
        <vt:lpwstr/>
      </vt:variant>
      <vt:variant>
        <vt:lpwstr>_Toc316485898</vt:lpwstr>
      </vt:variant>
      <vt:variant>
        <vt:i4>1966133</vt:i4>
      </vt:variant>
      <vt:variant>
        <vt:i4>32</vt:i4>
      </vt:variant>
      <vt:variant>
        <vt:i4>0</vt:i4>
      </vt:variant>
      <vt:variant>
        <vt:i4>5</vt:i4>
      </vt:variant>
      <vt:variant>
        <vt:lpwstr/>
      </vt:variant>
      <vt:variant>
        <vt:lpwstr>_Toc316485897</vt:lpwstr>
      </vt:variant>
      <vt:variant>
        <vt:i4>1966133</vt:i4>
      </vt:variant>
      <vt:variant>
        <vt:i4>26</vt:i4>
      </vt:variant>
      <vt:variant>
        <vt:i4>0</vt:i4>
      </vt:variant>
      <vt:variant>
        <vt:i4>5</vt:i4>
      </vt:variant>
      <vt:variant>
        <vt:lpwstr/>
      </vt:variant>
      <vt:variant>
        <vt:lpwstr>_Toc316485896</vt:lpwstr>
      </vt:variant>
      <vt:variant>
        <vt:i4>1966133</vt:i4>
      </vt:variant>
      <vt:variant>
        <vt:i4>20</vt:i4>
      </vt:variant>
      <vt:variant>
        <vt:i4>0</vt:i4>
      </vt:variant>
      <vt:variant>
        <vt:i4>5</vt:i4>
      </vt:variant>
      <vt:variant>
        <vt:lpwstr/>
      </vt:variant>
      <vt:variant>
        <vt:lpwstr>_Toc316485895</vt:lpwstr>
      </vt:variant>
      <vt:variant>
        <vt:i4>1966133</vt:i4>
      </vt:variant>
      <vt:variant>
        <vt:i4>14</vt:i4>
      </vt:variant>
      <vt:variant>
        <vt:i4>0</vt:i4>
      </vt:variant>
      <vt:variant>
        <vt:i4>5</vt:i4>
      </vt:variant>
      <vt:variant>
        <vt:lpwstr/>
      </vt:variant>
      <vt:variant>
        <vt:lpwstr>_Toc316485894</vt:lpwstr>
      </vt:variant>
      <vt:variant>
        <vt:i4>1966133</vt:i4>
      </vt:variant>
      <vt:variant>
        <vt:i4>8</vt:i4>
      </vt:variant>
      <vt:variant>
        <vt:i4>0</vt:i4>
      </vt:variant>
      <vt:variant>
        <vt:i4>5</vt:i4>
      </vt:variant>
      <vt:variant>
        <vt:lpwstr/>
      </vt:variant>
      <vt:variant>
        <vt:lpwstr>_Toc316485893</vt:lpwstr>
      </vt:variant>
      <vt:variant>
        <vt:i4>1966133</vt:i4>
      </vt:variant>
      <vt:variant>
        <vt:i4>2</vt:i4>
      </vt:variant>
      <vt:variant>
        <vt:i4>0</vt:i4>
      </vt:variant>
      <vt:variant>
        <vt:i4>5</vt:i4>
      </vt:variant>
      <vt:variant>
        <vt:lpwstr/>
      </vt:variant>
      <vt:variant>
        <vt:lpwstr>_Toc316485892</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CSIRO report template</dc:title>
  <dc:creator>Aitkin, Alex (SM&amp;I, Campbell)</dc:creator>
  <cp:lastModifiedBy>Dutta, Ayush (SM&amp;I, Clayton)</cp:lastModifiedBy>
  <cp:revision>9</cp:revision>
  <cp:lastPrinted>2017-04-20T23:16:00Z</cp:lastPrinted>
  <dcterms:created xsi:type="dcterms:W3CDTF">2017-05-01T00:05:00Z</dcterms:created>
  <dcterms:modified xsi:type="dcterms:W3CDTF">2017-09-06T23:49:00Z</dcterms:modified>
  <cp:category>Report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verTitle">
    <vt:lpwstr>Report Title</vt:lpwstr>
  </property>
  <property fmtid="{D5CDD505-2E9C-101B-9397-08002B2CF9AE}" pid="3" name="CoverSubtitle">
    <vt:lpwstr>Cover Subtitle</vt:lpwstr>
  </property>
  <property fmtid="{D5CDD505-2E9C-101B-9397-08002B2CF9AE}" pid="4" name="ContentTypeId">
    <vt:lpwstr>0x010100529B7581109BE041A80104B7BC62AE32</vt:lpwstr>
  </property>
</Properties>
</file>