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34"/>
        <w:ind w:left="2232" w:right="2097" w:firstLine="0"/>
        <w:jc w:val="center"/>
        <w:rPr>
          <w:rFonts w:ascii="Calibri" w:hAnsi="Calibri" w:cs="Calibri" w:eastAsia="Calibri"/>
          <w:sz w:val="32"/>
          <w:szCs w:val="32"/>
        </w:rPr>
      </w:pPr>
      <w:r>
        <w:rPr/>
        <w:pict>
          <v:shape style="position:absolute;margin-left:0pt;margin-top:-155.885635pt;width:595.320pt;height:129.449983pt;mso-position-horizontal-relative:page;mso-position-vertical-relative:paragraph;z-index:0" type="#_x0000_t75" stroked="false">
            <v:imagedata r:id="rId5" o:title=""/>
          </v:shape>
        </w:pict>
      </w:r>
      <w:r>
        <w:rPr>
          <w:rFonts w:ascii="Calibri"/>
          <w:b/>
          <w:spacing w:val="-1"/>
          <w:sz w:val="32"/>
        </w:rPr>
        <w:t>Review</w:t>
      </w:r>
      <w:r>
        <w:rPr>
          <w:rFonts w:ascii="Calibri"/>
          <w:b/>
          <w:spacing w:val="-12"/>
          <w:sz w:val="32"/>
        </w:rPr>
        <w:t> </w:t>
      </w:r>
      <w:r>
        <w:rPr>
          <w:rFonts w:ascii="Calibri"/>
          <w:b/>
          <w:sz w:val="32"/>
        </w:rPr>
        <w:t>of</w:t>
      </w:r>
      <w:r>
        <w:rPr>
          <w:rFonts w:ascii="Calibri"/>
          <w:b/>
          <w:spacing w:val="-11"/>
          <w:sz w:val="32"/>
        </w:rPr>
        <w:t> </w:t>
      </w:r>
      <w:r>
        <w:rPr>
          <w:rFonts w:ascii="Calibri"/>
          <w:b/>
          <w:sz w:val="32"/>
        </w:rPr>
        <w:t>the</w:t>
      </w:r>
      <w:r>
        <w:rPr>
          <w:rFonts w:ascii="Calibri"/>
          <w:b/>
          <w:spacing w:val="-10"/>
          <w:sz w:val="32"/>
        </w:rPr>
        <w:t> </w:t>
      </w:r>
      <w:r>
        <w:rPr>
          <w:rFonts w:ascii="Calibri"/>
          <w:b/>
          <w:spacing w:val="-1"/>
          <w:sz w:val="32"/>
        </w:rPr>
        <w:t>Marine</w:t>
      </w:r>
      <w:r>
        <w:rPr>
          <w:rFonts w:ascii="Calibri"/>
          <w:b/>
          <w:spacing w:val="-10"/>
          <w:sz w:val="32"/>
        </w:rPr>
        <w:t> </w:t>
      </w:r>
      <w:r>
        <w:rPr>
          <w:rFonts w:ascii="Calibri"/>
          <w:b/>
          <w:sz w:val="32"/>
        </w:rPr>
        <w:t>National</w:t>
      </w:r>
      <w:r>
        <w:rPr>
          <w:rFonts w:ascii="Calibri"/>
          <w:b/>
          <w:spacing w:val="-10"/>
          <w:sz w:val="32"/>
        </w:rPr>
        <w:t> </w:t>
      </w:r>
      <w:r>
        <w:rPr>
          <w:rFonts w:ascii="Calibri"/>
          <w:b/>
          <w:sz w:val="32"/>
        </w:rPr>
        <w:t>Facility</w:t>
      </w:r>
      <w:r>
        <w:rPr>
          <w:rFonts w:ascii="Calibri"/>
          <w:b/>
          <w:spacing w:val="-11"/>
          <w:sz w:val="32"/>
        </w:rPr>
        <w:t> </w:t>
      </w:r>
      <w:r>
        <w:rPr>
          <w:rFonts w:ascii="Calibri"/>
          <w:b/>
          <w:spacing w:val="-1"/>
          <w:sz w:val="32"/>
        </w:rPr>
        <w:t>Access</w:t>
      </w:r>
      <w:r>
        <w:rPr>
          <w:rFonts w:ascii="Calibri"/>
          <w:b/>
          <w:spacing w:val="-11"/>
          <w:sz w:val="32"/>
        </w:rPr>
        <w:t> </w:t>
      </w:r>
      <w:r>
        <w:rPr>
          <w:rFonts w:ascii="Calibri"/>
          <w:b/>
          <w:sz w:val="32"/>
        </w:rPr>
        <w:t>Framework</w:t>
      </w:r>
      <w:r>
        <w:rPr>
          <w:rFonts w:ascii="Calibri"/>
          <w:sz w:val="32"/>
        </w:rPr>
      </w:r>
    </w:p>
    <w:p>
      <w:pPr>
        <w:spacing w:before="108"/>
        <w:ind w:left="2232" w:right="2096" w:firstLine="0"/>
        <w:jc w:val="center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b/>
          <w:i/>
          <w:spacing w:val="-1"/>
          <w:sz w:val="28"/>
        </w:rPr>
        <w:t>Terms</w:t>
      </w:r>
      <w:r>
        <w:rPr>
          <w:rFonts w:ascii="Calibri"/>
          <w:b/>
          <w:i/>
          <w:spacing w:val="-2"/>
          <w:sz w:val="28"/>
        </w:rPr>
        <w:t> </w:t>
      </w:r>
      <w:r>
        <w:rPr>
          <w:rFonts w:ascii="Calibri"/>
          <w:b/>
          <w:i/>
          <w:spacing w:val="-1"/>
          <w:sz w:val="28"/>
        </w:rPr>
        <w:t>of Reference</w:t>
      </w:r>
      <w:r>
        <w:rPr>
          <w:rFonts w:ascii="Calibri"/>
          <w:sz w:val="28"/>
        </w:rPr>
      </w:r>
    </w:p>
    <w:p>
      <w:pPr>
        <w:spacing w:line="240" w:lineRule="auto" w:before="6"/>
        <w:rPr>
          <w:rFonts w:ascii="Calibri" w:hAnsi="Calibri" w:cs="Calibri" w:eastAsia="Calibri"/>
          <w:b/>
          <w:bCs/>
          <w:i/>
          <w:sz w:val="33"/>
          <w:szCs w:val="33"/>
        </w:rPr>
      </w:pPr>
    </w:p>
    <w:p>
      <w:pPr>
        <w:pStyle w:val="Heading1"/>
        <w:spacing w:line="240" w:lineRule="auto"/>
        <w:ind w:left="1132" w:right="0"/>
        <w:jc w:val="left"/>
        <w:rPr>
          <w:b w:val="0"/>
          <w:bCs w:val="0"/>
          <w:i w:val="0"/>
        </w:rPr>
      </w:pPr>
      <w:r>
        <w:rPr>
          <w:i/>
          <w:spacing w:val="-1"/>
        </w:rPr>
        <w:t>Background</w:t>
      </w:r>
      <w:r>
        <w:rPr>
          <w:b w:val="0"/>
          <w:i w:val="0"/>
        </w:rPr>
      </w:r>
    </w:p>
    <w:p>
      <w:pPr>
        <w:pStyle w:val="BodyText"/>
        <w:spacing w:line="276" w:lineRule="auto" w:before="120"/>
        <w:ind w:left="1132" w:right="1055"/>
        <w:jc w:val="left"/>
      </w:pPr>
      <w:r>
        <w:rPr>
          <w:spacing w:val="-1"/>
        </w:rPr>
        <w:t>Funded</w:t>
      </w:r>
      <w:r>
        <w:rPr/>
        <w:t> </w:t>
      </w:r>
      <w:r>
        <w:rPr>
          <w:spacing w:val="-1"/>
        </w:rPr>
        <w:t>by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Australian Government </w:t>
      </w:r>
      <w:r>
        <w:rPr/>
        <w:t>and</w:t>
      </w:r>
      <w:r>
        <w:rPr>
          <w:spacing w:val="-3"/>
        </w:rPr>
        <w:t> </w:t>
      </w:r>
      <w:r>
        <w:rPr/>
        <w:t>owned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operated by</w:t>
      </w:r>
      <w:r>
        <w:rPr>
          <w:spacing w:val="-2"/>
        </w:rPr>
        <w:t> </w:t>
      </w:r>
      <w:r>
        <w:rPr>
          <w:spacing w:val="-1"/>
        </w:rPr>
        <w:t>CSIRO</w:t>
      </w:r>
      <w:r>
        <w:rPr/>
        <w:t> </w:t>
      </w:r>
      <w:r>
        <w:rPr>
          <w:spacing w:val="-1"/>
        </w:rPr>
        <w:t>under</w:t>
      </w:r>
      <w:r>
        <w:rPr>
          <w:spacing w:val="-4"/>
        </w:rPr>
        <w:t> </w:t>
      </w:r>
      <w:r>
        <w:rPr>
          <w:spacing w:val="-1"/>
        </w:rPr>
        <w:t>direction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independent</w:t>
      </w:r>
      <w:r>
        <w:rPr>
          <w:spacing w:val="69"/>
        </w:rPr>
        <w:t> </w:t>
      </w:r>
      <w:r>
        <w:rPr>
          <w:spacing w:val="-1"/>
        </w:rPr>
        <w:t>Steering Committee,</w:t>
      </w:r>
      <w:r>
        <w:rPr/>
        <w:t> the</w:t>
      </w:r>
      <w:r>
        <w:rPr>
          <w:spacing w:val="-3"/>
        </w:rPr>
        <w:t> </w:t>
      </w:r>
      <w:r>
        <w:rPr>
          <w:spacing w:val="-1"/>
        </w:rPr>
        <w:t>Marine</w:t>
      </w:r>
      <w:r>
        <w:rPr/>
        <w:t> </w:t>
      </w:r>
      <w:r>
        <w:rPr>
          <w:spacing w:val="-1"/>
        </w:rPr>
        <w:t>National</w:t>
      </w:r>
      <w:r>
        <w:rPr>
          <w:spacing w:val="-3"/>
        </w:rPr>
        <w:t> </w:t>
      </w:r>
      <w:r>
        <w:rPr>
          <w:spacing w:val="-1"/>
        </w:rPr>
        <w:t>Facility</w:t>
      </w:r>
      <w:r>
        <w:rPr>
          <w:spacing w:val="-2"/>
        </w:rPr>
        <w:t> </w:t>
      </w:r>
      <w:r>
        <w:rPr>
          <w:spacing w:val="-1"/>
        </w:rPr>
        <w:t>(MNF)</w:t>
      </w:r>
      <w:r>
        <w:rPr/>
        <w:t> </w:t>
      </w:r>
      <w:r>
        <w:rPr>
          <w:spacing w:val="-1"/>
        </w:rPr>
        <w:t>provides</w:t>
      </w:r>
      <w:r>
        <w:rPr/>
        <w:t> a</w:t>
      </w:r>
      <w:r>
        <w:rPr>
          <w:spacing w:val="-2"/>
        </w:rPr>
        <w:t> </w:t>
      </w:r>
      <w:r>
        <w:rPr>
          <w:spacing w:val="-1"/>
        </w:rPr>
        <w:t>marine</w:t>
      </w:r>
      <w:r>
        <w:rPr/>
        <w:t> </w:t>
      </w:r>
      <w:r>
        <w:rPr>
          <w:spacing w:val="-1"/>
        </w:rPr>
        <w:t>research</w:t>
      </w:r>
      <w:r>
        <w:rPr/>
        <w:t> </w:t>
      </w:r>
      <w:r>
        <w:rPr>
          <w:spacing w:val="-1"/>
        </w:rPr>
        <w:t>capability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the</w:t>
      </w:r>
      <w:r>
        <w:rPr>
          <w:spacing w:val="63"/>
        </w:rPr>
        <w:t> </w:t>
      </w:r>
      <w:r>
        <w:rPr>
          <w:spacing w:val="-1"/>
        </w:rPr>
        <w:t>Australian scientific</w:t>
      </w:r>
      <w:r>
        <w:rPr/>
        <w:t> </w:t>
      </w:r>
      <w:r>
        <w:rPr>
          <w:spacing w:val="-1"/>
        </w:rPr>
        <w:t>community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their</w:t>
      </w:r>
      <w:r>
        <w:rPr>
          <w:spacing w:val="-3"/>
        </w:rPr>
        <w:t> </w:t>
      </w:r>
      <w:r>
        <w:rPr>
          <w:spacing w:val="-1"/>
        </w:rPr>
        <w:t>international</w:t>
      </w:r>
      <w:r>
        <w:rPr/>
        <w:t> </w:t>
      </w:r>
      <w:r>
        <w:rPr>
          <w:spacing w:val="-1"/>
        </w:rPr>
        <w:t>collaborators. At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core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MNF</w:t>
      </w:r>
      <w:r>
        <w:rPr/>
        <w:t> is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state-of-</w:t>
      </w:r>
      <w:r>
        <w:rPr>
          <w:spacing w:val="85"/>
        </w:rPr>
        <w:t> </w:t>
      </w:r>
      <w:r>
        <w:rPr>
          <w:spacing w:val="-1"/>
        </w:rPr>
        <w:t>the-art</w:t>
      </w:r>
      <w:r>
        <w:rPr/>
        <w:t> </w:t>
      </w:r>
      <w:r>
        <w:rPr>
          <w:spacing w:val="-1"/>
        </w:rPr>
        <w:t>research</w:t>
      </w:r>
      <w:r>
        <w:rPr>
          <w:spacing w:val="-4"/>
        </w:rPr>
        <w:t> </w:t>
      </w:r>
      <w:r>
        <w:rPr>
          <w:spacing w:val="-1"/>
        </w:rPr>
        <w:t>vessel</w:t>
      </w:r>
      <w:r>
        <w:rPr>
          <w:rFonts w:ascii="Calibri" w:hAnsi="Calibri" w:cs="Calibri" w:eastAsia="Calibri"/>
          <w:spacing w:val="-1"/>
        </w:rPr>
        <w:t>—</w:t>
      </w:r>
      <w:r>
        <w:rPr>
          <w:spacing w:val="-1"/>
        </w:rPr>
        <w:t>RV</w:t>
      </w:r>
      <w:r>
        <w:rPr/>
        <w:t> </w:t>
      </w:r>
      <w:r>
        <w:rPr>
          <w:rFonts w:ascii="Calibri" w:hAnsi="Calibri" w:cs="Calibri" w:eastAsia="Calibri"/>
          <w:i/>
          <w:spacing w:val="-1"/>
        </w:rPr>
        <w:t>Investigator</w:t>
      </w:r>
      <w:r>
        <w:rPr>
          <w:spacing w:val="-1"/>
        </w:rPr>
        <w:t>.</w:t>
      </w:r>
    </w:p>
    <w:p>
      <w:pPr>
        <w:pStyle w:val="BodyText"/>
        <w:spacing w:line="275" w:lineRule="auto" w:before="120"/>
        <w:ind w:left="1132" w:right="1066"/>
        <w:jc w:val="left"/>
      </w:pPr>
      <w:r>
        <w:rPr>
          <w:spacing w:val="-1"/>
        </w:rPr>
        <w:t>Since</w:t>
      </w:r>
      <w:r>
        <w:rPr>
          <w:spacing w:val="1"/>
        </w:rPr>
        <w:t> </w:t>
      </w:r>
      <w:r>
        <w:rPr/>
        <w:t>its</w:t>
      </w:r>
      <w:r>
        <w:rPr>
          <w:spacing w:val="-1"/>
        </w:rPr>
        <w:t> commissioning </w:t>
      </w:r>
      <w:r>
        <w:rPr/>
        <w:t>in </w:t>
      </w:r>
      <w:r>
        <w:rPr>
          <w:spacing w:val="-1"/>
        </w:rPr>
        <w:t>2014,</w:t>
      </w:r>
      <w:r>
        <w:rPr/>
        <w:t> </w:t>
      </w:r>
      <w:r>
        <w:rPr>
          <w:rFonts w:ascii="Calibri"/>
          <w:i/>
          <w:spacing w:val="-1"/>
        </w:rPr>
        <w:t>Investigator</w:t>
      </w:r>
      <w:r>
        <w:rPr>
          <w:rFonts w:ascii="Calibri"/>
          <w:i/>
          <w:spacing w:val="2"/>
        </w:rPr>
        <w:t> </w:t>
      </w:r>
      <w:r>
        <w:rPr>
          <w:spacing w:val="-1"/>
        </w:rPr>
        <w:t>has</w:t>
      </w:r>
      <w:r>
        <w:rPr>
          <w:spacing w:val="-2"/>
        </w:rPr>
        <w:t> </w:t>
      </w:r>
      <w:r>
        <w:rPr>
          <w:spacing w:val="-1"/>
        </w:rPr>
        <w:t>operated </w:t>
      </w:r>
      <w:r>
        <w:rPr/>
        <w:t>at</w:t>
      </w:r>
      <w:r>
        <w:rPr>
          <w:spacing w:val="-2"/>
        </w:rPr>
        <w:t> </w:t>
      </w:r>
      <w:r>
        <w:rPr/>
        <w:t>sea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between</w:t>
      </w:r>
      <w:r>
        <w:rPr>
          <w:spacing w:val="-3"/>
        </w:rPr>
        <w:t> </w:t>
      </w:r>
      <w:r>
        <w:rPr>
          <w:spacing w:val="-1"/>
        </w:rPr>
        <w:t>180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210</w:t>
      </w:r>
      <w:r>
        <w:rPr>
          <w:spacing w:val="-2"/>
        </w:rPr>
        <w:t> </w:t>
      </w:r>
      <w:r>
        <w:rPr>
          <w:spacing w:val="-1"/>
        </w:rPr>
        <w:t>days</w:t>
      </w:r>
      <w:r>
        <w:rPr>
          <w:spacing w:val="-2"/>
        </w:rPr>
        <w:t> </w:t>
      </w:r>
      <w:r>
        <w:rPr/>
        <w:t>each</w:t>
      </w:r>
      <w:r>
        <w:rPr>
          <w:spacing w:val="-3"/>
        </w:rPr>
        <w:t> </w:t>
      </w:r>
      <w:r>
        <w:rPr/>
        <w:t>year.</w:t>
      </w:r>
      <w:r>
        <w:rPr>
          <w:spacing w:val="47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2018</w:t>
      </w:r>
      <w:r>
        <w:rPr/>
        <w:t> </w:t>
      </w:r>
      <w:r>
        <w:rPr>
          <w:spacing w:val="-1"/>
        </w:rPr>
        <w:t>Federal budget</w:t>
      </w:r>
      <w:r>
        <w:rPr/>
        <w:t> </w:t>
      </w:r>
      <w:r>
        <w:rPr>
          <w:spacing w:val="-1"/>
        </w:rPr>
        <w:t>included</w:t>
      </w:r>
      <w:r>
        <w:rPr/>
        <w:t> </w:t>
      </w:r>
      <w:r>
        <w:rPr>
          <w:spacing w:val="-1"/>
        </w:rPr>
        <w:t>announcement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additional</w:t>
      </w:r>
      <w:r>
        <w:rPr/>
        <w:t> </w:t>
      </w:r>
      <w:r>
        <w:rPr>
          <w:spacing w:val="-1"/>
        </w:rPr>
        <w:t>annual</w:t>
      </w:r>
      <w:r>
        <w:rPr/>
        <w:t> </w:t>
      </w:r>
      <w:r>
        <w:rPr>
          <w:spacing w:val="-1"/>
        </w:rPr>
        <w:t>funds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increase</w:t>
      </w:r>
      <w:r>
        <w:rPr>
          <w:spacing w:val="-2"/>
        </w:rPr>
        <w:t> </w:t>
      </w:r>
      <w:r>
        <w:rPr>
          <w:spacing w:val="-1"/>
        </w:rPr>
        <w:t>merit-based</w:t>
      </w:r>
      <w:r>
        <w:rPr>
          <w:spacing w:val="-3"/>
        </w:rPr>
        <w:t> </w:t>
      </w:r>
      <w:r>
        <w:rPr>
          <w:spacing w:val="-1"/>
        </w:rPr>
        <w:t>access</w:t>
      </w:r>
      <w:r>
        <w:rPr>
          <w:spacing w:val="86"/>
        </w:rPr>
        <w:t> </w:t>
      </w:r>
      <w:r>
        <w:rPr/>
        <w:t>to</w:t>
      </w:r>
      <w:r>
        <w:rPr>
          <w:spacing w:val="2"/>
        </w:rPr>
        <w:t> </w:t>
      </w:r>
      <w:r>
        <w:rPr>
          <w:rFonts w:ascii="Calibri"/>
          <w:i/>
          <w:spacing w:val="-1"/>
        </w:rPr>
        <w:t>Investigator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utilise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vessel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/>
        <w:t>its </w:t>
      </w:r>
      <w:r>
        <w:rPr>
          <w:spacing w:val="-1"/>
        </w:rPr>
        <w:t>full</w:t>
      </w:r>
      <w:r>
        <w:rPr>
          <w:spacing w:val="-3"/>
        </w:rPr>
        <w:t> </w:t>
      </w:r>
      <w:r>
        <w:rPr>
          <w:spacing w:val="-1"/>
        </w:rPr>
        <w:t>capacity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approximately</w:t>
      </w:r>
      <w:r>
        <w:rPr/>
        <w:t> </w:t>
      </w:r>
      <w:r>
        <w:rPr>
          <w:spacing w:val="-2"/>
        </w:rPr>
        <w:t>300</w:t>
      </w:r>
      <w:r>
        <w:rPr>
          <w:spacing w:val="4"/>
        </w:rPr>
        <w:t> </w:t>
      </w:r>
      <w:r>
        <w:rPr>
          <w:spacing w:val="-1"/>
        </w:rPr>
        <w:t>research days</w:t>
      </w:r>
      <w:r>
        <w:rPr/>
        <w:t> </w:t>
      </w:r>
      <w:r>
        <w:rPr>
          <w:spacing w:val="-1"/>
        </w:rPr>
        <w:t>per</w:t>
      </w:r>
      <w:r>
        <w:rPr>
          <w:spacing w:val="-2"/>
        </w:rPr>
        <w:t> </w:t>
      </w:r>
      <w:r>
        <w:rPr>
          <w:spacing w:val="-1"/>
        </w:rPr>
        <w:t>year.</w:t>
      </w:r>
    </w:p>
    <w:p>
      <w:pPr>
        <w:pStyle w:val="BodyText"/>
        <w:spacing w:line="276" w:lineRule="auto" w:before="121"/>
        <w:ind w:left="1132" w:right="1066"/>
        <w:jc w:val="left"/>
      </w:pPr>
      <w:r>
        <w:rPr/>
        <w:t>As </w:t>
      </w:r>
      <w:r>
        <w:rPr>
          <w:spacing w:val="-1"/>
        </w:rPr>
        <w:t>part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transitioning to</w:t>
      </w:r>
      <w:r>
        <w:rPr>
          <w:spacing w:val="1"/>
        </w:rPr>
        <w:t> </w:t>
      </w:r>
      <w:r>
        <w:rPr>
          <w:spacing w:val="-1"/>
        </w:rPr>
        <w:t>full </w:t>
      </w:r>
      <w:r>
        <w:rPr/>
        <w:t>year</w:t>
      </w:r>
      <w:r>
        <w:rPr>
          <w:spacing w:val="-2"/>
        </w:rPr>
        <w:t> </w:t>
      </w:r>
      <w:r>
        <w:rPr>
          <w:spacing w:val="-1"/>
        </w:rPr>
        <w:t>operations,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MNF,</w:t>
      </w:r>
      <w:r>
        <w:rPr/>
        <w:t> with </w:t>
      </w:r>
      <w:r>
        <w:rPr>
          <w:spacing w:val="-1"/>
        </w:rPr>
        <w:t>endorsement </w:t>
      </w:r>
      <w:r>
        <w:rPr/>
        <w:t>and</w:t>
      </w:r>
      <w:r>
        <w:rPr>
          <w:spacing w:val="-1"/>
        </w:rPr>
        <w:t> directions</w:t>
      </w:r>
      <w:r>
        <w:rPr/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MNF</w:t>
      </w:r>
      <w:r>
        <w:rPr>
          <w:spacing w:val="67"/>
        </w:rPr>
        <w:t> </w:t>
      </w:r>
      <w:r>
        <w:rPr>
          <w:spacing w:val="-1"/>
        </w:rPr>
        <w:t>Steering Committee,</w:t>
      </w:r>
      <w:r>
        <w:rPr/>
        <w:t> is</w:t>
      </w:r>
      <w:r>
        <w:rPr>
          <w:spacing w:val="-3"/>
        </w:rPr>
        <w:t> </w:t>
      </w:r>
      <w:r>
        <w:rPr>
          <w:spacing w:val="-1"/>
        </w:rPr>
        <w:t>commissioning </w:t>
      </w:r>
      <w:r>
        <w:rPr/>
        <w:t>an </w:t>
      </w:r>
      <w:r>
        <w:rPr>
          <w:spacing w:val="-1"/>
        </w:rPr>
        <w:t>independent</w:t>
      </w:r>
      <w:r>
        <w:rPr/>
        <w:t> </w:t>
      </w:r>
      <w:r>
        <w:rPr>
          <w:spacing w:val="-1"/>
        </w:rPr>
        <w:t>Review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its </w:t>
      </w:r>
      <w:r>
        <w:rPr>
          <w:spacing w:val="-1"/>
        </w:rPr>
        <w:t>access</w:t>
      </w:r>
      <w:r>
        <w:rPr/>
        <w:t> </w:t>
      </w:r>
      <w:r>
        <w:rPr>
          <w:spacing w:val="-1"/>
        </w:rPr>
        <w:t>framework,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>
          <w:spacing w:val="-1"/>
        </w:rPr>
        <w:t>governs</w:t>
      </w:r>
      <w:r>
        <w:rPr>
          <w:spacing w:val="53"/>
        </w:rPr>
        <w:t> </w:t>
      </w:r>
      <w:r>
        <w:rPr>
          <w:spacing w:val="-1"/>
        </w:rPr>
        <w:t>decisions</w:t>
      </w:r>
      <w:r>
        <w:rPr>
          <w:spacing w:val="-2"/>
        </w:rPr>
        <w:t> </w:t>
      </w:r>
      <w:r>
        <w:rPr>
          <w:spacing w:val="-1"/>
        </w:rPr>
        <w:t>about</w:t>
      </w:r>
      <w:r>
        <w:rPr>
          <w:spacing w:val="-2"/>
        </w:rPr>
        <w:t> </w:t>
      </w:r>
      <w:r>
        <w:rPr>
          <w:spacing w:val="-1"/>
        </w:rPr>
        <w:t>allocation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time</w:t>
      </w:r>
      <w:r>
        <w:rPr>
          <w:spacing w:val="-2"/>
        </w:rPr>
        <w:t> </w:t>
      </w:r>
      <w:r>
        <w:rPr/>
        <w:t>on</w:t>
      </w:r>
      <w:r>
        <w:rPr>
          <w:spacing w:val="2"/>
        </w:rPr>
        <w:t> </w:t>
      </w:r>
      <w:r>
        <w:rPr>
          <w:rFonts w:ascii="Calibri" w:hAnsi="Calibri" w:cs="Calibri" w:eastAsia="Calibri"/>
          <w:i/>
          <w:spacing w:val="-1"/>
        </w:rPr>
        <w:t>Investigator</w:t>
      </w:r>
      <w:r>
        <w:rPr>
          <w:spacing w:val="-1"/>
        </w:rPr>
        <w:t>.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Review</w:t>
      </w:r>
      <w:r>
        <w:rPr>
          <w:spacing w:val="1"/>
        </w:rPr>
        <w:t> </w:t>
      </w:r>
      <w:r>
        <w:rPr/>
        <w:t>is </w:t>
      </w:r>
      <w:r>
        <w:rPr>
          <w:spacing w:val="-1"/>
        </w:rPr>
        <w:t>intended</w:t>
      </w:r>
      <w:r>
        <w:rPr/>
        <w:t> </w:t>
      </w:r>
      <w:r>
        <w:rPr>
          <w:spacing w:val="-1"/>
        </w:rPr>
        <w:t>to ensure</w:t>
      </w:r>
      <w:r>
        <w:rPr/>
        <w:t> that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utilisation</w:t>
      </w:r>
      <w:r>
        <w:rPr>
          <w:spacing w:val="-3"/>
        </w:rPr>
        <w:t> </w:t>
      </w:r>
      <w:r>
        <w:rPr/>
        <w:t>of</w:t>
      </w:r>
      <w:r>
        <w:rPr>
          <w:spacing w:val="75"/>
        </w:rPr>
        <w:t> </w:t>
      </w:r>
      <w:r>
        <w:rPr>
          <w:rFonts w:ascii="Calibri" w:hAnsi="Calibri" w:cs="Calibri" w:eastAsia="Calibri"/>
          <w:spacing w:val="-1"/>
        </w:rPr>
        <w:t>Australia’s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only</w:t>
      </w:r>
      <w:r>
        <w:rPr>
          <w:rFonts w:ascii="Calibri" w:hAnsi="Calibri" w:cs="Calibri" w:eastAsia="Calibri"/>
          <w:spacing w:val="1"/>
        </w:rPr>
        <w:t> </w:t>
      </w:r>
      <w:r>
        <w:rPr>
          <w:spacing w:val="-1"/>
        </w:rPr>
        <w:t>dedicated</w:t>
      </w:r>
      <w:r>
        <w:rPr>
          <w:spacing w:val="-3"/>
        </w:rPr>
        <w:t> </w:t>
      </w:r>
      <w:r>
        <w:rPr>
          <w:spacing w:val="-1"/>
        </w:rPr>
        <w:t>blue</w:t>
      </w:r>
      <w:r>
        <w:rPr/>
        <w:t> </w:t>
      </w:r>
      <w:r>
        <w:rPr>
          <w:spacing w:val="-1"/>
        </w:rPr>
        <w:t>water</w:t>
      </w:r>
      <w:r>
        <w:rPr/>
        <w:t> </w:t>
      </w:r>
      <w:r>
        <w:rPr>
          <w:spacing w:val="-1"/>
        </w:rPr>
        <w:t>research</w:t>
      </w:r>
      <w:r>
        <w:rPr>
          <w:spacing w:val="-3"/>
        </w:rPr>
        <w:t> </w:t>
      </w:r>
      <w:r>
        <w:rPr>
          <w:spacing w:val="-1"/>
        </w:rPr>
        <w:t>vessel</w:t>
      </w:r>
      <w:r>
        <w:rPr>
          <w:spacing w:val="-2"/>
        </w:rPr>
        <w:t> </w:t>
      </w:r>
      <w:r>
        <w:rPr>
          <w:spacing w:val="-1"/>
        </w:rPr>
        <w:t>over</w:t>
      </w:r>
      <w:r>
        <w:rPr/>
        <w:t> the </w:t>
      </w:r>
      <w:r>
        <w:rPr>
          <w:spacing w:val="-1"/>
        </w:rPr>
        <w:t>coming</w:t>
      </w:r>
      <w:r>
        <w:rPr>
          <w:spacing w:val="-3"/>
        </w:rPr>
        <w:t> </w:t>
      </w:r>
      <w:r>
        <w:rPr>
          <w:spacing w:val="-1"/>
        </w:rPr>
        <w:t>10-15</w:t>
      </w:r>
      <w:r>
        <w:rPr>
          <w:spacing w:val="-2"/>
        </w:rPr>
        <w:t> </w:t>
      </w:r>
      <w:r>
        <w:rPr>
          <w:spacing w:val="-1"/>
        </w:rPr>
        <w:t>years</w:t>
      </w:r>
      <w:r>
        <w:rPr/>
        <w:t> is </w:t>
      </w:r>
      <w:r>
        <w:rPr>
          <w:spacing w:val="-1"/>
        </w:rPr>
        <w:t>geared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deliver</w:t>
      </w:r>
      <w:r>
        <w:rPr>
          <w:spacing w:val="71"/>
        </w:rPr>
        <w:t> </w:t>
      </w:r>
      <w:r>
        <w:rPr>
          <w:spacing w:val="-1"/>
        </w:rPr>
        <w:t>maximum</w:t>
      </w:r>
      <w:r>
        <w:rPr>
          <w:spacing w:val="-2"/>
        </w:rPr>
        <w:t> </w:t>
      </w:r>
      <w:r>
        <w:rPr>
          <w:spacing w:val="-1"/>
        </w:rPr>
        <w:t>value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nation.</w:t>
      </w:r>
    </w:p>
    <w:p>
      <w:pPr>
        <w:spacing w:line="240" w:lineRule="auto" w:before="4"/>
        <w:rPr>
          <w:rFonts w:ascii="Calibri" w:hAnsi="Calibri" w:cs="Calibri" w:eastAsia="Calibri"/>
          <w:sz w:val="16"/>
          <w:szCs w:val="16"/>
        </w:rPr>
      </w:pPr>
    </w:p>
    <w:p>
      <w:pPr>
        <w:pStyle w:val="BodyText"/>
        <w:spacing w:line="240" w:lineRule="auto"/>
        <w:ind w:left="1132" w:right="0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MNF</w:t>
      </w:r>
      <w:r>
        <w:rPr>
          <w:spacing w:val="-3"/>
        </w:rPr>
        <w:t> </w:t>
      </w:r>
      <w:r>
        <w:rPr>
          <w:spacing w:val="-1"/>
        </w:rPr>
        <w:t>access</w:t>
      </w:r>
      <w:r>
        <w:rPr/>
        <w:t> </w:t>
      </w:r>
      <w:r>
        <w:rPr>
          <w:spacing w:val="-1"/>
        </w:rPr>
        <w:t>framework</w:t>
      </w:r>
      <w:r>
        <w:rPr/>
        <w:t> </w:t>
      </w:r>
      <w:r>
        <w:rPr>
          <w:spacing w:val="-1"/>
        </w:rPr>
        <w:t>comprises</w:t>
      </w:r>
      <w:r>
        <w:rPr>
          <w:spacing w:val="-2"/>
        </w:rPr>
        <w:t> </w:t>
      </w:r>
      <w:r>
        <w:rPr>
          <w:spacing w:val="-1"/>
        </w:rPr>
        <w:t>of:</w:t>
      </w:r>
      <w:r>
        <w:rPr/>
      </w:r>
    </w:p>
    <w:p>
      <w:pPr>
        <w:spacing w:line="240" w:lineRule="auto" w:before="7"/>
        <w:rPr>
          <w:rFonts w:ascii="Calibri" w:hAnsi="Calibri" w:cs="Calibri" w:eastAsia="Calibri"/>
          <w:sz w:val="19"/>
          <w:szCs w:val="19"/>
        </w:rPr>
      </w:pPr>
    </w:p>
    <w:p>
      <w:pPr>
        <w:pStyle w:val="BodyText"/>
        <w:numPr>
          <w:ilvl w:val="0"/>
          <w:numId w:val="1"/>
        </w:numPr>
        <w:tabs>
          <w:tab w:pos="1907" w:val="left" w:leader="none"/>
        </w:tabs>
        <w:spacing w:line="240" w:lineRule="auto" w:before="0" w:after="0"/>
        <w:ind w:left="1906" w:right="1389" w:hanging="360"/>
        <w:jc w:val="left"/>
      </w:pPr>
      <w:r>
        <w:rPr>
          <w:rFonts w:ascii="Calibri" w:hAnsi="Calibri" w:cs="Calibri" w:eastAsia="Calibri"/>
          <w:i/>
          <w:spacing w:val="-1"/>
        </w:rPr>
        <w:t>MNF</w:t>
      </w:r>
      <w:r>
        <w:rPr>
          <w:rFonts w:ascii="Calibri" w:hAnsi="Calibri" w:cs="Calibri" w:eastAsia="Calibri"/>
          <w:i/>
        </w:rPr>
        <w:t> </w:t>
      </w:r>
      <w:r>
        <w:rPr>
          <w:rFonts w:ascii="Calibri" w:hAnsi="Calibri" w:cs="Calibri" w:eastAsia="Calibri"/>
          <w:i/>
          <w:spacing w:val="-1"/>
        </w:rPr>
        <w:t>Principles</w:t>
      </w:r>
      <w:r>
        <w:rPr>
          <w:rFonts w:ascii="Calibri" w:hAnsi="Calibri" w:cs="Calibri" w:eastAsia="Calibri"/>
          <w:i/>
        </w:rPr>
        <w:t> </w:t>
      </w:r>
      <w:r>
        <w:rPr>
          <w:rFonts w:ascii="Calibri" w:hAnsi="Calibri" w:cs="Calibri" w:eastAsia="Calibri"/>
          <w:i/>
          <w:spacing w:val="-1"/>
        </w:rPr>
        <w:t>of</w:t>
      </w:r>
      <w:r>
        <w:rPr>
          <w:rFonts w:ascii="Calibri" w:hAnsi="Calibri" w:cs="Calibri" w:eastAsia="Calibri"/>
          <w:i/>
        </w:rPr>
        <w:t> </w:t>
      </w:r>
      <w:r>
        <w:rPr>
          <w:rFonts w:ascii="Calibri" w:hAnsi="Calibri" w:cs="Calibri" w:eastAsia="Calibri"/>
          <w:i/>
          <w:spacing w:val="-1"/>
        </w:rPr>
        <w:t>Access</w:t>
      </w:r>
      <w:r>
        <w:rPr>
          <w:rFonts w:ascii="Calibri" w:hAnsi="Calibri" w:cs="Calibri" w:eastAsia="Calibri"/>
          <w:spacing w:val="-1"/>
        </w:rPr>
        <w:t>—</w:t>
      </w:r>
      <w:r>
        <w:rPr>
          <w:spacing w:val="-1"/>
        </w:rPr>
        <w:t>which</w:t>
      </w:r>
      <w:r>
        <w:rPr>
          <w:spacing w:val="-2"/>
        </w:rPr>
        <w:t> </w:t>
      </w:r>
      <w:r>
        <w:rPr>
          <w:spacing w:val="-1"/>
        </w:rPr>
        <w:t>allows</w:t>
      </w:r>
      <w:r>
        <w:rPr>
          <w:spacing w:val="1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three</w:t>
      </w:r>
      <w:r>
        <w:rPr>
          <w:spacing w:val="-2"/>
        </w:rPr>
        <w:t> </w:t>
      </w:r>
      <w:r>
        <w:rPr>
          <w:spacing w:val="-1"/>
        </w:rPr>
        <w:t>types</w:t>
      </w:r>
      <w:r>
        <w:rPr/>
        <w:t> of </w:t>
      </w:r>
      <w:r>
        <w:rPr>
          <w:spacing w:val="-1"/>
        </w:rPr>
        <w:t>use,</w:t>
      </w:r>
      <w:r>
        <w:rPr/>
        <w:t> </w:t>
      </w:r>
      <w:r>
        <w:rPr>
          <w:spacing w:val="-1"/>
        </w:rPr>
        <w:t>i.e.</w:t>
      </w:r>
      <w:r>
        <w:rPr>
          <w:spacing w:val="-2"/>
        </w:rPr>
        <w:t> </w:t>
      </w:r>
      <w:r>
        <w:rPr>
          <w:spacing w:val="-1"/>
        </w:rPr>
        <w:t>merit-based</w:t>
      </w:r>
      <w:r>
        <w:rPr/>
        <w:t> </w:t>
      </w:r>
      <w:r>
        <w:rPr>
          <w:spacing w:val="-1"/>
        </w:rPr>
        <w:t>granted voyages;</w:t>
      </w:r>
      <w:r>
        <w:rPr>
          <w:spacing w:val="77"/>
        </w:rPr>
        <w:t> </w:t>
      </w:r>
      <w:r>
        <w:rPr>
          <w:spacing w:val="-1"/>
        </w:rPr>
        <w:t>user-funded</w:t>
      </w:r>
      <w:r>
        <w:rPr/>
        <w:t> </w:t>
      </w:r>
      <w:r>
        <w:rPr>
          <w:spacing w:val="-1"/>
        </w:rPr>
        <w:t>research,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commercial use; and</w:t>
      </w:r>
    </w:p>
    <w:p>
      <w:pPr>
        <w:pStyle w:val="BodyText"/>
        <w:numPr>
          <w:ilvl w:val="0"/>
          <w:numId w:val="1"/>
        </w:numPr>
        <w:tabs>
          <w:tab w:pos="1907" w:val="left" w:leader="none"/>
        </w:tabs>
        <w:spacing w:line="240" w:lineRule="auto" w:before="0" w:after="0"/>
        <w:ind w:left="1906" w:right="1180" w:hanging="360"/>
        <w:jc w:val="left"/>
      </w:pPr>
      <w:r>
        <w:rPr>
          <w:rFonts w:ascii="Calibri" w:hAnsi="Calibri" w:cs="Calibri" w:eastAsia="Calibri"/>
          <w:i/>
          <w:spacing w:val="-1"/>
        </w:rPr>
        <w:t>Assessment</w:t>
      </w:r>
      <w:r>
        <w:rPr>
          <w:rFonts w:ascii="Calibri" w:hAnsi="Calibri" w:cs="Calibri" w:eastAsia="Calibri"/>
          <w:i/>
          <w:spacing w:val="-2"/>
        </w:rPr>
        <w:t> </w:t>
      </w:r>
      <w:r>
        <w:rPr>
          <w:rFonts w:ascii="Calibri" w:hAnsi="Calibri" w:cs="Calibri" w:eastAsia="Calibri"/>
          <w:i/>
          <w:spacing w:val="-1"/>
        </w:rPr>
        <w:t>of</w:t>
      </w:r>
      <w:r>
        <w:rPr>
          <w:rFonts w:ascii="Calibri" w:hAnsi="Calibri" w:cs="Calibri" w:eastAsia="Calibri"/>
          <w:i/>
        </w:rPr>
        <w:t> </w:t>
      </w:r>
      <w:r>
        <w:rPr>
          <w:rFonts w:ascii="Calibri" w:hAnsi="Calibri" w:cs="Calibri" w:eastAsia="Calibri"/>
          <w:i/>
          <w:spacing w:val="-1"/>
        </w:rPr>
        <w:t>MNF</w:t>
      </w:r>
      <w:r>
        <w:rPr>
          <w:rFonts w:ascii="Calibri" w:hAnsi="Calibri" w:cs="Calibri" w:eastAsia="Calibri"/>
          <w:i/>
          <w:spacing w:val="-3"/>
        </w:rPr>
        <w:t> </w:t>
      </w:r>
      <w:r>
        <w:rPr>
          <w:rFonts w:ascii="Calibri" w:hAnsi="Calibri" w:cs="Calibri" w:eastAsia="Calibri"/>
          <w:i/>
          <w:spacing w:val="-1"/>
        </w:rPr>
        <w:t>Granted Voyages</w:t>
      </w:r>
      <w:r>
        <w:rPr>
          <w:rFonts w:ascii="Calibri" w:hAnsi="Calibri" w:cs="Calibri" w:eastAsia="Calibri"/>
          <w:spacing w:val="-1"/>
        </w:rPr>
        <w:t>—</w:t>
      </w:r>
      <w:r>
        <w:rPr>
          <w:spacing w:val="-1"/>
        </w:rPr>
        <w:t>which</w:t>
      </w:r>
      <w:r>
        <w:rPr>
          <w:spacing w:val="-2"/>
        </w:rPr>
        <w:t> </w:t>
      </w:r>
      <w:r>
        <w:rPr>
          <w:spacing w:val="-1"/>
        </w:rPr>
        <w:t>defines</w:t>
      </w:r>
      <w:r>
        <w:rPr>
          <w:spacing w:val="1"/>
        </w:rPr>
        <w:t> </w:t>
      </w:r>
      <w:r>
        <w:rPr>
          <w:rFonts w:ascii="Calibri" w:hAnsi="Calibri" w:cs="Calibri" w:eastAsia="Calibri"/>
          <w:spacing w:val="-1"/>
        </w:rPr>
        <w:t>‘</w:t>
      </w:r>
      <w:r>
        <w:rPr>
          <w:spacing w:val="-1"/>
        </w:rPr>
        <w:t>merit</w:t>
      </w:r>
      <w:r>
        <w:rPr>
          <w:rFonts w:ascii="Calibri" w:hAnsi="Calibri" w:cs="Calibri" w:eastAsia="Calibri"/>
          <w:spacing w:val="-1"/>
        </w:rPr>
        <w:t>’</w:t>
      </w:r>
      <w:r>
        <w:rPr>
          <w:rFonts w:ascii="Calibri" w:hAnsi="Calibri" w:cs="Calibri" w:eastAsia="Calibri"/>
        </w:rPr>
        <w:t> </w:t>
      </w:r>
      <w:r>
        <w:rPr>
          <w:spacing w:val="-1"/>
        </w:rPr>
        <w:t>criteria and sets</w:t>
      </w:r>
      <w:r>
        <w:rPr>
          <w:spacing w:val="-2"/>
        </w:rPr>
        <w:t> </w:t>
      </w:r>
      <w:r>
        <w:rPr/>
        <w:t>out</w:t>
      </w:r>
      <w:r>
        <w:rPr>
          <w:spacing w:val="-2"/>
        </w:rPr>
        <w:t> </w:t>
      </w:r>
      <w:r>
        <w:rPr/>
        <w:t>how</w:t>
      </w:r>
      <w:r>
        <w:rPr>
          <w:spacing w:val="1"/>
        </w:rPr>
        <w:t> </w:t>
      </w:r>
      <w:r>
        <w:rPr>
          <w:spacing w:val="-1"/>
        </w:rPr>
        <w:t>applications</w:t>
      </w:r>
      <w:r>
        <w:rPr>
          <w:spacing w:val="73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merit-based</w:t>
      </w:r>
      <w:r>
        <w:rPr/>
        <w:t> </w:t>
      </w:r>
      <w:r>
        <w:rPr>
          <w:spacing w:val="-1"/>
        </w:rPr>
        <w:t>granted</w:t>
      </w:r>
      <w:r>
        <w:rPr>
          <w:spacing w:val="-3"/>
        </w:rPr>
        <w:t> </w:t>
      </w:r>
      <w:r>
        <w:rPr>
          <w:spacing w:val="-1"/>
        </w:rPr>
        <w:t>voyages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assessed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voyage</w:t>
      </w:r>
      <w:r>
        <w:rPr/>
        <w:t> </w:t>
      </w:r>
      <w:r>
        <w:rPr>
          <w:spacing w:val="-1"/>
        </w:rPr>
        <w:t>schedules</w:t>
      </w:r>
      <w:r>
        <w:rPr>
          <w:spacing w:val="-3"/>
        </w:rPr>
        <w:t> </w:t>
      </w:r>
      <w:r>
        <w:rPr>
          <w:spacing w:val="-1"/>
        </w:rPr>
        <w:t>determined.</w:t>
      </w:r>
    </w:p>
    <w:p>
      <w:pPr>
        <w:pStyle w:val="BodyText"/>
        <w:spacing w:line="240" w:lineRule="auto" w:before="120"/>
        <w:ind w:left="1132" w:right="0"/>
        <w:jc w:val="left"/>
      </w:pPr>
      <w:r>
        <w:rPr/>
        <w:t>Both </w:t>
      </w:r>
      <w:r>
        <w:rPr>
          <w:spacing w:val="-1"/>
        </w:rPr>
        <w:t>documents</w:t>
      </w:r>
      <w:r>
        <w:rPr>
          <w:spacing w:val="-3"/>
        </w:rPr>
        <w:t> </w:t>
      </w:r>
      <w:r>
        <w:rPr/>
        <w:t>are </w:t>
      </w:r>
      <w:r>
        <w:rPr>
          <w:spacing w:val="-1"/>
        </w:rPr>
        <w:t>available</w:t>
      </w:r>
      <w:r>
        <w:rPr/>
        <w:t> at</w:t>
      </w:r>
      <w:r>
        <w:rPr>
          <w:spacing w:val="3"/>
        </w:rPr>
        <w:t> </w:t>
      </w:r>
      <w:r>
        <w:rPr>
          <w:color w:val="00A9CE"/>
          <w:spacing w:val="3"/>
        </w:rPr>
      </w:r>
      <w:hyperlink r:id="rId6">
        <w:r>
          <w:rPr>
            <w:color w:val="00A9CE"/>
            <w:spacing w:val="-1"/>
            <w:u w:val="single" w:color="00A9CE"/>
          </w:rPr>
          <w:t>https://mnf.csiro.au/en/About/Policies</w:t>
        </w:r>
        <w:r>
          <w:rPr>
            <w:color w:val="00A9CE"/>
          </w:rPr>
        </w:r>
        <w:r>
          <w:rPr/>
        </w:r>
      </w:hyperlink>
    </w:p>
    <w:p>
      <w:pPr>
        <w:spacing w:line="240" w:lineRule="auto" w:before="3"/>
        <w:rPr>
          <w:rFonts w:ascii="Calibri" w:hAnsi="Calibri" w:cs="Calibri" w:eastAsia="Calibri"/>
          <w:sz w:val="28"/>
          <w:szCs w:val="28"/>
        </w:rPr>
      </w:pPr>
    </w:p>
    <w:p>
      <w:pPr>
        <w:pStyle w:val="Heading1"/>
        <w:spacing w:line="240" w:lineRule="auto" w:before="56"/>
        <w:ind w:left="1132" w:right="0"/>
        <w:jc w:val="left"/>
        <w:rPr>
          <w:b w:val="0"/>
          <w:bCs w:val="0"/>
          <w:i w:val="0"/>
        </w:rPr>
      </w:pPr>
      <w:r>
        <w:rPr>
          <w:i/>
          <w:spacing w:val="-1"/>
        </w:rPr>
        <w:t>Objective</w:t>
      </w:r>
      <w:r>
        <w:rPr>
          <w:i/>
          <w:spacing w:val="-3"/>
        </w:rPr>
        <w:t> </w:t>
      </w:r>
      <w:r>
        <w:rPr>
          <w:i/>
          <w:spacing w:val="-1"/>
        </w:rPr>
        <w:t>and Scope</w:t>
      </w:r>
      <w:r>
        <w:rPr>
          <w:b w:val="0"/>
          <w:i w:val="0"/>
        </w:rPr>
      </w:r>
    </w:p>
    <w:p>
      <w:pPr>
        <w:pStyle w:val="BodyText"/>
        <w:spacing w:line="240" w:lineRule="auto" w:before="120"/>
        <w:ind w:left="1132" w:right="0"/>
        <w:jc w:val="left"/>
      </w:pPr>
      <w:r>
        <w:rPr>
          <w:spacing w:val="-1"/>
        </w:rPr>
        <w:t>Through the</w:t>
      </w:r>
      <w:r>
        <w:rPr>
          <w:spacing w:val="-2"/>
        </w:rPr>
        <w:t> </w:t>
      </w:r>
      <w:r>
        <w:rPr>
          <w:spacing w:val="-1"/>
        </w:rPr>
        <w:t>Review,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MNF</w:t>
      </w:r>
      <w:r>
        <w:rPr/>
        <w:t> aims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ensure</w:t>
      </w:r>
      <w:r>
        <w:rPr>
          <w:spacing w:val="-2"/>
        </w:rPr>
        <w:t> </w:t>
      </w:r>
      <w:r>
        <w:rPr/>
        <w:t>that </w:t>
      </w:r>
      <w:r>
        <w:rPr>
          <w:spacing w:val="-1"/>
        </w:rPr>
        <w:t>decision-making </w:t>
      </w:r>
      <w:r>
        <w:rPr/>
        <w:t>in </w:t>
      </w:r>
      <w:r>
        <w:rPr>
          <w:spacing w:val="-1"/>
        </w:rPr>
        <w:t>relation to allocation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sea</w:t>
      </w:r>
      <w:r>
        <w:rPr>
          <w:spacing w:val="-3"/>
        </w:rPr>
        <w:t> </w:t>
      </w:r>
      <w:r>
        <w:rPr>
          <w:spacing w:val="-1"/>
        </w:rPr>
        <w:t>time</w:t>
      </w:r>
      <w:r>
        <w:rPr/>
        <w:t> </w:t>
      </w:r>
      <w:r>
        <w:rPr>
          <w:spacing w:val="-2"/>
        </w:rPr>
        <w:t>is: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numPr>
          <w:ilvl w:val="0"/>
          <w:numId w:val="1"/>
        </w:numPr>
        <w:tabs>
          <w:tab w:pos="1847" w:val="left" w:leader="none"/>
        </w:tabs>
        <w:spacing w:line="276" w:lineRule="auto" w:before="0" w:after="0"/>
        <w:ind w:left="1846" w:right="1406" w:hanging="356"/>
        <w:jc w:val="left"/>
      </w:pPr>
      <w:r>
        <w:rPr>
          <w:spacing w:val="-1"/>
          <w:u w:val="single" w:color="000000"/>
        </w:rPr>
        <w:t>actively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aimed </w:t>
      </w:r>
      <w:r>
        <w:rPr>
          <w:u w:val="single" w:color="000000"/>
        </w:rPr>
        <w:t>at </w:t>
      </w:r>
      <w:r>
        <w:rPr>
          <w:spacing w:val="-1"/>
          <w:u w:val="single" w:color="000000"/>
        </w:rPr>
        <w:t>delivering</w:t>
      </w:r>
      <w:r>
        <w:rPr>
          <w:spacing w:val="-4"/>
          <w:u w:val="single" w:color="000000"/>
        </w:rPr>
        <w:t> </w:t>
      </w:r>
      <w:r>
        <w:rPr>
          <w:spacing w:val="-1"/>
          <w:u w:val="single" w:color="000000"/>
        </w:rPr>
        <w:t>high </w:t>
      </w:r>
      <w:r>
        <w:rPr>
          <w:u w:val="single" w:color="000000"/>
        </w:rPr>
        <w:t>impact</w:t>
      </w:r>
      <w:r>
        <w:rPr>
          <w:spacing w:val="-1"/>
          <w:u w:val="single" w:color="000000"/>
        </w:rPr>
        <w:t> and high quality</w:t>
      </w:r>
      <w:r>
        <w:rPr>
          <w:spacing w:val="1"/>
          <w:u w:val="single" w:color="000000"/>
        </w:rPr>
        <w:t> </w:t>
      </w:r>
      <w:r>
        <w:rPr>
          <w:spacing w:val="-1"/>
          <w:u w:val="single" w:color="000000"/>
        </w:rPr>
        <w:t>science</w:t>
      </w:r>
      <w:r>
        <w:rPr>
          <w:spacing w:val="-3"/>
          <w:u w:val="single" w:color="000000"/>
        </w:rPr>
        <w:t> </w:t>
      </w:r>
      <w:r>
        <w:rPr>
          <w:u w:val="single" w:color="000000"/>
        </w:rPr>
        <w:t>and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data</w:t>
      </w:r>
      <w:r>
        <w:rPr>
          <w:u w:val="single" w:color="000000"/>
        </w:rPr>
        <w:t> </w:t>
      </w:r>
      <w:r>
        <w:rPr/>
      </w:r>
      <w:r>
        <w:rPr/>
        <w:t>in</w:t>
      </w:r>
      <w:r>
        <w:rPr>
          <w:spacing w:val="-1"/>
        </w:rPr>
        <w:t> line</w:t>
      </w:r>
      <w:r>
        <w:rPr>
          <w:spacing w:val="-4"/>
        </w:rPr>
        <w:t> </w:t>
      </w:r>
      <w:r>
        <w:rPr/>
        <w:t>with </w:t>
      </w:r>
      <w:r>
        <w:rPr>
          <w:spacing w:val="-1"/>
        </w:rPr>
        <w:t>national</w:t>
      </w:r>
      <w:r>
        <w:rPr>
          <w:spacing w:val="51"/>
        </w:rPr>
        <w:t> </w:t>
      </w:r>
      <w:r>
        <w:rPr>
          <w:spacing w:val="-1"/>
        </w:rPr>
        <w:t>strategic</w:t>
      </w:r>
      <w:r>
        <w:rPr>
          <w:spacing w:val="-3"/>
        </w:rPr>
        <w:t> </w:t>
      </w:r>
      <w:r>
        <w:rPr>
          <w:spacing w:val="-1"/>
        </w:rPr>
        <w:t>priorities</w:t>
      </w:r>
      <w:r>
        <w:rPr>
          <w:rFonts w:ascii="Calibri" w:hAnsi="Calibri" w:cs="Calibri" w:eastAsia="Calibri"/>
          <w:spacing w:val="-1"/>
        </w:rPr>
        <w:t>—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example,</w:t>
      </w:r>
      <w:r>
        <w:rPr>
          <w:spacing w:val="2"/>
        </w:rPr>
        <w:t> </w:t>
      </w:r>
      <w:r>
        <w:rPr>
          <w:spacing w:val="-2"/>
        </w:rPr>
        <w:t>as</w:t>
      </w:r>
      <w:r>
        <w:rPr/>
        <w:t> </w:t>
      </w:r>
      <w:r>
        <w:rPr>
          <w:spacing w:val="-1"/>
        </w:rPr>
        <w:t>identified</w:t>
      </w:r>
      <w:r>
        <w:rPr/>
        <w:t> in</w:t>
      </w:r>
      <w:r>
        <w:rPr>
          <w:spacing w:val="-1"/>
        </w:rPr>
        <w:t> the</w:t>
      </w:r>
      <w:r>
        <w:rPr>
          <w:spacing w:val="1"/>
        </w:rPr>
        <w:t> </w:t>
      </w:r>
      <w:r>
        <w:rPr>
          <w:rFonts w:ascii="Calibri" w:hAnsi="Calibri" w:cs="Calibri" w:eastAsia="Calibri"/>
          <w:i/>
          <w:spacing w:val="-1"/>
        </w:rPr>
        <w:t>National</w:t>
      </w:r>
      <w:r>
        <w:rPr>
          <w:rFonts w:ascii="Calibri" w:hAnsi="Calibri" w:cs="Calibri" w:eastAsia="Calibri"/>
          <w:i/>
        </w:rPr>
        <w:t> </w:t>
      </w:r>
      <w:r>
        <w:rPr>
          <w:rFonts w:ascii="Calibri" w:hAnsi="Calibri" w:cs="Calibri" w:eastAsia="Calibri"/>
          <w:i/>
          <w:spacing w:val="-1"/>
        </w:rPr>
        <w:t>Marine</w:t>
      </w:r>
      <w:r>
        <w:rPr>
          <w:rFonts w:ascii="Calibri" w:hAnsi="Calibri" w:cs="Calibri" w:eastAsia="Calibri"/>
          <w:i/>
          <w:spacing w:val="-2"/>
        </w:rPr>
        <w:t> </w:t>
      </w:r>
      <w:r>
        <w:rPr>
          <w:rFonts w:ascii="Calibri" w:hAnsi="Calibri" w:cs="Calibri" w:eastAsia="Calibri"/>
          <w:i/>
          <w:spacing w:val="-1"/>
        </w:rPr>
        <w:t>Science</w:t>
      </w:r>
      <w:r>
        <w:rPr>
          <w:rFonts w:ascii="Calibri" w:hAnsi="Calibri" w:cs="Calibri" w:eastAsia="Calibri"/>
          <w:i/>
          <w:spacing w:val="-2"/>
        </w:rPr>
        <w:t> </w:t>
      </w:r>
      <w:r>
        <w:rPr>
          <w:rFonts w:ascii="Calibri" w:hAnsi="Calibri" w:cs="Calibri" w:eastAsia="Calibri"/>
          <w:i/>
          <w:spacing w:val="-1"/>
        </w:rPr>
        <w:t>Plan 2015-25</w:t>
      </w:r>
      <w:r>
        <w:rPr>
          <w:rFonts w:ascii="Calibri" w:hAnsi="Calibri" w:cs="Calibri" w:eastAsia="Calibri"/>
          <w:i/>
          <w:spacing w:val="-1"/>
        </w:rPr>
        <w:t>—</w:t>
      </w:r>
      <w:r>
        <w:rPr>
          <w:spacing w:val="-1"/>
        </w:rPr>
        <w:t>and</w:t>
      </w:r>
      <w:r>
        <w:rPr>
          <w:spacing w:val="67"/>
        </w:rPr>
        <w:t> </w:t>
      </w:r>
      <w:r>
        <w:rPr>
          <w:spacing w:val="-1"/>
        </w:rPr>
        <w:t>consistent</w:t>
      </w:r>
      <w:r>
        <w:rPr>
          <w:spacing w:val="-2"/>
        </w:rPr>
        <w:t> </w:t>
      </w:r>
      <w:r>
        <w:rPr/>
        <w:t>with </w:t>
      </w:r>
      <w:r>
        <w:rPr>
          <w:spacing w:val="-1"/>
        </w:rPr>
        <w:t>existing investment </w:t>
      </w:r>
      <w:r>
        <w:rPr/>
        <w:t>in </w:t>
      </w:r>
      <w:r>
        <w:rPr>
          <w:spacing w:val="-1"/>
        </w:rPr>
        <w:t>national</w:t>
      </w:r>
      <w:r>
        <w:rPr>
          <w:spacing w:val="-3"/>
        </w:rPr>
        <w:t> </w:t>
      </w:r>
      <w:r>
        <w:rPr>
          <w:spacing w:val="-1"/>
        </w:rPr>
        <w:t>marine</w:t>
      </w:r>
      <w:r>
        <w:rPr>
          <w:spacing w:val="-2"/>
        </w:rPr>
        <w:t> </w:t>
      </w:r>
      <w:r>
        <w:rPr>
          <w:spacing w:val="-1"/>
        </w:rPr>
        <w:t>infrastructure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programs;</w:t>
      </w:r>
    </w:p>
    <w:p>
      <w:pPr>
        <w:pStyle w:val="BodyText"/>
        <w:numPr>
          <w:ilvl w:val="0"/>
          <w:numId w:val="1"/>
        </w:numPr>
        <w:tabs>
          <w:tab w:pos="1847" w:val="left" w:leader="none"/>
        </w:tabs>
        <w:spacing w:line="274" w:lineRule="auto" w:before="0" w:after="0"/>
        <w:ind w:left="1846" w:right="1007" w:hanging="356"/>
        <w:jc w:val="left"/>
      </w:pPr>
      <w:r>
        <w:rPr>
          <w:spacing w:val="-1"/>
          <w:u w:val="single" w:color="000000"/>
        </w:rPr>
        <w:t>geared towards</w:t>
      </w:r>
      <w:r>
        <w:rPr>
          <w:spacing w:val="-4"/>
          <w:u w:val="single" w:color="000000"/>
        </w:rPr>
        <w:t> </w:t>
      </w:r>
      <w:r>
        <w:rPr>
          <w:u w:val="single" w:color="000000"/>
        </w:rPr>
        <w:t>an</w:t>
      </w:r>
      <w:r>
        <w:rPr>
          <w:spacing w:val="-3"/>
          <w:u w:val="single" w:color="000000"/>
        </w:rPr>
        <w:t> </w:t>
      </w:r>
      <w:r>
        <w:rPr>
          <w:u w:val="single" w:color="000000"/>
        </w:rPr>
        <w:t>optimal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utilisation</w:t>
      </w:r>
      <w:r>
        <w:rPr>
          <w:spacing w:val="-2"/>
          <w:u w:val="single" w:color="000000"/>
        </w:rPr>
        <w:t> </w:t>
      </w:r>
      <w:r>
        <w:rPr>
          <w:spacing w:val="-2"/>
        </w:rPr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MNF</w:t>
      </w:r>
      <w:r>
        <w:rPr/>
        <w:t> </w:t>
      </w:r>
      <w:r>
        <w:rPr>
          <w:spacing w:val="-1"/>
        </w:rPr>
        <w:t>integrated capabilities</w:t>
      </w:r>
      <w:r>
        <w:rPr>
          <w:spacing w:val="1"/>
        </w:rPr>
        <w:t> </w:t>
      </w:r>
      <w:r>
        <w:rPr>
          <w:spacing w:val="-1"/>
        </w:rPr>
        <w:t>and resources,</w:t>
      </w:r>
      <w:r>
        <w:rPr>
          <w:spacing w:val="-3"/>
        </w:rPr>
        <w:t> </w:t>
      </w:r>
      <w:r>
        <w:rPr/>
        <w:t>in the </w:t>
      </w:r>
      <w:r>
        <w:rPr/>
      </w:r>
      <w:r>
        <w:rPr>
          <w:spacing w:val="-1"/>
        </w:rPr>
        <w:t>context</w:t>
      </w:r>
      <w:r>
        <w:rPr>
          <w:spacing w:val="85"/>
        </w:rPr>
        <w:t> </w:t>
      </w:r>
      <w:r>
        <w:rPr/>
        <w:t>of </w:t>
      </w:r>
      <w:r>
        <w:rPr>
          <w:spacing w:val="-1"/>
        </w:rPr>
        <w:t>available</w:t>
      </w:r>
      <w:r>
        <w:rPr>
          <w:spacing w:val="-2"/>
        </w:rPr>
        <w:t> </w:t>
      </w:r>
      <w:r>
        <w:rPr>
          <w:spacing w:val="-1"/>
        </w:rPr>
        <w:t>cost</w:t>
      </w:r>
      <w:r>
        <w:rPr>
          <w:spacing w:val="1"/>
        </w:rPr>
        <w:t> </w:t>
      </w:r>
      <w:r>
        <w:rPr>
          <w:spacing w:val="-1"/>
        </w:rPr>
        <w:t>effective</w:t>
      </w:r>
      <w:r>
        <w:rPr/>
        <w:t> </w:t>
      </w:r>
      <w:r>
        <w:rPr>
          <w:spacing w:val="-1"/>
        </w:rPr>
        <w:t>alternatives,</w:t>
      </w:r>
      <w:r>
        <w:rPr>
          <w:spacing w:val="-2"/>
        </w:rPr>
        <w:t> </w:t>
      </w:r>
      <w:r>
        <w:rPr>
          <w:spacing w:val="-1"/>
        </w:rPr>
        <w:t>including existing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planned</w:t>
      </w:r>
      <w:r>
        <w:rPr/>
        <w:t> </w:t>
      </w:r>
      <w:r>
        <w:rPr>
          <w:spacing w:val="-1"/>
        </w:rPr>
        <w:t>publicly-funded</w:t>
      </w:r>
      <w:r>
        <w:rPr/>
        <w:t> </w:t>
      </w:r>
      <w:r>
        <w:rPr>
          <w:spacing w:val="-1"/>
        </w:rPr>
        <w:t>marine</w:t>
      </w:r>
      <w:r>
        <w:rPr>
          <w:spacing w:val="59"/>
        </w:rPr>
        <w:t> </w:t>
      </w:r>
      <w:r>
        <w:rPr/>
        <w:t>research</w:t>
      </w:r>
      <w:r>
        <w:rPr>
          <w:spacing w:val="-1"/>
        </w:rPr>
        <w:t> platforms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commercially</w:t>
      </w:r>
      <w:r>
        <w:rPr>
          <w:spacing w:val="3"/>
        </w:rPr>
        <w:t> </w:t>
      </w:r>
      <w:r>
        <w:rPr>
          <w:spacing w:val="-1"/>
        </w:rPr>
        <w:t>available</w:t>
      </w:r>
      <w:r>
        <w:rPr/>
        <w:t> </w:t>
      </w:r>
      <w:r>
        <w:rPr>
          <w:spacing w:val="-1"/>
        </w:rPr>
        <w:t>platforms;</w:t>
      </w:r>
      <w:r>
        <w:rPr/>
      </w:r>
    </w:p>
    <w:p>
      <w:pPr>
        <w:numPr>
          <w:ilvl w:val="0"/>
          <w:numId w:val="1"/>
        </w:numPr>
        <w:tabs>
          <w:tab w:pos="1847" w:val="left" w:leader="none"/>
        </w:tabs>
        <w:spacing w:line="275" w:lineRule="auto" w:before="2"/>
        <w:ind w:left="1846" w:right="1252" w:hanging="356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spacing w:val="-1"/>
          <w:sz w:val="22"/>
          <w:szCs w:val="22"/>
          <w:u w:val="single" w:color="000000"/>
        </w:rPr>
        <w:t>equitable </w:t>
      </w:r>
      <w:r>
        <w:rPr>
          <w:rFonts w:ascii="Calibri" w:hAnsi="Calibri" w:cs="Calibri" w:eastAsia="Calibri"/>
          <w:sz w:val="22"/>
          <w:szCs w:val="22"/>
          <w:u w:val="single" w:color="000000"/>
        </w:rPr>
        <w:t>and</w:t>
      </w:r>
      <w:r>
        <w:rPr>
          <w:rFonts w:ascii="Calibri" w:hAnsi="Calibri" w:cs="Calibri" w:eastAsia="Calibri"/>
          <w:spacing w:val="-2"/>
          <w:sz w:val="22"/>
          <w:szCs w:val="22"/>
          <w:u w:val="single" w:color="000000"/>
        </w:rPr>
        <w:t> </w:t>
      </w:r>
      <w:r>
        <w:rPr>
          <w:rFonts w:ascii="Calibri" w:hAnsi="Calibri" w:cs="Calibri" w:eastAsia="Calibri"/>
          <w:spacing w:val="-1"/>
          <w:sz w:val="22"/>
          <w:szCs w:val="22"/>
          <w:u w:val="single" w:color="000000"/>
        </w:rPr>
        <w:t>transparent</w:t>
      </w:r>
      <w:r>
        <w:rPr>
          <w:rFonts w:ascii="Calibri" w:hAnsi="Calibri" w:cs="Calibri" w:eastAsia="Calibri"/>
          <w:sz w:val="22"/>
          <w:szCs w:val="22"/>
        </w:rPr>
      </w:r>
      <w:r>
        <w:rPr>
          <w:rFonts w:ascii="Calibri" w:hAnsi="Calibri" w:cs="Calibri" w:eastAsia="Calibri"/>
          <w:spacing w:val="-1"/>
          <w:sz w:val="22"/>
          <w:szCs w:val="22"/>
        </w:rPr>
        <w:t>,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in</w:t>
      </w:r>
      <w:r>
        <w:rPr>
          <w:rFonts w:ascii="Calibri" w:hAnsi="Calibri" w:cs="Calibri" w:eastAsia="Calibri"/>
          <w:spacing w:val="-1"/>
          <w:sz w:val="22"/>
          <w:szCs w:val="22"/>
        </w:rPr>
        <w:t> line</w:t>
      </w:r>
      <w:r>
        <w:rPr>
          <w:rFonts w:ascii="Calibri" w:hAnsi="Calibri" w:cs="Calibri" w:eastAsia="Calibri"/>
          <w:sz w:val="22"/>
          <w:szCs w:val="22"/>
        </w:rPr>
        <w:t> with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the </w:t>
      </w:r>
      <w:r>
        <w:rPr>
          <w:rFonts w:ascii="Calibri" w:hAnsi="Calibri" w:cs="Calibri" w:eastAsia="Calibri"/>
          <w:spacing w:val="-1"/>
          <w:sz w:val="22"/>
          <w:szCs w:val="22"/>
        </w:rPr>
        <w:t>underpinning principle</w:t>
      </w:r>
      <w:r>
        <w:rPr>
          <w:rFonts w:ascii="Calibri" w:hAnsi="Calibri" w:cs="Calibri" w:eastAsia="Calibri"/>
          <w:sz w:val="22"/>
          <w:szCs w:val="22"/>
        </w:rPr>
        <w:t> of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the</w:t>
      </w:r>
      <w:r>
        <w:rPr>
          <w:rFonts w:ascii="Calibri" w:hAnsi="Calibri" w:cs="Calibri" w:eastAsia="Calibri"/>
          <w:spacing w:val="-1"/>
          <w:sz w:val="22"/>
          <w:szCs w:val="22"/>
        </w:rPr>
        <w:t> 2016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National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Research</w:t>
      </w:r>
      <w:r>
        <w:rPr>
          <w:rFonts w:ascii="Calibri" w:hAnsi="Calibri" w:cs="Calibri" w:eastAsia="Calibri"/>
          <w:spacing w:val="6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Infrastructure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Roadmap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that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“</w:t>
      </w:r>
      <w:r>
        <w:rPr>
          <w:rFonts w:ascii="Calibri" w:hAnsi="Calibri" w:cs="Calibri" w:eastAsia="Calibri"/>
          <w:i/>
          <w:sz w:val="22"/>
          <w:szCs w:val="22"/>
        </w:rPr>
        <w:t>all</w:t>
      </w:r>
      <w:r>
        <w:rPr>
          <w:rFonts w:ascii="Calibri" w:hAnsi="Calibri" w:cs="Calibri" w:eastAsia="Calibri"/>
          <w:i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researchers</w:t>
      </w:r>
      <w:r>
        <w:rPr>
          <w:rFonts w:ascii="Calibri" w:hAnsi="Calibri" w:cs="Calibri" w:eastAsia="Calibri"/>
          <w:i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2"/>
          <w:sz w:val="22"/>
          <w:szCs w:val="22"/>
        </w:rPr>
        <w:t>across</w:t>
      </w:r>
      <w:r>
        <w:rPr>
          <w:rFonts w:ascii="Calibri" w:hAnsi="Calibri" w:cs="Calibri" w:eastAsia="Calibri"/>
          <w:i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academia, government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and industry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should be</w:t>
      </w:r>
      <w:r>
        <w:rPr>
          <w:rFonts w:ascii="Calibri" w:hAnsi="Calibri" w:cs="Calibri" w:eastAsia="Calibri"/>
          <w:i/>
          <w:spacing w:val="50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able</w:t>
      </w:r>
      <w:r>
        <w:rPr>
          <w:rFonts w:ascii="Calibri" w:hAnsi="Calibri" w:cs="Calibri" w:eastAsia="Calibri"/>
          <w:i/>
          <w:sz w:val="22"/>
          <w:szCs w:val="22"/>
        </w:rPr>
        <w:t> to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access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national</w:t>
      </w:r>
      <w:r>
        <w:rPr>
          <w:rFonts w:ascii="Calibri" w:hAnsi="Calibri" w:cs="Calibri" w:eastAsia="Calibri"/>
          <w:i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research</w:t>
      </w:r>
      <w:r>
        <w:rPr>
          <w:rFonts w:ascii="Calibri" w:hAnsi="Calibri" w:cs="Calibri" w:eastAsia="Calibri"/>
          <w:i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infrastructure,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including landmark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facilities,</w:t>
      </w:r>
      <w:r>
        <w:rPr>
          <w:rFonts w:ascii="Calibri" w:hAnsi="Calibri" w:cs="Calibri" w:eastAsia="Calibri"/>
          <w:i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equitably </w:t>
      </w:r>
      <w:r>
        <w:rPr>
          <w:rFonts w:ascii="Calibri" w:hAnsi="Calibri" w:cs="Calibri" w:eastAsia="Calibri"/>
          <w:i/>
          <w:sz w:val="22"/>
          <w:szCs w:val="22"/>
        </w:rPr>
        <w:t>with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 priority</w:t>
      </w:r>
      <w:r>
        <w:rPr>
          <w:rFonts w:ascii="Calibri" w:hAnsi="Calibri" w:cs="Calibri" w:eastAsia="Calibri"/>
          <w:i/>
          <w:spacing w:val="73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provided</w:t>
      </w:r>
      <w:r>
        <w:rPr>
          <w:rFonts w:ascii="Calibri" w:hAnsi="Calibri" w:cs="Calibri" w:eastAsia="Calibri"/>
          <w:i/>
          <w:sz w:val="22"/>
          <w:szCs w:val="22"/>
        </w:rPr>
        <w:t> to</w:t>
      </w:r>
      <w:r>
        <w:rPr>
          <w:rFonts w:ascii="Calibri" w:hAnsi="Calibri" w:cs="Calibri" w:eastAsia="Calibri"/>
          <w:i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meritorious</w:t>
      </w:r>
      <w:r>
        <w:rPr>
          <w:rFonts w:ascii="Calibri" w:hAnsi="Calibri" w:cs="Calibri" w:eastAsia="Calibri"/>
          <w:i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research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”</w:t>
      </w:r>
      <w:r>
        <w:rPr>
          <w:rFonts w:ascii="Calibri" w:hAnsi="Calibri" w:cs="Calibri" w:eastAsia="Calibri"/>
          <w:spacing w:val="-1"/>
          <w:sz w:val="22"/>
          <w:szCs w:val="22"/>
        </w:rPr>
        <w:t>;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and</w:t>
      </w:r>
    </w:p>
    <w:p>
      <w:pPr>
        <w:pStyle w:val="BodyText"/>
        <w:numPr>
          <w:ilvl w:val="0"/>
          <w:numId w:val="1"/>
        </w:numPr>
        <w:tabs>
          <w:tab w:pos="1847" w:val="left" w:leader="none"/>
        </w:tabs>
        <w:spacing w:line="240" w:lineRule="auto" w:before="1" w:after="0"/>
        <w:ind w:left="1846" w:right="0" w:hanging="356"/>
        <w:jc w:val="left"/>
      </w:pPr>
      <w:r>
        <w:rPr>
          <w:spacing w:val="-1"/>
          <w:u w:val="single" w:color="000000"/>
        </w:rPr>
        <w:t>efficient</w:t>
      </w:r>
      <w:r>
        <w:rPr>
          <w:spacing w:val="1"/>
          <w:u w:val="single" w:color="000000"/>
        </w:rPr>
        <w:t> </w:t>
      </w:r>
      <w:r>
        <w:rPr>
          <w:spacing w:val="1"/>
        </w:rPr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MNF</w:t>
      </w:r>
      <w:r>
        <w:rPr/>
        <w:t> </w:t>
      </w:r>
      <w:r>
        <w:rPr>
          <w:spacing w:val="-1"/>
        </w:rPr>
        <w:t>users,</w:t>
      </w:r>
      <w:r>
        <w:rPr/>
        <w:t> </w:t>
      </w:r>
      <w:r>
        <w:rPr>
          <w:spacing w:val="-1"/>
        </w:rPr>
        <w:t>assessors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MNF.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0" w:bottom="280" w:left="0" w:right="0"/>
        </w:sectPr>
      </w:pPr>
    </w:p>
    <w:p>
      <w:pPr>
        <w:pStyle w:val="BodyText"/>
        <w:spacing w:line="240" w:lineRule="auto" w:before="41"/>
        <w:ind w:right="0"/>
        <w:jc w:val="left"/>
      </w:pPr>
      <w:r>
        <w:rPr>
          <w:spacing w:val="-1"/>
        </w:rPr>
        <w:t>Guided</w:t>
      </w:r>
      <w:r>
        <w:rPr/>
        <w:t> </w:t>
      </w:r>
      <w:r>
        <w:rPr>
          <w:spacing w:val="-1"/>
        </w:rPr>
        <w:t>by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objectives</w:t>
      </w:r>
      <w:r>
        <w:rPr>
          <w:spacing w:val="-2"/>
        </w:rPr>
        <w:t> </w:t>
      </w:r>
      <w:r>
        <w:rPr>
          <w:spacing w:val="-1"/>
        </w:rPr>
        <w:t>above,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Review</w:t>
      </w:r>
      <w:r>
        <w:rPr>
          <w:spacing w:val="3"/>
        </w:rPr>
        <w:t> </w:t>
      </w:r>
      <w:r>
        <w:rPr/>
        <w:t>will</w:t>
      </w:r>
      <w:r>
        <w:rPr>
          <w:spacing w:val="-3"/>
        </w:rPr>
        <w:t> </w:t>
      </w:r>
      <w:r>
        <w:rPr>
          <w:spacing w:val="-1"/>
        </w:rPr>
        <w:t>make</w:t>
      </w:r>
      <w:r>
        <w:rPr>
          <w:spacing w:val="-2"/>
        </w:rPr>
        <w:t> </w:t>
      </w:r>
      <w:r>
        <w:rPr>
          <w:spacing w:val="-1"/>
        </w:rPr>
        <w:t>recommendations</w:t>
      </w:r>
      <w:r>
        <w:rPr>
          <w:spacing w:val="-2"/>
        </w:rPr>
        <w:t> </w:t>
      </w:r>
      <w:r>
        <w:rPr/>
        <w:t>on:</w:t>
      </w:r>
    </w:p>
    <w:p>
      <w:pPr>
        <w:spacing w:line="240" w:lineRule="auto" w:before="9"/>
        <w:rPr>
          <w:rFonts w:ascii="Calibri" w:hAnsi="Calibri" w:cs="Calibri" w:eastAsia="Calibri"/>
          <w:sz w:val="19"/>
          <w:szCs w:val="19"/>
        </w:rPr>
      </w:pPr>
    </w:p>
    <w:p>
      <w:pPr>
        <w:pStyle w:val="BodyText"/>
        <w:numPr>
          <w:ilvl w:val="0"/>
          <w:numId w:val="2"/>
        </w:numPr>
        <w:tabs>
          <w:tab w:pos="874" w:val="left" w:leader="none"/>
        </w:tabs>
        <w:spacing w:line="240" w:lineRule="auto" w:before="0" w:after="0"/>
        <w:ind w:left="873" w:right="235" w:hanging="360"/>
        <w:jc w:val="left"/>
      </w:pPr>
      <w:r>
        <w:rPr>
          <w:u w:val="single" w:color="000000"/>
        </w:rPr>
        <w:t>Access</w:t>
      </w:r>
      <w:r>
        <w:rPr>
          <w:spacing w:val="-3"/>
          <w:u w:val="single" w:color="000000"/>
        </w:rPr>
        <w:t> </w:t>
      </w:r>
      <w:r>
        <w:rPr>
          <w:u w:val="single" w:color="000000"/>
        </w:rPr>
        <w:t>criteria</w:t>
      </w:r>
      <w:r>
        <w:rPr>
          <w:spacing w:val="-2"/>
          <w:u w:val="single" w:color="000000"/>
        </w:rPr>
        <w:t> </w:t>
      </w:r>
      <w:r>
        <w:rPr>
          <w:spacing w:val="-2"/>
        </w:rPr>
      </w:r>
      <w:r>
        <w:rPr/>
        <w:t>that </w:t>
      </w:r>
      <w:r>
        <w:rPr>
          <w:spacing w:val="-2"/>
        </w:rPr>
        <w:t>provide </w:t>
      </w:r>
      <w:r>
        <w:rPr/>
        <w:t>for </w:t>
      </w:r>
      <w:r>
        <w:rPr>
          <w:spacing w:val="-1"/>
        </w:rPr>
        <w:t>fair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equitable</w:t>
      </w:r>
      <w:r>
        <w:rPr>
          <w:spacing w:val="-3"/>
        </w:rPr>
        <w:t> </w:t>
      </w:r>
      <w:r>
        <w:rPr>
          <w:spacing w:val="-1"/>
        </w:rPr>
        <w:t>opportunity</w:t>
      </w:r>
      <w:r>
        <w:rPr>
          <w:spacing w:val="2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merit-based</w:t>
      </w:r>
      <w:r>
        <w:rPr/>
        <w:t> </w:t>
      </w:r>
      <w:r>
        <w:rPr>
          <w:spacing w:val="-1"/>
        </w:rPr>
        <w:t>access</w:t>
      </w:r>
      <w:r>
        <w:rPr>
          <w:spacing w:val="1"/>
        </w:rPr>
        <w:t> </w:t>
      </w:r>
      <w:r>
        <w:rPr>
          <w:spacing w:val="-1"/>
        </w:rPr>
        <w:t>across</w:t>
      </w:r>
      <w:r>
        <w:rPr>
          <w:spacing w:val="-2"/>
        </w:rPr>
        <w:t> </w:t>
      </w:r>
      <w:r>
        <w:rPr/>
        <w:t>all</w:t>
      </w:r>
      <w:r>
        <w:rPr>
          <w:spacing w:val="-1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relevant</w:t>
      </w:r>
      <w:r>
        <w:rPr>
          <w:spacing w:val="1"/>
        </w:rPr>
        <w:t> </w:t>
      </w:r>
      <w:r>
        <w:rPr>
          <w:spacing w:val="-1"/>
        </w:rPr>
        <w:t>research</w:t>
      </w:r>
      <w:r>
        <w:rPr>
          <w:spacing w:val="-3"/>
        </w:rPr>
        <w:t> </w:t>
      </w:r>
      <w:r>
        <w:rPr>
          <w:spacing w:val="-1"/>
        </w:rPr>
        <w:t>types,</w:t>
      </w:r>
      <w:r>
        <w:rPr>
          <w:spacing w:val="1"/>
        </w:rPr>
        <w:t> </w:t>
      </w:r>
      <w:r>
        <w:rPr>
          <w:spacing w:val="-1"/>
        </w:rPr>
        <w:t>institutions,</w:t>
      </w:r>
      <w:r>
        <w:rPr>
          <w:spacing w:val="-2"/>
        </w:rPr>
        <w:t> </w:t>
      </w:r>
      <w:r>
        <w:rPr>
          <w:spacing w:val="-1"/>
        </w:rPr>
        <w:t>disciplines</w:t>
      </w:r>
      <w:r>
        <w:rPr/>
        <w:t> </w:t>
      </w:r>
      <w:r>
        <w:rPr>
          <w:spacing w:val="-1"/>
        </w:rPr>
        <w:t>and impact</w:t>
      </w:r>
      <w:r>
        <w:rPr/>
        <w:t> areas</w:t>
      </w:r>
      <w:r>
        <w:rPr>
          <w:spacing w:val="-1"/>
        </w:rPr>
        <w:t> </w:t>
      </w:r>
      <w:r>
        <w:rPr/>
        <w:t>that</w:t>
      </w:r>
      <w:r>
        <w:rPr>
          <w:spacing w:val="-3"/>
        </w:rPr>
        <w:t> </w:t>
      </w:r>
      <w:r>
        <w:rPr/>
        <w:t>rely</w:t>
      </w:r>
      <w:r>
        <w:rPr>
          <w:spacing w:val="-2"/>
        </w:rPr>
        <w:t> </w:t>
      </w:r>
      <w:r>
        <w:rPr>
          <w:spacing w:val="-1"/>
        </w:rPr>
        <w:t>upon access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blue-water</w:t>
      </w:r>
      <w:r>
        <w:rPr>
          <w:spacing w:val="75"/>
        </w:rPr>
        <w:t> </w:t>
      </w:r>
      <w:r>
        <w:rPr>
          <w:spacing w:val="-1"/>
        </w:rPr>
        <w:t>science capabilities.</w:t>
      </w:r>
    </w:p>
    <w:p>
      <w:pPr>
        <w:spacing w:line="240" w:lineRule="auto" w:before="6"/>
        <w:rPr>
          <w:rFonts w:ascii="Calibri" w:hAnsi="Calibri" w:cs="Calibri" w:eastAsia="Calibri"/>
          <w:sz w:val="19"/>
          <w:szCs w:val="19"/>
        </w:rPr>
      </w:pPr>
    </w:p>
    <w:p>
      <w:pPr>
        <w:pStyle w:val="BodyText"/>
        <w:numPr>
          <w:ilvl w:val="0"/>
          <w:numId w:val="2"/>
        </w:numPr>
        <w:tabs>
          <w:tab w:pos="874" w:val="left" w:leader="none"/>
        </w:tabs>
        <w:spacing w:line="240" w:lineRule="auto" w:before="0" w:after="0"/>
        <w:ind w:left="873" w:right="250" w:hanging="360"/>
        <w:jc w:val="left"/>
      </w:pPr>
      <w:r>
        <w:rPr>
          <w:u w:val="single" w:color="000000"/>
        </w:rPr>
        <w:t>Access</w:t>
      </w:r>
      <w:r>
        <w:rPr>
          <w:spacing w:val="-1"/>
          <w:u w:val="single" w:color="000000"/>
        </w:rPr>
        <w:t> allocation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models </w:t>
      </w:r>
      <w:r>
        <w:rPr>
          <w:spacing w:val="-1"/>
        </w:rPr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facilitate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optimal</w:t>
      </w:r>
      <w:r>
        <w:rPr>
          <w:spacing w:val="-3"/>
        </w:rPr>
        <w:t> </w:t>
      </w:r>
      <w:r>
        <w:rPr>
          <w:spacing w:val="-1"/>
        </w:rPr>
        <w:t>utilisation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MNF</w:t>
      </w:r>
      <w:r>
        <w:rPr/>
        <w:t> </w:t>
      </w:r>
      <w:r>
        <w:rPr>
          <w:spacing w:val="-1"/>
        </w:rPr>
        <w:t>resources,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delivery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high</w:t>
      </w:r>
      <w:r>
        <w:rPr>
          <w:spacing w:val="61"/>
        </w:rPr>
        <w:t> </w:t>
      </w:r>
      <w:r>
        <w:rPr>
          <w:spacing w:val="-1"/>
        </w:rPr>
        <w:t>quality</w:t>
      </w:r>
      <w:r>
        <w:rPr>
          <w:spacing w:val="1"/>
        </w:rPr>
        <w:t> </w:t>
      </w:r>
      <w:r>
        <w:rPr>
          <w:spacing w:val="-1"/>
        </w:rPr>
        <w:t>science</w:t>
      </w:r>
      <w:r>
        <w:rPr>
          <w:spacing w:val="1"/>
        </w:rPr>
        <w:t> </w:t>
      </w:r>
      <w:r>
        <w:rPr>
          <w:spacing w:val="-1"/>
        </w:rPr>
        <w:t>and data,</w:t>
      </w:r>
      <w:r>
        <w:rPr/>
        <w:t> </w:t>
      </w:r>
      <w:r>
        <w:rPr>
          <w:spacing w:val="-1"/>
        </w:rPr>
        <w:t>and </w:t>
      </w:r>
      <w:r>
        <w:rPr/>
        <w:t>a </w:t>
      </w:r>
      <w:r>
        <w:rPr>
          <w:spacing w:val="-1"/>
        </w:rPr>
        <w:t>strong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sustained</w:t>
      </w:r>
      <w:r>
        <w:rPr>
          <w:spacing w:val="-2"/>
        </w:rPr>
        <w:t> </w:t>
      </w:r>
      <w:r>
        <w:rPr>
          <w:spacing w:val="-1"/>
        </w:rPr>
        <w:t>alignment</w:t>
      </w:r>
      <w:r>
        <w:rPr>
          <w:spacing w:val="-2"/>
        </w:rPr>
        <w:t> </w:t>
      </w:r>
      <w:r>
        <w:rPr/>
        <w:t>with </w:t>
      </w:r>
      <w:r>
        <w:rPr>
          <w:spacing w:val="-1"/>
        </w:rPr>
        <w:t>national</w:t>
      </w:r>
      <w:r>
        <w:rPr/>
        <w:t> </w:t>
      </w:r>
      <w:r>
        <w:rPr>
          <w:spacing w:val="-1"/>
        </w:rPr>
        <w:t>priorities.</w:t>
      </w:r>
      <w:r>
        <w:rPr>
          <w:spacing w:val="-3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should</w:t>
      </w:r>
      <w:r>
        <w:rPr>
          <w:spacing w:val="71"/>
        </w:rPr>
        <w:t> </w:t>
      </w:r>
      <w:r>
        <w:rPr>
          <w:spacing w:val="-1"/>
        </w:rPr>
        <w:t>include</w:t>
      </w:r>
      <w:r>
        <w:rPr/>
        <w:t> </w:t>
      </w:r>
      <w:r>
        <w:rPr>
          <w:spacing w:val="-1"/>
        </w:rPr>
        <w:t>consideration</w:t>
      </w:r>
      <w:r>
        <w:rPr>
          <w:spacing w:val="-3"/>
        </w:rPr>
        <w:t> </w:t>
      </w:r>
      <w:r>
        <w:rPr>
          <w:spacing w:val="-1"/>
        </w:rPr>
        <w:t>of:</w:t>
      </w:r>
    </w:p>
    <w:p>
      <w:pPr>
        <w:pStyle w:val="BodyText"/>
        <w:numPr>
          <w:ilvl w:val="1"/>
          <w:numId w:val="2"/>
        </w:numPr>
        <w:tabs>
          <w:tab w:pos="1586" w:val="left" w:leader="none"/>
        </w:tabs>
        <w:spacing w:line="272" w:lineRule="exact" w:before="120" w:after="0"/>
        <w:ind w:left="1586" w:right="0" w:hanging="356"/>
        <w:jc w:val="left"/>
      </w:pPr>
      <w:r>
        <w:rPr>
          <w:spacing w:val="-1"/>
        </w:rPr>
        <w:t>relevant</w:t>
      </w:r>
      <w:r>
        <w:rPr/>
        <w:t> </w:t>
      </w:r>
      <w:r>
        <w:rPr>
          <w:spacing w:val="-1"/>
        </w:rPr>
        <w:t>national</w:t>
      </w:r>
      <w:r>
        <w:rPr/>
        <w:t> </w:t>
      </w:r>
      <w:r>
        <w:rPr>
          <w:spacing w:val="-1"/>
        </w:rPr>
        <w:t>infrastructure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programs;</w:t>
      </w:r>
    </w:p>
    <w:p>
      <w:pPr>
        <w:pStyle w:val="BodyText"/>
        <w:numPr>
          <w:ilvl w:val="1"/>
          <w:numId w:val="2"/>
        </w:numPr>
        <w:tabs>
          <w:tab w:pos="1586" w:val="left" w:leader="none"/>
        </w:tabs>
        <w:spacing w:line="234" w:lineRule="auto" w:before="1" w:after="0"/>
        <w:ind w:left="1586" w:right="336" w:hanging="356"/>
        <w:jc w:val="left"/>
      </w:pPr>
      <w:r>
        <w:rPr>
          <w:spacing w:val="-1"/>
        </w:rPr>
        <w:t>whether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how</w:t>
      </w:r>
      <w:r>
        <w:rPr>
          <w:spacing w:val="1"/>
        </w:rPr>
        <w:t> </w:t>
      </w:r>
      <w:r>
        <w:rPr>
          <w:spacing w:val="-1"/>
        </w:rPr>
        <w:t>MNF</w:t>
      </w:r>
      <w:r>
        <w:rPr>
          <w:spacing w:val="-3"/>
        </w:rPr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continue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allow</w:t>
      </w:r>
      <w:r>
        <w:rPr>
          <w:spacing w:val="1"/>
        </w:rPr>
        <w:t> </w:t>
      </w:r>
      <w:r>
        <w:rPr>
          <w:spacing w:val="-1"/>
        </w:rPr>
        <w:t>access</w:t>
      </w:r>
      <w:r>
        <w:rPr/>
        <w:t> for </w:t>
      </w:r>
      <w:r>
        <w:rPr>
          <w:spacing w:val="-1"/>
        </w:rPr>
        <w:t>user-funded</w:t>
      </w:r>
      <w:r>
        <w:rPr/>
        <w:t> </w:t>
      </w:r>
      <w:r>
        <w:rPr>
          <w:spacing w:val="-1"/>
        </w:rPr>
        <w:t>and/or</w:t>
      </w:r>
      <w:r>
        <w:rPr/>
        <w:t> </w:t>
      </w:r>
      <w:r>
        <w:rPr>
          <w:spacing w:val="-1"/>
        </w:rPr>
        <w:t>commercial</w:t>
      </w:r>
      <w:r>
        <w:rPr>
          <w:spacing w:val="59"/>
        </w:rPr>
        <w:t> </w:t>
      </w:r>
      <w:r>
        <w:rPr>
          <w:spacing w:val="-1"/>
        </w:rPr>
        <w:t>use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>
          <w:rFonts w:ascii="Calibri"/>
          <w:i/>
          <w:spacing w:val="-1"/>
        </w:rPr>
        <w:t>Investigator</w:t>
      </w:r>
      <w:r>
        <w:rPr>
          <w:spacing w:val="-1"/>
        </w:rPr>
        <w:t>;</w:t>
      </w:r>
    </w:p>
    <w:p>
      <w:pPr>
        <w:pStyle w:val="BodyText"/>
        <w:numPr>
          <w:ilvl w:val="1"/>
          <w:numId w:val="2"/>
        </w:numPr>
        <w:tabs>
          <w:tab w:pos="1586" w:val="left" w:leader="none"/>
        </w:tabs>
        <w:spacing w:line="272" w:lineRule="exact" w:before="1" w:after="0"/>
        <w:ind w:left="1586" w:right="0" w:hanging="356"/>
        <w:jc w:val="left"/>
      </w:pPr>
      <w:r>
        <w:rPr/>
        <w:t>the </w:t>
      </w:r>
      <w:r>
        <w:rPr>
          <w:spacing w:val="-1"/>
        </w:rPr>
        <w:t>use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alternative, fit</w:t>
      </w:r>
      <w:r>
        <w:rPr/>
        <w:t> </w:t>
      </w:r>
      <w:r>
        <w:rPr>
          <w:spacing w:val="-2"/>
        </w:rPr>
        <w:t>for</w:t>
      </w:r>
      <w:r>
        <w:rPr/>
        <w:t> </w:t>
      </w:r>
      <w:r>
        <w:rPr>
          <w:spacing w:val="-1"/>
        </w:rPr>
        <w:t>purpose</w:t>
      </w:r>
      <w:r>
        <w:rPr>
          <w:spacing w:val="-2"/>
        </w:rPr>
        <w:t> </w:t>
      </w:r>
      <w:r>
        <w:rPr>
          <w:spacing w:val="-1"/>
        </w:rPr>
        <w:t>marine</w:t>
      </w:r>
      <w:r>
        <w:rPr>
          <w:spacing w:val="-2"/>
        </w:rPr>
        <w:t> </w:t>
      </w:r>
      <w:r>
        <w:rPr>
          <w:spacing w:val="-1"/>
        </w:rPr>
        <w:t>research</w:t>
      </w:r>
      <w:r>
        <w:rPr>
          <w:spacing w:val="-3"/>
        </w:rPr>
        <w:t> </w:t>
      </w:r>
      <w:r>
        <w:rPr>
          <w:spacing w:val="-1"/>
        </w:rPr>
        <w:t>platforms;</w:t>
      </w:r>
    </w:p>
    <w:p>
      <w:pPr>
        <w:pStyle w:val="BodyText"/>
        <w:numPr>
          <w:ilvl w:val="1"/>
          <w:numId w:val="2"/>
        </w:numPr>
        <w:tabs>
          <w:tab w:pos="1586" w:val="left" w:leader="none"/>
        </w:tabs>
        <w:spacing w:line="272" w:lineRule="exact" w:before="0" w:after="0"/>
        <w:ind w:left="1586" w:right="0" w:hanging="356"/>
        <w:jc w:val="left"/>
      </w:pPr>
      <w:r>
        <w:rPr/>
        <w:t>the </w:t>
      </w:r>
      <w:r>
        <w:rPr>
          <w:spacing w:val="-1"/>
        </w:rPr>
        <w:t>flexibility</w:t>
      </w:r>
      <w:r>
        <w:rPr/>
        <w:t> </w:t>
      </w:r>
      <w:r>
        <w:rPr>
          <w:spacing w:val="-1"/>
        </w:rPr>
        <w:t>required to</w:t>
      </w:r>
      <w:r>
        <w:rPr>
          <w:spacing w:val="1"/>
        </w:rPr>
        <w:t> </w:t>
      </w:r>
      <w:r>
        <w:rPr>
          <w:spacing w:val="-1"/>
        </w:rPr>
        <w:t>address</w:t>
      </w:r>
      <w:r>
        <w:rPr/>
        <w:t> the </w:t>
      </w:r>
      <w:r>
        <w:rPr>
          <w:spacing w:val="-1"/>
        </w:rPr>
        <w:t>logistic</w:t>
      </w:r>
      <w:r>
        <w:rPr/>
        <w:t> </w:t>
      </w:r>
      <w:r>
        <w:rPr>
          <w:spacing w:val="-1"/>
        </w:rPr>
        <w:t>constraints</w:t>
      </w:r>
      <w:r>
        <w:rPr>
          <w:spacing w:val="1"/>
        </w:rPr>
        <w:t> </w:t>
      </w:r>
      <w:r>
        <w:rPr>
          <w:spacing w:val="-1"/>
        </w:rPr>
        <w:t>associated</w:t>
      </w:r>
      <w:r>
        <w:rPr/>
        <w:t> with</w:t>
      </w:r>
      <w:r>
        <w:rPr>
          <w:spacing w:val="-3"/>
        </w:rPr>
        <w:t> </w:t>
      </w:r>
      <w:r>
        <w:rPr>
          <w:spacing w:val="-1"/>
        </w:rPr>
        <w:t>full year</w:t>
      </w:r>
      <w:r>
        <w:rPr/>
        <w:t> </w:t>
      </w:r>
      <w:r>
        <w:rPr>
          <w:spacing w:val="-1"/>
        </w:rPr>
        <w:t>operations.</w:t>
      </w:r>
      <w:r>
        <w:rPr/>
      </w:r>
    </w:p>
    <w:p>
      <w:pPr>
        <w:pStyle w:val="BodyText"/>
        <w:numPr>
          <w:ilvl w:val="0"/>
          <w:numId w:val="2"/>
        </w:numPr>
        <w:tabs>
          <w:tab w:pos="874" w:val="left" w:leader="none"/>
        </w:tabs>
        <w:spacing w:line="240" w:lineRule="auto" w:before="113" w:after="0"/>
        <w:ind w:left="873" w:right="445" w:hanging="360"/>
        <w:jc w:val="left"/>
      </w:pPr>
      <w:r>
        <w:rPr>
          <w:spacing w:val="-1"/>
          <w:u w:val="single" w:color="000000"/>
        </w:rPr>
        <w:t>Approach to</w:t>
      </w:r>
      <w:r>
        <w:rPr>
          <w:spacing w:val="1"/>
          <w:u w:val="single" w:color="000000"/>
        </w:rPr>
        <w:t> </w:t>
      </w:r>
      <w:r>
        <w:rPr>
          <w:spacing w:val="-1"/>
          <w:u w:val="single" w:color="000000"/>
        </w:rPr>
        <w:t>schedule development</w:t>
      </w:r>
      <w:r>
        <w:rPr>
          <w:spacing w:val="1"/>
          <w:u w:val="single" w:color="000000"/>
        </w:rPr>
        <w:t> </w:t>
      </w:r>
      <w:r>
        <w:rPr>
          <w:spacing w:val="1"/>
        </w:rPr>
      </w:r>
      <w:r>
        <w:rPr>
          <w:spacing w:val="-1"/>
        </w:rPr>
        <w:t>that</w:t>
      </w:r>
      <w:r>
        <w:rPr>
          <w:spacing w:val="1"/>
        </w:rPr>
        <w:t> </w:t>
      </w:r>
      <w:r>
        <w:rPr/>
        <w:t>is </w:t>
      </w:r>
      <w:r>
        <w:rPr>
          <w:spacing w:val="-1"/>
        </w:rPr>
        <w:t>fit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1"/>
        </w:rPr>
        <w:t>purpose,</w:t>
      </w:r>
      <w:r>
        <w:rPr>
          <w:spacing w:val="-2"/>
        </w:rPr>
        <w:t> </w:t>
      </w:r>
      <w:r>
        <w:rPr>
          <w:spacing w:val="-1"/>
        </w:rPr>
        <w:t>efficient </w:t>
      </w:r>
      <w:r>
        <w:rPr/>
        <w:t>and</w:t>
      </w:r>
      <w:r>
        <w:rPr>
          <w:spacing w:val="-1"/>
        </w:rPr>
        <w:t> effectively</w:t>
      </w:r>
      <w:r>
        <w:rPr/>
        <w:t> </w:t>
      </w:r>
      <w:r>
        <w:rPr>
          <w:spacing w:val="-1"/>
        </w:rPr>
        <w:t>integrated with</w:t>
      </w:r>
      <w:r>
        <w:rPr>
          <w:spacing w:val="49"/>
        </w:rPr>
        <w:t> </w:t>
      </w:r>
      <w:r>
        <w:rPr/>
        <w:t>the </w:t>
      </w:r>
      <w:r>
        <w:rPr>
          <w:spacing w:val="-1"/>
        </w:rPr>
        <w:t>consideration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overriding </w:t>
      </w:r>
      <w:r>
        <w:rPr/>
        <w:t>logistical</w:t>
      </w:r>
      <w:r>
        <w:rPr>
          <w:spacing w:val="-1"/>
        </w:rPr>
        <w:t> constraints.</w:t>
      </w:r>
    </w:p>
    <w:p>
      <w:pPr>
        <w:spacing w:line="240" w:lineRule="auto" w:before="6"/>
        <w:rPr>
          <w:rFonts w:ascii="Calibri" w:hAnsi="Calibri" w:cs="Calibri" w:eastAsia="Calibri"/>
          <w:sz w:val="19"/>
          <w:szCs w:val="19"/>
        </w:rPr>
      </w:pPr>
    </w:p>
    <w:p>
      <w:pPr>
        <w:pStyle w:val="BodyText"/>
        <w:numPr>
          <w:ilvl w:val="0"/>
          <w:numId w:val="2"/>
        </w:numPr>
        <w:tabs>
          <w:tab w:pos="874" w:val="left" w:leader="none"/>
        </w:tabs>
        <w:spacing w:line="240" w:lineRule="auto" w:before="0" w:after="0"/>
        <w:ind w:left="873" w:right="445" w:hanging="360"/>
        <w:jc w:val="left"/>
      </w:pPr>
      <w:r>
        <w:rPr>
          <w:spacing w:val="-1"/>
        </w:rPr>
        <w:t>Any</w:t>
      </w:r>
      <w:r>
        <w:rPr>
          <w:spacing w:val="1"/>
        </w:rPr>
        <w:t>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issue</w:t>
      </w:r>
      <w:r>
        <w:rPr>
          <w:spacing w:val="1"/>
        </w:rPr>
        <w:t> </w:t>
      </w:r>
      <w:r>
        <w:rPr/>
        <w:t>that</w:t>
      </w:r>
      <w:r>
        <w:rPr>
          <w:spacing w:val="-3"/>
        </w:rPr>
        <w:t> </w:t>
      </w:r>
      <w:r>
        <w:rPr/>
        <w:t>is an</w:t>
      </w:r>
      <w:r>
        <w:rPr>
          <w:spacing w:val="-1"/>
        </w:rPr>
        <w:t> impediment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meeting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objectives</w:t>
      </w:r>
      <w:r>
        <w:rPr/>
        <w:t> </w:t>
      </w:r>
      <w:r>
        <w:rPr>
          <w:spacing w:val="-1"/>
        </w:rPr>
        <w:t>above,</w:t>
      </w:r>
      <w:r>
        <w:rPr/>
        <w:t> </w:t>
      </w:r>
      <w:r>
        <w:rPr>
          <w:spacing w:val="-1"/>
        </w:rPr>
        <w:t>including barriers to</w:t>
      </w:r>
      <w:r>
        <w:rPr>
          <w:spacing w:val="1"/>
        </w:rPr>
        <w:t> </w:t>
      </w:r>
      <w:r>
        <w:rPr>
          <w:spacing w:val="-1"/>
        </w:rPr>
        <w:t>apply</w:t>
      </w:r>
      <w:r>
        <w:rPr>
          <w:spacing w:val="55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and/or</w:t>
      </w:r>
      <w:r>
        <w:rPr/>
        <w:t> </w:t>
      </w:r>
      <w:r>
        <w:rPr>
          <w:spacing w:val="-1"/>
        </w:rPr>
        <w:t>access</w:t>
      </w:r>
      <w:r>
        <w:rPr/>
        <w:t> MNF</w:t>
      </w:r>
      <w:r>
        <w:rPr>
          <w:spacing w:val="-3"/>
        </w:rPr>
        <w:t> </w:t>
      </w:r>
      <w:r>
        <w:rPr>
          <w:spacing w:val="-1"/>
        </w:rPr>
        <w:t>sea</w:t>
      </w:r>
      <w:r>
        <w:rPr>
          <w:spacing w:val="-2"/>
        </w:rPr>
        <w:t> </w:t>
      </w:r>
      <w:r>
        <w:rPr/>
        <w:t>time.</w:t>
      </w:r>
    </w:p>
    <w:p>
      <w:pPr>
        <w:spacing w:line="240" w:lineRule="auto" w:before="8"/>
        <w:rPr>
          <w:rFonts w:ascii="Calibri" w:hAnsi="Calibri" w:cs="Calibri" w:eastAsia="Calibri"/>
          <w:sz w:val="19"/>
          <w:szCs w:val="19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spacing w:val="-1"/>
        </w:rPr>
        <w:t>Out</w:t>
      </w:r>
      <w:r>
        <w:rPr>
          <w:i/>
          <w:spacing w:val="-2"/>
        </w:rPr>
        <w:t> </w:t>
      </w:r>
      <w:r>
        <w:rPr>
          <w:i/>
        </w:rPr>
        <w:t>of </w:t>
      </w:r>
      <w:r>
        <w:rPr>
          <w:i/>
          <w:spacing w:val="-1"/>
        </w:rPr>
        <w:t>Scope</w:t>
      </w:r>
      <w:r>
        <w:rPr>
          <w:b w:val="0"/>
          <w:i w:val="0"/>
        </w:rPr>
      </w:r>
    </w:p>
    <w:p>
      <w:pPr>
        <w:pStyle w:val="BodyText"/>
        <w:spacing w:line="276" w:lineRule="auto" w:before="120"/>
        <w:ind w:right="250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need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1"/>
        </w:rPr>
        <w:t>better</w:t>
      </w:r>
      <w:r>
        <w:rPr/>
        <w:t> </w:t>
      </w:r>
      <w:r>
        <w:rPr>
          <w:spacing w:val="-1"/>
        </w:rPr>
        <w:t>coordination across</w:t>
      </w:r>
      <w:r>
        <w:rPr>
          <w:spacing w:val="-3"/>
        </w:rPr>
        <w:t> </w:t>
      </w:r>
      <w:r>
        <w:rPr>
          <w:spacing w:val="-1"/>
        </w:rPr>
        <w:t>marine</w:t>
      </w:r>
      <w:r>
        <w:rPr/>
        <w:t> </w:t>
      </w:r>
      <w:r>
        <w:rPr>
          <w:spacing w:val="-1"/>
        </w:rPr>
        <w:t>research facilities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1"/>
        </w:rPr>
        <w:t>integration across</w:t>
      </w:r>
      <w:r>
        <w:rPr>
          <w:spacing w:val="-3"/>
        </w:rPr>
        <w:t> </w:t>
      </w:r>
      <w:r>
        <w:rPr>
          <w:spacing w:val="-1"/>
        </w:rPr>
        <w:t>research funding</w:t>
      </w:r>
      <w:r>
        <w:rPr>
          <w:spacing w:val="75"/>
        </w:rPr>
        <w:t> </w:t>
      </w:r>
      <w:r>
        <w:rPr>
          <w:spacing w:val="-1"/>
        </w:rPr>
        <w:t>mechanisms</w:t>
      </w:r>
      <w:r>
        <w:rPr/>
        <w:t> </w:t>
      </w:r>
      <w:r>
        <w:rPr>
          <w:spacing w:val="-2"/>
        </w:rPr>
        <w:t>has</w:t>
      </w:r>
      <w:r>
        <w:rPr/>
        <w:t> </w:t>
      </w:r>
      <w:r>
        <w:rPr>
          <w:spacing w:val="-1"/>
        </w:rPr>
        <w:t>been</w:t>
      </w:r>
      <w:r>
        <w:rPr>
          <w:spacing w:val="-3"/>
        </w:rPr>
        <w:t> </w:t>
      </w:r>
      <w:r>
        <w:rPr>
          <w:spacing w:val="-1"/>
        </w:rPr>
        <w:t>recently</w:t>
      </w:r>
      <w:r>
        <w:rPr>
          <w:spacing w:val="1"/>
        </w:rPr>
        <w:t> </w:t>
      </w:r>
      <w:r>
        <w:rPr>
          <w:spacing w:val="-1"/>
        </w:rPr>
        <w:t>identified</w:t>
      </w:r>
      <w:r>
        <w:rPr/>
        <w:t> </w:t>
      </w:r>
      <w:r>
        <w:rPr>
          <w:spacing w:val="-1"/>
        </w:rPr>
        <w:t>through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number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strategic</w:t>
      </w:r>
      <w:r>
        <w:rPr/>
        <w:t> </w:t>
      </w:r>
      <w:r>
        <w:rPr>
          <w:spacing w:val="-1"/>
        </w:rPr>
        <w:t>planning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review</w:t>
      </w:r>
      <w:r>
        <w:rPr>
          <w:spacing w:val="1"/>
        </w:rPr>
        <w:t> </w:t>
      </w:r>
      <w:r>
        <w:rPr>
          <w:spacing w:val="-1"/>
        </w:rPr>
        <w:t>processes</w:t>
      </w:r>
      <w:r>
        <w:rPr>
          <w:spacing w:val="68"/>
        </w:rPr>
        <w:t> </w:t>
      </w:r>
      <w:r>
        <w:rPr>
          <w:spacing w:val="-1"/>
        </w:rPr>
        <w:t>(National</w:t>
      </w:r>
      <w:r>
        <w:rPr>
          <w:spacing w:val="-3"/>
        </w:rPr>
        <w:t> </w:t>
      </w:r>
      <w:r>
        <w:rPr>
          <w:spacing w:val="-1"/>
        </w:rPr>
        <w:t>Marine</w:t>
      </w:r>
      <w:r>
        <w:rPr/>
        <w:t> </w:t>
      </w:r>
      <w:r>
        <w:rPr>
          <w:spacing w:val="-1"/>
        </w:rPr>
        <w:t>Science</w:t>
      </w:r>
      <w:r>
        <w:rPr>
          <w:spacing w:val="-2"/>
        </w:rPr>
        <w:t> </w:t>
      </w:r>
      <w:r>
        <w:rPr>
          <w:spacing w:val="-1"/>
        </w:rPr>
        <w:t>Plan</w:t>
      </w:r>
      <w:r>
        <w:rPr>
          <w:spacing w:val="-2"/>
        </w:rPr>
        <w:t> </w:t>
      </w:r>
      <w:r>
        <w:rPr>
          <w:spacing w:val="-1"/>
        </w:rPr>
        <w:t>2015-25; 2016</w:t>
      </w:r>
      <w:r>
        <w:rPr>
          <w:spacing w:val="-2"/>
        </w:rPr>
        <w:t> </w:t>
      </w:r>
      <w:r>
        <w:rPr>
          <w:spacing w:val="-1"/>
        </w:rPr>
        <w:t>Research Infrastructure</w:t>
      </w:r>
      <w:r>
        <w:rPr>
          <w:spacing w:val="-2"/>
        </w:rPr>
        <w:t> </w:t>
      </w:r>
      <w:r>
        <w:rPr>
          <w:spacing w:val="-1"/>
        </w:rPr>
        <w:t>Roadmap;</w:t>
      </w:r>
      <w:r>
        <w:rPr>
          <w:spacing w:val="-4"/>
        </w:rPr>
        <w:t> </w:t>
      </w:r>
      <w:r>
        <w:rPr>
          <w:spacing w:val="-1"/>
        </w:rPr>
        <w:t>Australian Antarctic</w:t>
      </w:r>
      <w:r>
        <w:rPr>
          <w:spacing w:val="-2"/>
        </w:rPr>
        <w:t> Science</w:t>
      </w:r>
      <w:r>
        <w:rPr>
          <w:spacing w:val="107"/>
        </w:rPr>
        <w:t> </w:t>
      </w:r>
      <w:r>
        <w:rPr>
          <w:spacing w:val="-1"/>
        </w:rPr>
        <w:t>Program Governance</w:t>
      </w:r>
      <w:r>
        <w:rPr/>
        <w:t> </w:t>
      </w:r>
      <w:r>
        <w:rPr>
          <w:spacing w:val="-1"/>
        </w:rPr>
        <w:t>Review).</w:t>
      </w:r>
      <w:r>
        <w:rPr/>
        <w:t> </w:t>
      </w:r>
      <w:r>
        <w:rPr>
          <w:spacing w:val="-2"/>
        </w:rPr>
        <w:t>These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not</w:t>
      </w:r>
      <w:r>
        <w:rPr>
          <w:spacing w:val="-2"/>
        </w:rPr>
        <w:t> </w:t>
      </w:r>
      <w:r>
        <w:rPr>
          <w:spacing w:val="-1"/>
        </w:rPr>
        <w:t>matters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specific</w:t>
      </w:r>
      <w:r>
        <w:rPr/>
        <w:t> </w:t>
      </w:r>
      <w:r>
        <w:rPr>
          <w:spacing w:val="-1"/>
        </w:rPr>
        <w:t>focus for</w:t>
      </w:r>
      <w:r>
        <w:rPr/>
        <w:t> </w:t>
      </w:r>
      <w:r>
        <w:rPr>
          <w:spacing w:val="-1"/>
        </w:rPr>
        <w:t>this</w:t>
      </w:r>
      <w:r>
        <w:rPr>
          <w:spacing w:val="-3"/>
        </w:rPr>
        <w:t> </w:t>
      </w:r>
      <w:r>
        <w:rPr>
          <w:spacing w:val="-1"/>
        </w:rPr>
        <w:t>Review,</w:t>
      </w:r>
      <w:r>
        <w:rPr/>
        <w:t> </w:t>
      </w:r>
      <w:r>
        <w:rPr>
          <w:spacing w:val="-1"/>
        </w:rPr>
        <w:t>although they should</w:t>
      </w:r>
      <w:r>
        <w:rPr>
          <w:spacing w:val="85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considered </w:t>
      </w:r>
      <w:r>
        <w:rPr/>
        <w:t>as</w:t>
      </w:r>
      <w:r>
        <w:rPr>
          <w:spacing w:val="-2"/>
        </w:rPr>
        <w:t> </w:t>
      </w:r>
      <w:r>
        <w:rPr>
          <w:spacing w:val="-1"/>
        </w:rPr>
        <w:t>important</w:t>
      </w:r>
      <w:r>
        <w:rPr/>
        <w:t> </w:t>
      </w:r>
      <w:r>
        <w:rPr>
          <w:spacing w:val="-1"/>
        </w:rPr>
        <w:t>context,</w:t>
      </w:r>
      <w:r>
        <w:rPr/>
        <w:t> </w:t>
      </w:r>
      <w:r>
        <w:rPr>
          <w:spacing w:val="-1"/>
        </w:rPr>
        <w:t>particularly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respect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how</w:t>
      </w:r>
      <w:r>
        <w:rPr>
          <w:spacing w:val="1"/>
        </w:rPr>
        <w:t> </w:t>
      </w:r>
      <w:r>
        <w:rPr>
          <w:spacing w:val="-1"/>
        </w:rPr>
        <w:t>access</w:t>
      </w:r>
      <w:r>
        <w:rPr>
          <w:spacing w:val="-3"/>
        </w:rPr>
        <w:t> </w:t>
      </w:r>
      <w:r>
        <w:rPr>
          <w:spacing w:val="-1"/>
        </w:rPr>
        <w:t>allocation</w:t>
      </w:r>
      <w:r>
        <w:rPr>
          <w:spacing w:val="-3"/>
        </w:rPr>
        <w:t> </w:t>
      </w:r>
      <w:r>
        <w:rPr>
          <w:spacing w:val="-1"/>
        </w:rPr>
        <w:t>models</w:t>
      </w:r>
      <w:r>
        <w:rPr>
          <w:spacing w:val="-2"/>
        </w:rPr>
        <w:t> </w:t>
      </w:r>
      <w:r>
        <w:rPr>
          <w:spacing w:val="-1"/>
        </w:rPr>
        <w:t>might</w:t>
      </w:r>
      <w:r>
        <w:rPr>
          <w:spacing w:val="-2"/>
        </w:rPr>
        <w:t> </w:t>
      </w:r>
      <w:r>
        <w:rPr>
          <w:spacing w:val="-1"/>
        </w:rPr>
        <w:t>evolve</w:t>
      </w:r>
      <w:r>
        <w:rPr>
          <w:spacing w:val="79"/>
        </w:rPr>
        <w:t> </w:t>
      </w:r>
      <w:r>
        <w:rPr>
          <w:spacing w:val="-1"/>
        </w:rPr>
        <w:t>into</w:t>
      </w:r>
      <w:r>
        <w:rPr>
          <w:spacing w:val="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future.</w:t>
      </w:r>
    </w:p>
    <w:p>
      <w:pPr>
        <w:spacing w:line="240" w:lineRule="auto" w:before="5"/>
        <w:rPr>
          <w:rFonts w:ascii="Calibri" w:hAnsi="Calibri" w:cs="Calibri" w:eastAsia="Calibri"/>
          <w:sz w:val="16"/>
          <w:szCs w:val="16"/>
        </w:rPr>
      </w:pPr>
    </w:p>
    <w:p>
      <w:pPr>
        <w:pStyle w:val="BodyText"/>
        <w:spacing w:line="274" w:lineRule="auto"/>
        <w:ind w:right="336"/>
        <w:jc w:val="left"/>
      </w:pPr>
      <w:r>
        <w:rPr>
          <w:spacing w:val="-1"/>
        </w:rPr>
        <w:t>While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MNF </w:t>
      </w:r>
      <w:r>
        <w:rPr>
          <w:spacing w:val="-1"/>
        </w:rPr>
        <w:t>includes</w:t>
      </w:r>
      <w:r>
        <w:rPr>
          <w:spacing w:val="-2"/>
        </w:rPr>
        <w:t> </w:t>
      </w:r>
      <w:r>
        <w:rPr/>
        <w:t>all</w:t>
      </w:r>
      <w:r>
        <w:rPr>
          <w:spacing w:val="-3"/>
        </w:rPr>
        <w:t>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collected</w:t>
      </w:r>
      <w:r>
        <w:rPr/>
        <w:t> on</w:t>
      </w:r>
      <w:r>
        <w:rPr>
          <w:spacing w:val="-3"/>
        </w:rPr>
        <w:t> </w:t>
      </w:r>
      <w:r>
        <w:rPr/>
        <w:t>MNF</w:t>
      </w:r>
      <w:r>
        <w:rPr>
          <w:spacing w:val="-3"/>
        </w:rPr>
        <w:t> </w:t>
      </w:r>
      <w:r>
        <w:rPr>
          <w:spacing w:val="-1"/>
        </w:rPr>
        <w:t>vessels,</w:t>
      </w:r>
      <w:r>
        <w:rPr>
          <w:spacing w:val="-2"/>
        </w:rPr>
        <w:t> </w:t>
      </w:r>
      <w:r>
        <w:rPr>
          <w:spacing w:val="-1"/>
        </w:rPr>
        <w:t>matters</w:t>
      </w:r>
      <w:r>
        <w:rPr/>
        <w:t> </w:t>
      </w:r>
      <w:r>
        <w:rPr>
          <w:spacing w:val="-1"/>
        </w:rPr>
        <w:t>pertaining </w:t>
      </w:r>
      <w:r>
        <w:rPr/>
        <w:t>to</w:t>
      </w:r>
      <w:r>
        <w:rPr>
          <w:spacing w:val="-1"/>
        </w:rPr>
        <w:t> access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data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not</w:t>
      </w:r>
      <w:r>
        <w:rPr/>
        <w:t> </w:t>
      </w:r>
      <w:r>
        <w:rPr>
          <w:spacing w:val="-1"/>
        </w:rPr>
        <w:t>part</w:t>
      </w:r>
      <w:r>
        <w:rPr>
          <w:spacing w:val="81"/>
        </w:rPr>
        <w:t> </w:t>
      </w:r>
      <w:r>
        <w:rPr/>
        <w:t>of </w:t>
      </w:r>
      <w:r>
        <w:rPr>
          <w:spacing w:val="-1"/>
        </w:rPr>
        <w:t>this</w:t>
      </w:r>
      <w:r>
        <w:rPr>
          <w:spacing w:val="-3"/>
        </w:rPr>
        <w:t> </w:t>
      </w:r>
      <w:r>
        <w:rPr>
          <w:spacing w:val="-1"/>
        </w:rPr>
        <w:t>Review.</w:t>
      </w:r>
    </w:p>
    <w:p>
      <w:pPr>
        <w:spacing w:line="240" w:lineRule="auto" w:before="10"/>
        <w:rPr>
          <w:rFonts w:ascii="Calibri" w:hAnsi="Calibri" w:cs="Calibri" w:eastAsia="Calibri"/>
          <w:sz w:val="19"/>
          <w:szCs w:val="19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spacing w:val="-1"/>
        </w:rPr>
        <w:t>Consultation</w:t>
      </w:r>
      <w:r>
        <w:rPr>
          <w:b w:val="0"/>
          <w:i w:val="0"/>
        </w:rPr>
      </w:r>
    </w:p>
    <w:p>
      <w:pPr>
        <w:pStyle w:val="BodyText"/>
        <w:spacing w:line="276" w:lineRule="auto" w:before="120"/>
        <w:ind w:right="235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Review</w:t>
      </w:r>
      <w:r>
        <w:rPr>
          <w:spacing w:val="-2"/>
        </w:rPr>
        <w:t> </w:t>
      </w:r>
      <w:r>
        <w:rPr/>
        <w:t>will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based</w:t>
      </w:r>
      <w:r>
        <w:rPr/>
        <w:t> </w:t>
      </w:r>
      <w:r>
        <w:rPr>
          <w:spacing w:val="-1"/>
        </w:rPr>
        <w:t>on consultation across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science</w:t>
      </w:r>
      <w:r>
        <w:rPr>
          <w:spacing w:val="-2"/>
        </w:rPr>
        <w:t> </w:t>
      </w:r>
      <w:r>
        <w:rPr>
          <w:spacing w:val="-1"/>
        </w:rPr>
        <w:t>community,</w:t>
      </w:r>
      <w:r>
        <w:rPr>
          <w:spacing w:val="-3"/>
        </w:rPr>
        <w:t> </w:t>
      </w:r>
      <w:r>
        <w:rPr>
          <w:spacing w:val="-1"/>
        </w:rPr>
        <w:t>government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industry</w:t>
      </w:r>
      <w:r>
        <w:rPr>
          <w:spacing w:val="1"/>
        </w:rPr>
        <w:t> </w:t>
      </w:r>
      <w:r>
        <w:rPr>
          <w:spacing w:val="-1"/>
        </w:rPr>
        <w:t>users</w:t>
      </w:r>
      <w:r>
        <w:rPr/>
        <w:t> </w:t>
      </w:r>
      <w:r>
        <w:rPr>
          <w:spacing w:val="-2"/>
        </w:rPr>
        <w:t>and</w:t>
      </w:r>
      <w:r>
        <w:rPr>
          <w:spacing w:val="73"/>
        </w:rPr>
        <w:t> </w:t>
      </w:r>
      <w:r>
        <w:rPr/>
        <w:t>other</w:t>
      </w:r>
      <w:r>
        <w:rPr>
          <w:spacing w:val="-2"/>
        </w:rPr>
        <w:t> </w:t>
      </w:r>
      <w:r>
        <w:rPr>
          <w:spacing w:val="-1"/>
        </w:rPr>
        <w:t>relevant</w:t>
      </w:r>
      <w:r>
        <w:rPr/>
        <w:t> </w:t>
      </w:r>
      <w:r>
        <w:rPr>
          <w:spacing w:val="-1"/>
        </w:rPr>
        <w:t>stakeholders,</w:t>
      </w:r>
      <w:r>
        <w:rPr/>
        <w:t> </w:t>
      </w:r>
      <w:r>
        <w:rPr>
          <w:spacing w:val="-1"/>
        </w:rPr>
        <w:t>including </w:t>
      </w:r>
      <w:r>
        <w:rPr/>
        <w:t>other</w:t>
      </w:r>
      <w:r>
        <w:rPr>
          <w:spacing w:val="-3"/>
        </w:rPr>
        <w:t> </w:t>
      </w:r>
      <w:r>
        <w:rPr>
          <w:spacing w:val="-1"/>
        </w:rPr>
        <w:t>research</w:t>
      </w:r>
      <w:r>
        <w:rPr>
          <w:spacing w:val="-3"/>
        </w:rPr>
        <w:t> </w:t>
      </w:r>
      <w:r>
        <w:rPr>
          <w:spacing w:val="-1"/>
        </w:rPr>
        <w:t>vessel</w:t>
      </w:r>
      <w:r>
        <w:rPr>
          <w:spacing w:val="-2"/>
        </w:rPr>
        <w:t> </w:t>
      </w:r>
      <w:r>
        <w:rPr>
          <w:spacing w:val="-1"/>
        </w:rPr>
        <w:t>operators</w:t>
      </w:r>
      <w:r>
        <w:rPr>
          <w:spacing w:val="-2"/>
        </w:rPr>
        <w:t> </w:t>
      </w:r>
      <w:r>
        <w:rPr/>
        <w:t>within</w:t>
      </w:r>
      <w:r>
        <w:rPr>
          <w:spacing w:val="-2"/>
        </w:rPr>
        <w:t> Australia</w:t>
      </w:r>
      <w:r>
        <w:rPr/>
        <w:t> and</w:t>
      </w:r>
      <w:r>
        <w:rPr>
          <w:spacing w:val="-4"/>
        </w:rPr>
        <w:t> </w:t>
      </w:r>
      <w:r>
        <w:rPr/>
        <w:t>overseas.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74"/>
        </w:rPr>
        <w:t> </w:t>
      </w:r>
      <w:r>
        <w:rPr>
          <w:spacing w:val="-1"/>
        </w:rPr>
        <w:t>specific</w:t>
      </w:r>
      <w:r>
        <w:rPr/>
        <w:t> </w:t>
      </w:r>
      <w:r>
        <w:rPr>
          <w:spacing w:val="-1"/>
        </w:rPr>
        <w:t>approach to</w:t>
      </w:r>
      <w:r>
        <w:rPr>
          <w:spacing w:val="1"/>
        </w:rPr>
        <w:t> </w:t>
      </w:r>
      <w:r>
        <w:rPr>
          <w:spacing w:val="-1"/>
        </w:rPr>
        <w:t>consultation</w:t>
      </w:r>
      <w:r>
        <w:rPr>
          <w:spacing w:val="-3"/>
        </w:rPr>
        <w:t> </w:t>
      </w:r>
      <w:r>
        <w:rPr/>
        <w:t>will </w:t>
      </w:r>
      <w:r>
        <w:rPr>
          <w:spacing w:val="-1"/>
        </w:rPr>
        <w:t>be</w:t>
      </w:r>
      <w:r>
        <w:rPr>
          <w:spacing w:val="1"/>
        </w:rPr>
        <w:t> </w:t>
      </w:r>
      <w:r>
        <w:rPr>
          <w:spacing w:val="-1"/>
        </w:rPr>
        <w:t>developed</w:t>
      </w:r>
      <w:r>
        <w:rPr/>
        <w:t> </w:t>
      </w:r>
      <w:r>
        <w:rPr>
          <w:spacing w:val="-1"/>
        </w:rPr>
        <w:t>by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Reviewer</w:t>
      </w:r>
      <w:r>
        <w:rPr/>
        <w:t> </w:t>
      </w:r>
      <w:r>
        <w:rPr>
          <w:spacing w:val="-1"/>
        </w:rPr>
        <w:t>with</w:t>
      </w:r>
      <w:r>
        <w:rPr>
          <w:spacing w:val="1"/>
        </w:rPr>
        <w:t> </w:t>
      </w:r>
      <w:r>
        <w:rPr>
          <w:spacing w:val="-1"/>
        </w:rPr>
        <w:t>sign </w:t>
      </w:r>
      <w:r>
        <w:rPr/>
        <w:t>off</w:t>
      </w:r>
      <w:r>
        <w:rPr>
          <w:spacing w:val="-5"/>
        </w:rPr>
        <w:t> </w:t>
      </w:r>
      <w:r>
        <w:rPr>
          <w:spacing w:val="-1"/>
        </w:rPr>
        <w:t>by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MNF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may</w:t>
      </w:r>
      <w:r>
        <w:rPr>
          <w:spacing w:val="51"/>
        </w:rPr>
        <w:t> </w:t>
      </w:r>
      <w:r>
        <w:rPr>
          <w:spacing w:val="-1"/>
        </w:rPr>
        <w:t>include</w:t>
      </w:r>
      <w:r>
        <w:rPr/>
        <w:t> </w:t>
      </w:r>
      <w:r>
        <w:rPr>
          <w:spacing w:val="-1"/>
        </w:rPr>
        <w:t>individual</w:t>
      </w:r>
      <w:r>
        <w:rPr/>
        <w:t> </w:t>
      </w:r>
      <w:r>
        <w:rPr>
          <w:spacing w:val="-1"/>
        </w:rPr>
        <w:t>meetings,</w:t>
      </w:r>
      <w:r>
        <w:rPr/>
        <w:t> </w:t>
      </w:r>
      <w:r>
        <w:rPr>
          <w:spacing w:val="-1"/>
        </w:rPr>
        <w:t>workshops</w:t>
      </w:r>
      <w:r>
        <w:rPr/>
        <w:t> and</w:t>
      </w:r>
      <w:r>
        <w:rPr>
          <w:spacing w:val="-2"/>
        </w:rPr>
        <w:t> </w:t>
      </w:r>
      <w:r>
        <w:rPr/>
        <w:t>a </w:t>
      </w:r>
      <w:r>
        <w:rPr>
          <w:spacing w:val="-1"/>
        </w:rPr>
        <w:t>survey/questionnaire.</w:t>
      </w:r>
    </w:p>
    <w:p>
      <w:pPr>
        <w:spacing w:line="240" w:lineRule="auto" w:before="9"/>
        <w:rPr>
          <w:rFonts w:ascii="Calibri" w:hAnsi="Calibri" w:cs="Calibri" w:eastAsia="Calibri"/>
          <w:sz w:val="19"/>
          <w:szCs w:val="19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</w:rPr>
        <w:t>Review</w:t>
      </w:r>
      <w:r>
        <w:rPr>
          <w:i/>
          <w:spacing w:val="-1"/>
        </w:rPr>
        <w:t> process,</w:t>
      </w:r>
      <w:r>
        <w:rPr>
          <w:i/>
          <w:spacing w:val="-2"/>
        </w:rPr>
        <w:t> </w:t>
      </w:r>
      <w:r>
        <w:rPr>
          <w:i/>
          <w:spacing w:val="-1"/>
        </w:rPr>
        <w:t>outputs</w:t>
      </w:r>
      <w:r>
        <w:rPr>
          <w:i/>
          <w:spacing w:val="-2"/>
        </w:rPr>
        <w:t> </w:t>
      </w:r>
      <w:r>
        <w:rPr>
          <w:i/>
          <w:spacing w:val="-1"/>
        </w:rPr>
        <w:t>and</w:t>
      </w:r>
      <w:r>
        <w:rPr>
          <w:i/>
          <w:spacing w:val="-2"/>
        </w:rPr>
        <w:t> </w:t>
      </w:r>
      <w:r>
        <w:rPr>
          <w:i/>
          <w:spacing w:val="-1"/>
        </w:rPr>
        <w:t>timing</w:t>
      </w:r>
      <w:r>
        <w:rPr>
          <w:b w:val="0"/>
          <w:i w:val="0"/>
        </w:rPr>
      </w:r>
    </w:p>
    <w:p>
      <w:pPr>
        <w:pStyle w:val="BodyText"/>
        <w:spacing w:line="274" w:lineRule="auto" w:before="120"/>
        <w:ind w:right="250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Review</w:t>
      </w:r>
      <w:r>
        <w:rPr>
          <w:spacing w:val="-2"/>
        </w:rPr>
        <w:t> </w:t>
      </w:r>
      <w:r>
        <w:rPr/>
        <w:t>will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conducted</w:t>
      </w:r>
      <w:r>
        <w:rPr/>
        <w:t> </w:t>
      </w:r>
      <w:r>
        <w:rPr>
          <w:spacing w:val="-1"/>
        </w:rPr>
        <w:t>by</w:t>
      </w:r>
      <w:r>
        <w:rPr>
          <w:spacing w:val="1"/>
        </w:rPr>
        <w:t> </w:t>
      </w:r>
      <w:r>
        <w:rPr/>
        <w:t>an</w:t>
      </w:r>
      <w:r>
        <w:rPr>
          <w:spacing w:val="-1"/>
        </w:rPr>
        <w:t> independent Reviewer,</w:t>
      </w:r>
      <w:r>
        <w:rPr>
          <w:spacing w:val="-2"/>
        </w:rPr>
        <w:t> </w:t>
      </w:r>
      <w:r>
        <w:rPr>
          <w:spacing w:val="-1"/>
        </w:rPr>
        <w:t>selected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basis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suitable</w:t>
      </w:r>
      <w:r>
        <w:rPr/>
        <w:t> </w:t>
      </w:r>
      <w:r>
        <w:rPr>
          <w:spacing w:val="-1"/>
        </w:rPr>
        <w:t>qualifications,</w:t>
      </w:r>
      <w:r>
        <w:rPr>
          <w:spacing w:val="54"/>
        </w:rPr>
        <w:t> </w:t>
      </w:r>
      <w:r>
        <w:rPr>
          <w:spacing w:val="-1"/>
        </w:rPr>
        <w:t>knowledge</w:t>
      </w:r>
      <w:r>
        <w:rPr/>
        <w:t> </w:t>
      </w:r>
      <w:r>
        <w:rPr>
          <w:spacing w:val="-1"/>
        </w:rPr>
        <w:t>and </w:t>
      </w:r>
      <w:r>
        <w:rPr>
          <w:spacing w:val="-2"/>
        </w:rPr>
        <w:t>experience.</w:t>
      </w:r>
      <w:r>
        <w:rPr>
          <w:spacing w:val="48"/>
        </w:rPr>
        <w:t> </w:t>
      </w:r>
      <w:r>
        <w:rPr>
          <w:spacing w:val="-1"/>
        </w:rPr>
        <w:t>The MNF</w:t>
      </w:r>
      <w:r>
        <w:rPr/>
        <w:t> will</w:t>
      </w:r>
      <w:r>
        <w:rPr>
          <w:spacing w:val="-3"/>
        </w:rPr>
        <w:t> </w:t>
      </w:r>
      <w:r>
        <w:rPr>
          <w:spacing w:val="-1"/>
        </w:rPr>
        <w:t>provide</w:t>
      </w:r>
      <w:r>
        <w:rPr/>
        <w:t> </w:t>
      </w:r>
      <w:r>
        <w:rPr>
          <w:spacing w:val="-1"/>
        </w:rPr>
        <w:t>administrative</w:t>
      </w:r>
      <w:r>
        <w:rPr/>
        <w:t> </w:t>
      </w:r>
      <w:r>
        <w:rPr>
          <w:spacing w:val="-1"/>
        </w:rPr>
        <w:t>support.</w:t>
      </w:r>
    </w:p>
    <w:p>
      <w:pPr>
        <w:spacing w:line="240" w:lineRule="auto" w:before="7"/>
        <w:rPr>
          <w:rFonts w:ascii="Calibri" w:hAnsi="Calibri" w:cs="Calibri" w:eastAsia="Calibri"/>
          <w:sz w:val="16"/>
          <w:szCs w:val="16"/>
        </w:rPr>
      </w:pPr>
    </w:p>
    <w:p>
      <w:pPr>
        <w:pStyle w:val="BodyText"/>
        <w:spacing w:line="276" w:lineRule="auto"/>
        <w:ind w:right="336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Reviewer</w:t>
      </w:r>
      <w:r>
        <w:rPr>
          <w:spacing w:val="-3"/>
        </w:rPr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present</w:t>
      </w:r>
      <w:r>
        <w:rPr/>
        <w:t> </w:t>
      </w:r>
      <w:r>
        <w:rPr>
          <w:spacing w:val="-1"/>
        </w:rPr>
        <w:t>interim</w:t>
      </w:r>
      <w:r>
        <w:rPr>
          <w:spacing w:val="-2"/>
        </w:rPr>
        <w:t> </w:t>
      </w:r>
      <w:r>
        <w:rPr>
          <w:spacing w:val="-1"/>
        </w:rPr>
        <w:t>results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recommendations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MNF</w:t>
      </w:r>
      <w:r>
        <w:rPr/>
        <w:t> </w:t>
      </w:r>
      <w:r>
        <w:rPr>
          <w:spacing w:val="-1"/>
        </w:rPr>
        <w:t>Steering Committee</w:t>
      </w:r>
      <w:r>
        <w:rPr>
          <w:spacing w:val="6"/>
        </w:rPr>
        <w:t> </w:t>
      </w:r>
      <w:r>
        <w:rPr/>
        <w:t>in</w:t>
      </w:r>
      <w:r>
        <w:rPr>
          <w:spacing w:val="-1"/>
        </w:rPr>
        <w:t> April</w:t>
      </w:r>
      <w:r>
        <w:rPr>
          <w:spacing w:val="53"/>
        </w:rPr>
        <w:t> </w:t>
      </w:r>
      <w:r>
        <w:rPr>
          <w:spacing w:val="-1"/>
        </w:rPr>
        <w:t>2019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feedback</w:t>
      </w:r>
      <w:r>
        <w:rPr/>
        <w:t> on</w:t>
      </w:r>
      <w:r>
        <w:rPr>
          <w:spacing w:val="-3"/>
        </w:rPr>
        <w:t> </w:t>
      </w:r>
      <w:r>
        <w:rPr>
          <w:spacing w:val="-1"/>
        </w:rPr>
        <w:t>outstanding questions</w:t>
      </w:r>
      <w:r>
        <w:rPr>
          <w:spacing w:val="-2"/>
        </w:rPr>
        <w:t> </w:t>
      </w:r>
      <w:r>
        <w:rPr/>
        <w:t>or </w:t>
      </w:r>
      <w:r>
        <w:rPr>
          <w:spacing w:val="-1"/>
        </w:rPr>
        <w:t>issues.</w:t>
      </w:r>
      <w:r>
        <w:rPr>
          <w:spacing w:val="-3"/>
        </w:rPr>
        <w:t> </w:t>
      </w:r>
      <w:r>
        <w:rPr/>
        <w:t>A </w:t>
      </w:r>
      <w:r>
        <w:rPr>
          <w:spacing w:val="-1"/>
        </w:rPr>
        <w:t>Final</w:t>
      </w:r>
      <w:r>
        <w:rPr/>
        <w:t> </w:t>
      </w:r>
      <w:r>
        <w:rPr>
          <w:spacing w:val="-1"/>
        </w:rPr>
        <w:t>Report</w:t>
      </w:r>
      <w:r>
        <w:rPr>
          <w:spacing w:val="4"/>
        </w:rPr>
        <w:t> </w:t>
      </w:r>
      <w:r>
        <w:rPr/>
        <w:t>will</w:t>
      </w:r>
      <w:r>
        <w:rPr>
          <w:spacing w:val="-3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submitted</w:t>
      </w:r>
      <w:r>
        <w:rPr/>
        <w:t> </w:t>
      </w:r>
      <w:r>
        <w:rPr>
          <w:spacing w:val="-1"/>
        </w:rPr>
        <w:t>to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MNF</w:t>
      </w:r>
      <w:r>
        <w:rPr/>
        <w:t> </w:t>
      </w:r>
      <w:r>
        <w:rPr>
          <w:spacing w:val="-1"/>
        </w:rPr>
        <w:t>Director</w:t>
      </w:r>
      <w:r>
        <w:rPr>
          <w:spacing w:val="57"/>
        </w:rPr>
        <w:t> </w:t>
      </w:r>
      <w:r>
        <w:rPr>
          <w:spacing w:val="-1"/>
        </w:rPr>
        <w:t>by</w:t>
      </w:r>
      <w:r>
        <w:rPr>
          <w:spacing w:val="1"/>
        </w:rPr>
        <w:t> </w:t>
      </w:r>
      <w:r>
        <w:rPr>
          <w:spacing w:val="-1"/>
        </w:rPr>
        <w:t>15</w:t>
      </w:r>
      <w:r>
        <w:rPr>
          <w:spacing w:val="-2"/>
        </w:rPr>
        <w:t> </w:t>
      </w:r>
      <w:r>
        <w:rPr/>
        <w:t>May</w:t>
      </w:r>
      <w:r>
        <w:rPr>
          <w:spacing w:val="-1"/>
        </w:rPr>
        <w:t> 2019.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8"/>
        <w:rPr>
          <w:rFonts w:ascii="Calibri" w:hAnsi="Calibri" w:cs="Calibri" w:eastAsia="Calibri"/>
          <w:sz w:val="28"/>
          <w:szCs w:val="28"/>
        </w:rPr>
      </w:pPr>
    </w:p>
    <w:p>
      <w:pPr>
        <w:spacing w:line="20" w:lineRule="atLeast"/>
        <w:ind w:left="118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92.6pt;height:.6pt;mso-position-horizontal-relative:char;mso-position-vertical-relative:line" coordorigin="0,0" coordsize="9852,12">
            <v:group style="position:absolute;left:6;top:6;width:9840;height:2" coordorigin="6,6" coordsize="9840,2">
              <v:shape style="position:absolute;left:6;top:6;width:9840;height:2" coordorigin="6,6" coordsize="9840,0" path="m6,6l9845,6e" filled="false" stroked="true" strokeweight=".579980pt" strokecolor="#bebebe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sectPr>
      <w:pgSz w:w="11910" w:h="16840"/>
      <w:pgMar w:top="1380" w:bottom="280" w:left="98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73" w:hanging="360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bullet"/>
      <w:lvlText w:val="o"/>
      <w:lvlJc w:val="left"/>
      <w:pPr>
        <w:ind w:left="1586" w:hanging="356"/>
      </w:pPr>
      <w:rPr>
        <w:rFonts w:hint="default" w:ascii="Courier New" w:hAnsi="Courier New" w:eastAsia="Courier New"/>
        <w:sz w:val="22"/>
        <w:szCs w:val="22"/>
      </w:rPr>
    </w:lvl>
    <w:lvl w:ilvl="2">
      <w:start w:val="1"/>
      <w:numFmt w:val="bullet"/>
      <w:lvlText w:val="•"/>
      <w:lvlJc w:val="left"/>
      <w:pPr>
        <w:ind w:left="2530" w:hanging="3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4" w:hanging="3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9" w:hanging="3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3" w:hanging="3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8" w:hanging="3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2" w:hanging="3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7" w:hanging="356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"/>
      <w:lvlJc w:val="left"/>
      <w:pPr>
        <w:ind w:left="1906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290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90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0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0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90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906" w:hanging="36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52"/>
    </w:pPr>
    <w:rPr>
      <w:rFonts w:ascii="Calibri" w:hAnsi="Calibri" w:eastAsia="Calibri"/>
      <w:sz w:val="22"/>
      <w:szCs w:val="22"/>
    </w:rPr>
  </w:style>
  <w:style w:styleId="Heading1" w:type="paragraph">
    <w:name w:val="Heading 1"/>
    <w:basedOn w:val="Normal"/>
    <w:uiPriority w:val="1"/>
    <w:qFormat/>
    <w:pPr>
      <w:ind w:left="152"/>
      <w:outlineLvl w:val="1"/>
    </w:pPr>
    <w:rPr>
      <w:rFonts w:ascii="Calibri" w:hAnsi="Calibri" w:eastAsia="Calibri"/>
      <w:b/>
      <w:bCs/>
      <w:i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mnf.csiro.au/en/About/Policies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Boyd, Hayley (CMAR, Hobart)</dc:creator>
  <dc:title>Letter starts here</dc:title>
  <dcterms:created xsi:type="dcterms:W3CDTF">2019-08-14T09:40:29Z</dcterms:created>
  <dcterms:modified xsi:type="dcterms:W3CDTF">2019-08-14T09:40:29Z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2019-08-13T00:00:00Z</vt:filetime>
  </property>
  <property fmtid="{D5CDD505-2E9C-101B-9397-08002B2CF9AE}" pid="3" name="LastSaved">
    <vt:filetime>2019-08-13T00:00:00Z</vt:filetime>
  </property>
</Properties>
</file>