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C70196">
      <w:pPr>
        <w:pStyle w:val="Heading1"/>
        <w:tabs>
          <w:tab w:val="left" w:pos="9639"/>
        </w:tabs>
        <w:spacing w:before="200" w:after="1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1A47BB">
            <w:pPr>
              <w:spacing w:before="60" w:after="60"/>
              <w:ind w:right="95"/>
            </w:pPr>
            <w:r>
              <w:t xml:space="preserve">CSIRO Undergraduate Vacation Scholarships </w:t>
            </w:r>
            <w:r w:rsidR="009E1A05" w:rsidRPr="00B5081C">
              <w:t xml:space="preserve">– </w:t>
            </w:r>
            <w:r w:rsidR="001A47BB">
              <w:rPr>
                <w:b/>
              </w:rPr>
              <w:t>Land &amp; Water</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8C7A33" w:rsidRDefault="008C7A33" w:rsidP="008C7A33">
            <w:pPr>
              <w:spacing w:before="60" w:after="60"/>
              <w:ind w:right="95"/>
            </w:pPr>
            <w:r>
              <w:t>43702</w:t>
            </w:r>
            <w:bookmarkStart w:id="0" w:name="_GoBack"/>
            <w:bookmarkEnd w:id="0"/>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FB3A98">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FB3A98">
            <w:pPr>
              <w:numPr>
                <w:ilvl w:val="0"/>
                <w:numId w:val="2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FB3A98">
            <w:pPr>
              <w:pStyle w:val="ListParagraph"/>
              <w:numPr>
                <w:ilvl w:val="0"/>
                <w:numId w:val="27"/>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FB3A98">
            <w:pPr>
              <w:pStyle w:val="ListParagraph"/>
              <w:numPr>
                <w:ilvl w:val="0"/>
                <w:numId w:val="27"/>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FB3A98">
            <w:pPr>
              <w:pStyle w:val="ListParagraph"/>
              <w:numPr>
                <w:ilvl w:val="0"/>
                <w:numId w:val="28"/>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FB3A98">
            <w:pPr>
              <w:pStyle w:val="ListParagraph"/>
              <w:numPr>
                <w:ilvl w:val="0"/>
                <w:numId w:val="27"/>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3F7824">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973DC5" w:rsidRDefault="00973DC5">
      <w:pPr>
        <w:rPr>
          <w:b/>
        </w:rPr>
      </w:pPr>
      <w:r>
        <w:rPr>
          <w:b/>
        </w:rPr>
        <w:br w:type="page"/>
      </w:r>
    </w:p>
    <w:p w:rsidR="00973DC5" w:rsidRDefault="00973DC5" w:rsidP="00677CE0">
      <w:pPr>
        <w:spacing w:after="0" w:line="240" w:lineRule="auto"/>
        <w:ind w:right="96"/>
        <w:rPr>
          <w:b/>
        </w:rPr>
      </w:pPr>
    </w:p>
    <w:p w:rsidR="00973DC5" w:rsidRDefault="00973DC5" w:rsidP="00973DC5">
      <w:pPr>
        <w:spacing w:before="120" w:after="60"/>
        <w:ind w:right="96"/>
        <w:rPr>
          <w:b/>
        </w:rPr>
      </w:pPr>
      <w:r w:rsidRPr="00973DC5">
        <w:t>There are</w:t>
      </w:r>
      <w:r w:rsidRPr="003901C4">
        <w:rPr>
          <w:b/>
        </w:rPr>
        <w:t xml:space="preserve"> </w:t>
      </w:r>
      <w:r>
        <w:rPr>
          <w:b/>
        </w:rPr>
        <w:t xml:space="preserve">7 </w:t>
      </w:r>
      <w:r w:rsidRPr="00973DC5">
        <w:t>projects available in</w:t>
      </w:r>
      <w:r>
        <w:rPr>
          <w:b/>
        </w:rPr>
        <w:t xml:space="preserve"> </w:t>
      </w:r>
      <w:r w:rsidRPr="00973DC5">
        <w:rPr>
          <w:b/>
        </w:rPr>
        <w:t>Land &amp; Water</w:t>
      </w:r>
      <w:r w:rsidRPr="003901C4">
        <w:rPr>
          <w:b/>
        </w:rPr>
        <w:t xml:space="preserve">: </w:t>
      </w:r>
    </w:p>
    <w:p w:rsidR="00973DC5" w:rsidRDefault="00973DC5" w:rsidP="00973DC5">
      <w:pPr>
        <w:spacing w:before="120" w:after="60"/>
        <w:ind w:right="96"/>
        <w:rPr>
          <w:b/>
        </w:rPr>
      </w:pPr>
    </w:p>
    <w:tbl>
      <w:tblPr>
        <w:tblW w:w="9640" w:type="dxa"/>
        <w:tblInd w:w="-289" w:type="dxa"/>
        <w:tblLook w:val="04A0" w:firstRow="1" w:lastRow="0" w:firstColumn="1" w:lastColumn="0" w:noHBand="0" w:noVBand="1"/>
      </w:tblPr>
      <w:tblGrid>
        <w:gridCol w:w="1702"/>
        <w:gridCol w:w="2126"/>
        <w:gridCol w:w="5812"/>
      </w:tblGrid>
      <w:tr w:rsidR="00973DC5" w:rsidRPr="00CA6D7D"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73DC5" w:rsidRPr="00080B44" w:rsidRDefault="00973DC5" w:rsidP="00601965">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2126" w:type="dxa"/>
            <w:tcBorders>
              <w:top w:val="single" w:sz="4" w:space="0" w:color="auto"/>
              <w:left w:val="nil"/>
              <w:bottom w:val="single" w:sz="4" w:space="0" w:color="auto"/>
              <w:right w:val="nil"/>
            </w:tcBorders>
            <w:shd w:val="clear" w:color="auto" w:fill="8DB3E2" w:themeFill="text2" w:themeFillTint="66"/>
          </w:tcPr>
          <w:p w:rsidR="00973DC5" w:rsidRDefault="00973DC5" w:rsidP="00601965">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812" w:type="dxa"/>
            <w:tcBorders>
              <w:top w:val="single" w:sz="4" w:space="0" w:color="auto"/>
              <w:left w:val="nil"/>
              <w:bottom w:val="single" w:sz="4" w:space="0" w:color="auto"/>
              <w:right w:val="single" w:sz="4" w:space="0" w:color="auto"/>
            </w:tcBorders>
            <w:shd w:val="clear" w:color="auto" w:fill="8DB3E2" w:themeFill="text2" w:themeFillTint="66"/>
            <w:hideMark/>
          </w:tcPr>
          <w:p w:rsidR="00973DC5" w:rsidRPr="00080B44" w:rsidRDefault="00973DC5" w:rsidP="00601965">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 w:history="1">
              <w:r w:rsidR="00973DC5" w:rsidRPr="00577CE1">
                <w:rPr>
                  <w:rStyle w:val="Hyperlink"/>
                  <w:rFonts w:ascii="Calibri" w:hAnsi="Calibri" w:cstheme="minorBidi"/>
                  <w:b/>
                </w:rPr>
                <w:t>Land &amp; Water 1</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 xml:space="preserve">Waterbird chick </w:t>
            </w:r>
            <w:proofErr w:type="spellStart"/>
            <w:r w:rsidRPr="00973DC5">
              <w:rPr>
                <w:rFonts w:ascii="Calibri" w:eastAsia="Times New Roman" w:hAnsi="Calibri" w:cs="Times New Roman"/>
                <w:color w:val="000000"/>
                <w:lang w:eastAsia="en-AU"/>
              </w:rPr>
              <w:t>allometry</w:t>
            </w:r>
            <w:proofErr w:type="spellEnd"/>
            <w:r w:rsidRPr="00973DC5">
              <w:rPr>
                <w:rFonts w:ascii="Calibri" w:eastAsia="Times New Roman" w:hAnsi="Calibri" w:cs="Times New Roman"/>
                <w:color w:val="000000"/>
                <w:lang w:eastAsia="en-AU"/>
              </w:rPr>
              <w:t xml:space="preserve"> and survival – how much food is required?</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_1" w:history="1">
              <w:r w:rsidR="00973DC5" w:rsidRPr="00577CE1">
                <w:rPr>
                  <w:rStyle w:val="Hyperlink"/>
                  <w:rFonts w:ascii="Calibri" w:hAnsi="Calibri" w:cstheme="minorBidi"/>
                  <w:b/>
                </w:rPr>
                <w:t>Land &amp; Water 2</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Food-web effects of sudden changes in fish abundance and mortality</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_2" w:history="1">
              <w:r w:rsidR="00973DC5" w:rsidRPr="00577CE1">
                <w:rPr>
                  <w:rStyle w:val="Hyperlink"/>
                  <w:rFonts w:ascii="Calibri" w:hAnsi="Calibri" w:cstheme="minorBidi"/>
                  <w:b/>
                </w:rPr>
                <w:t>Land &amp; Water 3</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Developing an ecological trajectories architecture for use in the Murray-Darling Basin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_3" w:history="1">
              <w:r w:rsidR="00973DC5" w:rsidRPr="00577CE1">
                <w:rPr>
                  <w:rStyle w:val="Hyperlink"/>
                  <w:rFonts w:ascii="Calibri" w:hAnsi="Calibri" w:cstheme="minorBidi"/>
                  <w:b/>
                </w:rPr>
                <w:t>Land &amp; Water 4</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Hobart or Canberra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Basin Futures Product Development (Scientific Product Development)</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_4" w:history="1">
              <w:r w:rsidR="00973DC5" w:rsidRPr="00577CE1">
                <w:rPr>
                  <w:rStyle w:val="Hyperlink"/>
                  <w:rFonts w:ascii="Calibri" w:hAnsi="Calibri" w:cstheme="minorBidi"/>
                  <w:b/>
                </w:rPr>
                <w:t>Land &amp; Water 5</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Basin Assessment Case Studies and Product Development (Scientific Product Development)</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8C7A33" w:rsidP="00973DC5">
            <w:pPr>
              <w:spacing w:after="40" w:line="480" w:lineRule="auto"/>
              <w:ind w:left="34"/>
              <w:jc w:val="center"/>
              <w:rPr>
                <w:rFonts w:ascii="Calibri" w:hAnsi="Calibri"/>
                <w:b/>
              </w:rPr>
            </w:pPr>
            <w:hyperlink w:anchor="_Land_&amp;_Water_5" w:history="1">
              <w:r w:rsidR="00973DC5" w:rsidRPr="00577CE1">
                <w:rPr>
                  <w:rStyle w:val="Hyperlink"/>
                  <w:rFonts w:ascii="Calibri" w:hAnsi="Calibri" w:cstheme="minorBidi"/>
                  <w:b/>
                </w:rPr>
                <w:t>Land &amp; Water 6</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Comparative Study of Australia and South Asian Southeast Asian Countries' Commitment to SDGs Goal 5: Gender Equality and Goal 6: Clean Water and Sanitation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577CE1" w:rsidP="00973DC5">
            <w:pPr>
              <w:spacing w:after="40" w:line="480" w:lineRule="auto"/>
              <w:ind w:left="34"/>
              <w:jc w:val="center"/>
              <w:rPr>
                <w:rFonts w:ascii="Calibri" w:hAnsi="Calibri"/>
                <w:b/>
              </w:rPr>
            </w:pPr>
            <w:hyperlink w:anchor="_Project_Number" w:history="1">
              <w:r w:rsidR="00973DC5" w:rsidRPr="00577CE1">
                <w:rPr>
                  <w:rStyle w:val="Hyperlink"/>
                  <w:rFonts w:ascii="Calibri" w:hAnsi="Calibri" w:cstheme="minorBidi"/>
                  <w:b/>
                </w:rPr>
                <w:t>Land &amp; Water 7</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Understanding South Asia hydroclimate</w:t>
            </w:r>
          </w:p>
        </w:tc>
      </w:tr>
    </w:tbl>
    <w:p w:rsidR="00973DC5" w:rsidRPr="00E655C7" w:rsidRDefault="00973DC5" w:rsidP="00973DC5">
      <w:pPr>
        <w:spacing w:before="120" w:after="60"/>
        <w:ind w:right="96"/>
      </w:pPr>
    </w:p>
    <w:p w:rsidR="00973DC5" w:rsidRPr="00E655C7" w:rsidRDefault="00973DC5" w:rsidP="00973DC5">
      <w:pPr>
        <w:spacing w:before="120" w:after="60"/>
        <w:ind w:right="96"/>
      </w:pPr>
      <w:r w:rsidRPr="00E655C7">
        <w:t xml:space="preserve">Select the </w:t>
      </w:r>
      <w:r w:rsidRPr="00E655C7">
        <w:rPr>
          <w:b/>
        </w:rPr>
        <w:t>Project Numbers</w:t>
      </w:r>
      <w:r w:rsidRPr="00E655C7">
        <w:t xml:space="preserve"> above to take you di</w:t>
      </w:r>
      <w:r>
        <w:t>rectly to the project details</w:t>
      </w:r>
      <w:r w:rsidRPr="009D504B">
        <w:t xml:space="preserve"> </w:t>
      </w:r>
      <w:r w:rsidRPr="00E655C7">
        <w:t>(which are on the following pages)</w:t>
      </w:r>
      <w:r>
        <w:t>.  This i</w:t>
      </w:r>
      <w:r w:rsidRPr="00E655C7">
        <w:t>nclud</w:t>
      </w:r>
      <w:r>
        <w:t>es</w:t>
      </w:r>
      <w:r w:rsidRPr="00E655C7">
        <w:t xml:space="preserve"> relevant fields of study, Project Duties/Tasks an</w:t>
      </w:r>
      <w:r>
        <w:t>d Locations for these projects.</w:t>
      </w:r>
    </w:p>
    <w:p w:rsidR="00973DC5" w:rsidRPr="00E655C7" w:rsidRDefault="00973DC5" w:rsidP="00973DC5">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973DC5" w:rsidRPr="00E655C7" w:rsidRDefault="00973DC5" w:rsidP="00973DC5">
      <w:pPr>
        <w:spacing w:before="120" w:after="60"/>
        <w:ind w:right="96"/>
      </w:pPr>
    </w:p>
    <w:p w:rsidR="00973DC5" w:rsidRPr="00E655C7" w:rsidRDefault="00973DC5" w:rsidP="00973DC5">
      <w:pPr>
        <w:spacing w:before="120" w:after="60"/>
        <w:ind w:right="96"/>
      </w:pPr>
    </w:p>
    <w:p w:rsidR="00973DC5" w:rsidRDefault="00973DC5" w:rsidP="00973DC5">
      <w:pPr>
        <w:spacing w:after="0"/>
      </w:pPr>
      <w:r w:rsidRPr="00E655C7">
        <w:t>Note:  CSIRO are advertising vacation scholarships by the different business units we have.  You can apply for</w:t>
      </w:r>
      <w:r>
        <w:t xml:space="preserve"> projects in</w:t>
      </w:r>
      <w:r w:rsidRPr="00E655C7">
        <w:t xml:space="preserve"> more than one </w:t>
      </w:r>
      <w:r>
        <w:t xml:space="preserve">CSIRO business unit, but your application for </w:t>
      </w:r>
      <w:r w:rsidRPr="00973DC5">
        <w:rPr>
          <w:b/>
        </w:rPr>
        <w:t>Land &amp; Water</w:t>
      </w:r>
      <w:r w:rsidRPr="0009087D">
        <w:t xml:space="preserve"> </w:t>
      </w:r>
      <w:r>
        <w:t xml:space="preserve">should only refer to </w:t>
      </w:r>
      <w:r w:rsidRPr="00973DC5">
        <w:t xml:space="preserve">Land &amp; Water </w:t>
      </w:r>
      <w:r>
        <w:t xml:space="preserve">projects, such as </w:t>
      </w:r>
      <w:r w:rsidRPr="00973DC5">
        <w:rPr>
          <w:b/>
          <w:i/>
        </w:rPr>
        <w:t>Land &amp; Water 1</w:t>
      </w:r>
      <w:r>
        <w:t xml:space="preserve">, </w:t>
      </w:r>
      <w:r w:rsidRPr="00973DC5">
        <w:rPr>
          <w:b/>
          <w:i/>
        </w:rPr>
        <w:t>Land &amp; Water 2</w:t>
      </w:r>
      <w:r>
        <w:t>, etc.</w:t>
      </w:r>
    </w:p>
    <w:p w:rsidR="00973DC5" w:rsidRDefault="00973DC5" w:rsidP="00973DC5">
      <w:r>
        <w:br w:type="page"/>
      </w:r>
    </w:p>
    <w:p w:rsidR="00973DC5" w:rsidRDefault="00973DC5" w:rsidP="00677CE0">
      <w:pPr>
        <w:spacing w:after="0" w:line="240" w:lineRule="auto"/>
        <w:ind w:right="96"/>
        <w:rPr>
          <w:b/>
        </w:rPr>
      </w:pPr>
    </w:p>
    <w:tbl>
      <w:tblPr>
        <w:tblStyle w:val="TableGrid"/>
        <w:tblW w:w="9782" w:type="dxa"/>
        <w:tblInd w:w="-431" w:type="dxa"/>
        <w:tblLook w:val="04A0" w:firstRow="1" w:lastRow="0" w:firstColumn="1" w:lastColumn="0" w:noHBand="0" w:noVBand="1"/>
      </w:tblPr>
      <w:tblGrid>
        <w:gridCol w:w="1844"/>
        <w:gridCol w:w="7938"/>
      </w:tblGrid>
      <w:tr w:rsidR="007758CA" w:rsidTr="00F656AC">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836C20" w:rsidTr="00F656AC">
        <w:tc>
          <w:tcPr>
            <w:tcW w:w="1844" w:type="dxa"/>
          </w:tcPr>
          <w:p w:rsidR="00836C20" w:rsidRPr="007758CA" w:rsidRDefault="001A47BB" w:rsidP="00BE1814">
            <w:pPr>
              <w:pStyle w:val="Heading1"/>
              <w:spacing w:before="120"/>
              <w:outlineLvl w:val="0"/>
              <w:rPr>
                <w:rFonts w:ascii="Calibri" w:hAnsi="Calibri"/>
                <w:sz w:val="22"/>
                <w:szCs w:val="22"/>
              </w:rPr>
            </w:pPr>
            <w:bookmarkStart w:id="1" w:name="_Land_&amp;_Water"/>
            <w:bookmarkEnd w:id="1"/>
            <w:r w:rsidRPr="001A47BB">
              <w:rPr>
                <w:rFonts w:ascii="Calibri" w:hAnsi="Calibri"/>
                <w:sz w:val="22"/>
                <w:szCs w:val="22"/>
              </w:rPr>
              <w:t>Land &amp; Water 1</w:t>
            </w:r>
          </w:p>
        </w:tc>
        <w:tc>
          <w:tcPr>
            <w:tcW w:w="7938" w:type="dxa"/>
          </w:tcPr>
          <w:p w:rsidR="00E908F3" w:rsidRPr="00BE1814" w:rsidRDefault="00E908F3" w:rsidP="00E908F3">
            <w:pPr>
              <w:spacing w:before="120" w:after="60"/>
              <w:ind w:right="96"/>
              <w:jc w:val="both"/>
              <w:rPr>
                <w:b/>
                <w:bCs/>
              </w:rPr>
            </w:pPr>
            <w:r w:rsidRPr="00BE1814">
              <w:rPr>
                <w:b/>
                <w:bCs/>
              </w:rPr>
              <w:t>Project Title</w:t>
            </w:r>
          </w:p>
          <w:p w:rsidR="00634B42" w:rsidRPr="00634B42" w:rsidRDefault="00634B42" w:rsidP="00E908F3">
            <w:pPr>
              <w:spacing w:before="120" w:after="60"/>
              <w:ind w:right="96"/>
              <w:jc w:val="both"/>
              <w:rPr>
                <w:rFonts w:cs="Arial"/>
              </w:rPr>
            </w:pPr>
            <w:r w:rsidRPr="00634B42">
              <w:rPr>
                <w:rFonts w:cs="Arial"/>
              </w:rPr>
              <w:t xml:space="preserve">Waterbird chick </w:t>
            </w:r>
            <w:proofErr w:type="spellStart"/>
            <w:r w:rsidRPr="00634B42">
              <w:rPr>
                <w:rFonts w:cs="Arial"/>
              </w:rPr>
              <w:t>allometry</w:t>
            </w:r>
            <w:proofErr w:type="spellEnd"/>
            <w:r w:rsidRPr="00634B42">
              <w:rPr>
                <w:rFonts w:cs="Arial"/>
              </w:rPr>
              <w:t xml:space="preserve"> and survival – how much food is required?</w:t>
            </w:r>
          </w:p>
          <w:p w:rsidR="00E908F3" w:rsidRPr="00BE1814" w:rsidRDefault="00E908F3" w:rsidP="00E908F3">
            <w:pPr>
              <w:spacing w:before="120" w:after="60"/>
              <w:ind w:right="96"/>
              <w:jc w:val="both"/>
              <w:rPr>
                <w:rFonts w:cs="Arial"/>
                <w:b/>
              </w:rPr>
            </w:pPr>
            <w:r w:rsidRPr="00BE1814">
              <w:rPr>
                <w:rFonts w:cs="Arial"/>
                <w:b/>
              </w:rPr>
              <w:t>Project Description</w:t>
            </w:r>
          </w:p>
          <w:p w:rsidR="00634B42" w:rsidRPr="00634B42" w:rsidRDefault="00634B42" w:rsidP="00634B42">
            <w:pPr>
              <w:spacing w:after="60"/>
              <w:ind w:right="95"/>
              <w:jc w:val="both"/>
              <w:rPr>
                <w:rFonts w:cs="Arial"/>
              </w:rPr>
            </w:pPr>
            <w:r w:rsidRPr="00634B42">
              <w:rPr>
                <w:rFonts w:cs="Arial"/>
              </w:rPr>
              <w:t xml:space="preserve">Environmental water management in the Murray-Darling Basin is frequently targeted at supporting completion of colonial-nesting waterbird breeding events, in particular preventing egg or chick abandonment due to falling water levels. While knowledge exists regarding the management needed for nesting sites, there is limited knowledge about foraging habitat requirements or food/energy requirements to prevent chick starvation and maximise recruitment into the broader population. This project will assist in filling this knowledge gap, through a) a literature review; b) fieldwork, including waterbird chick </w:t>
            </w:r>
            <w:proofErr w:type="spellStart"/>
            <w:r w:rsidRPr="00634B42">
              <w:rPr>
                <w:rFonts w:cs="Arial"/>
              </w:rPr>
              <w:t>allometry</w:t>
            </w:r>
            <w:proofErr w:type="spellEnd"/>
            <w:r w:rsidRPr="00634B42">
              <w:rPr>
                <w:rFonts w:cs="Arial"/>
              </w:rPr>
              <w:t xml:space="preserve"> measurements in wetlands; c) nest monitoring camera image analyses; and d) analysis of the resulting database(s).</w:t>
            </w:r>
          </w:p>
          <w:p w:rsidR="00634B42" w:rsidRPr="00634B42" w:rsidRDefault="00634B42" w:rsidP="00634B42">
            <w:pPr>
              <w:spacing w:after="60"/>
              <w:ind w:right="95"/>
              <w:jc w:val="both"/>
              <w:rPr>
                <w:rFonts w:cs="Arial"/>
              </w:rPr>
            </w:pPr>
            <w:r w:rsidRPr="00634B42">
              <w:rPr>
                <w:rFonts w:cs="Arial"/>
              </w:rPr>
              <w:t>If the applicant is keen, there may be opportunity to draft a scientific journal paper in collaboration with other members of the team.</w:t>
            </w:r>
          </w:p>
          <w:p w:rsidR="00D66774" w:rsidRPr="00BE1814" w:rsidRDefault="00634B42" w:rsidP="00634B42">
            <w:pPr>
              <w:spacing w:after="60"/>
              <w:ind w:right="95"/>
              <w:jc w:val="both"/>
              <w:rPr>
                <w:rFonts w:cs="Arial"/>
                <w:b/>
              </w:rPr>
            </w:pPr>
            <w:r w:rsidRPr="00634B42">
              <w:rPr>
                <w:rFonts w:cs="Arial"/>
              </w:rPr>
              <w:t>The data from this vacation scholarship project will be used as part of a broader research program to develop an energy requirements model for Australian colonial-nesting waterbirds. This may then be used to inform water and land management to facilitate maximum bird survival during and after breeding events.</w:t>
            </w:r>
          </w:p>
          <w:p w:rsidR="00E908F3" w:rsidRPr="00BE1814" w:rsidRDefault="00E908F3" w:rsidP="00E908F3">
            <w:pPr>
              <w:spacing w:before="200" w:after="60"/>
              <w:ind w:right="96"/>
              <w:jc w:val="both"/>
              <w:rPr>
                <w:b/>
                <w:bCs/>
              </w:rPr>
            </w:pPr>
            <w:r w:rsidRPr="00BE1814">
              <w:rPr>
                <w:b/>
                <w:bCs/>
              </w:rPr>
              <w:t>Project Duties/Tasks</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 xml:space="preserve">Review of scientific literature, extracting data describing the </w:t>
            </w:r>
            <w:proofErr w:type="spellStart"/>
            <w:r w:rsidRPr="00634B42">
              <w:rPr>
                <w:rFonts w:asciiTheme="minorHAnsi" w:hAnsiTheme="minorHAnsi"/>
                <w:sz w:val="22"/>
                <w:szCs w:val="22"/>
              </w:rPr>
              <w:t>allometry</w:t>
            </w:r>
            <w:proofErr w:type="spellEnd"/>
            <w:r w:rsidRPr="00634B42">
              <w:rPr>
                <w:rFonts w:asciiTheme="minorHAnsi" w:hAnsiTheme="minorHAnsi"/>
                <w:sz w:val="22"/>
                <w:szCs w:val="22"/>
              </w:rPr>
              <w:t>, feeding frequency and energy requirements of waterbirds, focusing on species similar to Australian ibises and spoonbills.</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Field measurements of straw-necked ibis and/or spoonbill chick weight, bill length, head-bill length, tarsus length, wing length, and tail length at two age stages. This involves at least two field trips with a scientific team to major wetlands of the Murray-Darling Basin, most likely during December 2017 and January 2018. This fieldwork is physically strenuous, including long periods of wading in mud and water; therefore participants must be reasonably fit and strong.</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Nest monitoring camera image analysis to provide supporting data, where applicable.</w:t>
            </w:r>
          </w:p>
          <w:p w:rsidR="00634B42" w:rsidRDefault="00634B42" w:rsidP="00634B42">
            <w:pPr>
              <w:numPr>
                <w:ilvl w:val="0"/>
                <w:numId w:val="25"/>
              </w:numPr>
              <w:spacing w:before="60" w:after="60"/>
              <w:ind w:left="601"/>
            </w:pPr>
            <w:r w:rsidRPr="00634B42">
              <w:t>Management and statistical analysis of the resulting database(s).</w:t>
            </w:r>
          </w:p>
          <w:p w:rsidR="00E908F3" w:rsidRPr="00BE1814" w:rsidRDefault="00E908F3" w:rsidP="00634B42">
            <w:pPr>
              <w:spacing w:before="200" w:after="60"/>
              <w:ind w:right="96"/>
              <w:rPr>
                <w:b/>
                <w:bCs/>
              </w:rPr>
            </w:pPr>
            <w:r w:rsidRPr="00BE1814">
              <w:rPr>
                <w:b/>
                <w:bCs/>
              </w:rPr>
              <w:t>Relevant Fields of Study</w:t>
            </w:r>
          </w:p>
          <w:p w:rsidR="00634B42" w:rsidRPr="00634B42" w:rsidRDefault="00634B42" w:rsidP="00634B42">
            <w:pPr>
              <w:pStyle w:val="ListParagraph"/>
              <w:numPr>
                <w:ilvl w:val="0"/>
                <w:numId w:val="41"/>
              </w:numPr>
              <w:spacing w:after="60"/>
              <w:ind w:left="601" w:right="95"/>
            </w:pPr>
            <w:r>
              <w:rPr>
                <w:rFonts w:asciiTheme="minorHAnsi" w:hAnsiTheme="minorHAnsi"/>
                <w:sz w:val="22"/>
                <w:szCs w:val="22"/>
              </w:rPr>
              <w:t>Ecology</w:t>
            </w:r>
          </w:p>
          <w:p w:rsidR="00634B42" w:rsidRPr="00634B42" w:rsidRDefault="00634B42" w:rsidP="00634B42">
            <w:pPr>
              <w:pStyle w:val="ListParagraph"/>
              <w:numPr>
                <w:ilvl w:val="0"/>
                <w:numId w:val="41"/>
              </w:numPr>
              <w:spacing w:after="60"/>
              <w:ind w:left="601" w:right="95"/>
            </w:pPr>
            <w:r w:rsidRPr="00634B42">
              <w:rPr>
                <w:rFonts w:asciiTheme="minorHAnsi" w:hAnsiTheme="minorHAnsi"/>
                <w:sz w:val="22"/>
                <w:szCs w:val="22"/>
              </w:rPr>
              <w:t>Biol</w:t>
            </w:r>
            <w:r>
              <w:rPr>
                <w:rFonts w:asciiTheme="minorHAnsi" w:hAnsiTheme="minorHAnsi"/>
                <w:sz w:val="22"/>
                <w:szCs w:val="22"/>
              </w:rPr>
              <w:t>ogy</w:t>
            </w:r>
          </w:p>
          <w:p w:rsidR="00634B42" w:rsidRPr="00634B42" w:rsidRDefault="00634B42" w:rsidP="00634B42">
            <w:pPr>
              <w:pStyle w:val="ListParagraph"/>
              <w:numPr>
                <w:ilvl w:val="0"/>
                <w:numId w:val="41"/>
              </w:numPr>
              <w:spacing w:after="60"/>
              <w:ind w:left="601" w:right="95"/>
            </w:pPr>
            <w:r>
              <w:rPr>
                <w:rFonts w:asciiTheme="minorHAnsi" w:hAnsiTheme="minorHAnsi"/>
                <w:sz w:val="22"/>
                <w:szCs w:val="22"/>
              </w:rPr>
              <w:t>Environmental Science</w:t>
            </w:r>
          </w:p>
          <w:p w:rsidR="00634B42" w:rsidRPr="00634B42" w:rsidRDefault="00634B42" w:rsidP="00634B42">
            <w:pPr>
              <w:pStyle w:val="ListParagraph"/>
              <w:numPr>
                <w:ilvl w:val="0"/>
                <w:numId w:val="41"/>
              </w:numPr>
              <w:spacing w:after="60"/>
              <w:ind w:left="601" w:right="95"/>
            </w:pPr>
            <w:r w:rsidRPr="00634B42">
              <w:rPr>
                <w:rFonts w:asciiTheme="minorHAnsi" w:hAnsiTheme="minorHAnsi"/>
                <w:sz w:val="22"/>
                <w:szCs w:val="22"/>
              </w:rPr>
              <w:t>Natural Resource Management</w:t>
            </w:r>
          </w:p>
          <w:p w:rsidR="00E908F3" w:rsidRPr="00BE1814" w:rsidRDefault="00E908F3" w:rsidP="00BE1814">
            <w:pPr>
              <w:spacing w:before="120" w:after="120"/>
              <w:ind w:right="96"/>
              <w:rPr>
                <w:rFonts w:cs="Arial"/>
              </w:rPr>
            </w:pPr>
            <w:r w:rsidRPr="00BE1814">
              <w:rPr>
                <w:rFonts w:cs="Arial"/>
                <w:b/>
              </w:rPr>
              <w:t>Location:</w:t>
            </w:r>
            <w:r w:rsidRPr="00BE1814">
              <w:rPr>
                <w:rFonts w:cs="Arial"/>
              </w:rPr>
              <w:t xml:space="preserve">  </w:t>
            </w:r>
            <w:r w:rsidR="00634B42" w:rsidRPr="00634B42">
              <w:rPr>
                <w:rFonts w:cs="Arial"/>
              </w:rPr>
              <w:t>Black Mountain, ACT</w:t>
            </w:r>
          </w:p>
          <w:p w:rsidR="00836C20" w:rsidRPr="00836C20" w:rsidRDefault="00E908F3" w:rsidP="007515AF">
            <w:pPr>
              <w:spacing w:after="120"/>
              <w:ind w:right="96"/>
            </w:pPr>
            <w:r w:rsidRPr="00BE1814">
              <w:rPr>
                <w:rFonts w:cs="Arial"/>
                <w:b/>
              </w:rPr>
              <w:t>Contact:</w:t>
            </w:r>
            <w:r w:rsidR="00D66774" w:rsidRPr="00BE1814">
              <w:rPr>
                <w:rFonts w:cs="Arial"/>
                <w:b/>
              </w:rPr>
              <w:t xml:space="preserve">  </w:t>
            </w:r>
            <w:r w:rsidR="00D66774" w:rsidRPr="00BE1814">
              <w:rPr>
                <w:rFonts w:cs="Arial"/>
              </w:rPr>
              <w:t xml:space="preserve">For more details please </w:t>
            </w:r>
            <w:r w:rsidR="00D66774" w:rsidRPr="007515AF">
              <w:rPr>
                <w:rFonts w:cs="Arial"/>
              </w:rPr>
              <w:t xml:space="preserve">contact </w:t>
            </w:r>
            <w:r w:rsidR="00634B42" w:rsidRPr="00634B42">
              <w:rPr>
                <w:rFonts w:cs="Arial"/>
              </w:rPr>
              <w:t xml:space="preserve">Heather </w:t>
            </w:r>
            <w:proofErr w:type="spellStart"/>
            <w:r w:rsidR="00634B42" w:rsidRPr="00634B42">
              <w:rPr>
                <w:rFonts w:cs="Arial"/>
              </w:rPr>
              <w:t>McGinness</w:t>
            </w:r>
            <w:proofErr w:type="spellEnd"/>
            <w:r w:rsidR="00634B42" w:rsidRPr="00634B42">
              <w:rPr>
                <w:rFonts w:cs="Arial"/>
              </w:rPr>
              <w:t xml:space="preserve"> </w:t>
            </w:r>
            <w:r w:rsidR="00634B42">
              <w:rPr>
                <w:rFonts w:cs="Arial"/>
              </w:rPr>
              <w:t xml:space="preserve">by </w:t>
            </w:r>
            <w:r w:rsidR="00634B42" w:rsidRPr="00634B42">
              <w:rPr>
                <w:rFonts w:cs="Arial"/>
              </w:rPr>
              <w:t>phone on (02) 6246</w:t>
            </w:r>
            <w:r w:rsidR="00634B42">
              <w:rPr>
                <w:rFonts w:cs="Arial"/>
              </w:rPr>
              <w:t xml:space="preserve"> </w:t>
            </w:r>
            <w:r w:rsidR="00634B42" w:rsidRPr="00634B42">
              <w:rPr>
                <w:rFonts w:cs="Arial"/>
              </w:rPr>
              <w:t xml:space="preserve">4136 or email </w:t>
            </w:r>
            <w:hyperlink r:id="rId10" w:history="1">
              <w:r w:rsidR="00634B42" w:rsidRPr="004649F1">
                <w:rPr>
                  <w:rStyle w:val="Hyperlink"/>
                  <w:rFonts w:cs="Arial"/>
                </w:rPr>
                <w:t>Heather.McGinness@csiro.au</w:t>
              </w:r>
            </w:hyperlink>
            <w:r w:rsidR="00634B42">
              <w:rPr>
                <w:rFonts w:cs="Arial"/>
              </w:rPr>
              <w:t xml:space="preserve"> </w:t>
            </w:r>
          </w:p>
        </w:tc>
      </w:tr>
    </w:tbl>
    <w:p w:rsidR="000565B4" w:rsidRDefault="000565B4">
      <w:pPr>
        <w:rPr>
          <w:b/>
        </w:rPr>
      </w:pPr>
      <w:r>
        <w:rPr>
          <w:b/>
        </w:rPr>
        <w:br w:type="page"/>
      </w:r>
    </w:p>
    <w:p w:rsidR="009F1F09" w:rsidRDefault="009F1F09">
      <w:pPr>
        <w:rPr>
          <w:b/>
        </w:rPr>
      </w:pPr>
    </w:p>
    <w:tbl>
      <w:tblPr>
        <w:tblStyle w:val="TableGrid"/>
        <w:tblW w:w="9782" w:type="dxa"/>
        <w:tblInd w:w="-431" w:type="dxa"/>
        <w:tblLook w:val="04A0" w:firstRow="1" w:lastRow="0" w:firstColumn="1" w:lastColumn="0" w:noHBand="0" w:noVBand="1"/>
      </w:tblPr>
      <w:tblGrid>
        <w:gridCol w:w="1844"/>
        <w:gridCol w:w="7938"/>
      </w:tblGrid>
      <w:tr w:rsidR="009F1F09" w:rsidTr="00601965">
        <w:tc>
          <w:tcPr>
            <w:tcW w:w="1844" w:type="dxa"/>
            <w:shd w:val="clear" w:color="auto" w:fill="D9D9D9" w:themeFill="background1" w:themeFillShade="D9"/>
          </w:tcPr>
          <w:p w:rsidR="009F1F09" w:rsidRPr="007758CA" w:rsidRDefault="009F1F09" w:rsidP="00601965">
            <w:pPr>
              <w:pStyle w:val="Heading1"/>
              <w:spacing w:before="60"/>
              <w:outlineLvl w:val="0"/>
              <w:rPr>
                <w:rFonts w:ascii="Calibri" w:hAnsi="Calibri"/>
                <w:sz w:val="22"/>
                <w:szCs w:val="22"/>
              </w:rPr>
            </w:pPr>
            <w:r w:rsidRPr="007758CA">
              <w:rPr>
                <w:rFonts w:ascii="Calibri" w:hAnsi="Calibri"/>
                <w:sz w:val="22"/>
                <w:szCs w:val="22"/>
              </w:rPr>
              <w:t>Project Number</w:t>
            </w:r>
          </w:p>
        </w:tc>
        <w:tc>
          <w:tcPr>
            <w:tcW w:w="7938" w:type="dxa"/>
            <w:shd w:val="clear" w:color="auto" w:fill="D9D9D9" w:themeFill="background1" w:themeFillShade="D9"/>
          </w:tcPr>
          <w:p w:rsidR="009F1F09" w:rsidRPr="00836C20" w:rsidRDefault="009F1F09" w:rsidP="00601965">
            <w:pPr>
              <w:spacing w:before="60" w:after="60"/>
              <w:ind w:right="96"/>
              <w:jc w:val="both"/>
              <w:rPr>
                <w:b/>
                <w:bCs/>
              </w:rPr>
            </w:pPr>
            <w:r w:rsidRPr="007758CA">
              <w:rPr>
                <w:b/>
                <w:bCs/>
              </w:rPr>
              <w:t>Vacation Scholarships Project Details</w:t>
            </w:r>
          </w:p>
        </w:tc>
      </w:tr>
      <w:tr w:rsidR="009F1F09" w:rsidTr="009F1F09">
        <w:tc>
          <w:tcPr>
            <w:tcW w:w="1844" w:type="dxa"/>
            <w:hideMark/>
          </w:tcPr>
          <w:p w:rsidR="009F1F09" w:rsidRDefault="009F1F09">
            <w:pPr>
              <w:pStyle w:val="Heading1"/>
              <w:spacing w:before="120"/>
              <w:outlineLvl w:val="0"/>
              <w:rPr>
                <w:rFonts w:ascii="Calibri" w:hAnsi="Calibri"/>
                <w:sz w:val="22"/>
                <w:szCs w:val="22"/>
              </w:rPr>
            </w:pPr>
            <w:bookmarkStart w:id="2" w:name="_Land_&amp;_Water_1"/>
            <w:bookmarkEnd w:id="2"/>
            <w:r>
              <w:rPr>
                <w:rFonts w:ascii="Calibri" w:hAnsi="Calibri"/>
                <w:sz w:val="22"/>
                <w:szCs w:val="22"/>
              </w:rPr>
              <w:t>Land &amp; Water 2</w:t>
            </w:r>
          </w:p>
        </w:tc>
        <w:tc>
          <w:tcPr>
            <w:tcW w:w="7938" w:type="dxa"/>
            <w:hideMark/>
          </w:tcPr>
          <w:p w:rsidR="009F1F09" w:rsidRDefault="009F1F09">
            <w:pPr>
              <w:spacing w:before="120" w:after="60"/>
              <w:ind w:right="96"/>
              <w:jc w:val="both"/>
              <w:rPr>
                <w:b/>
                <w:bCs/>
              </w:rPr>
            </w:pPr>
            <w:r>
              <w:rPr>
                <w:b/>
                <w:bCs/>
              </w:rPr>
              <w:t>Project Title</w:t>
            </w:r>
          </w:p>
          <w:p w:rsidR="009F1F09" w:rsidRDefault="009F1F09">
            <w:pPr>
              <w:spacing w:before="120" w:after="60"/>
              <w:ind w:right="96"/>
              <w:jc w:val="both"/>
              <w:rPr>
                <w:rFonts w:cs="Arial"/>
              </w:rPr>
            </w:pPr>
            <w:r>
              <w:rPr>
                <w:rFonts w:cs="Arial"/>
              </w:rPr>
              <w:t>Food-web effects of sudden changes in fish abundance and mortality: How do fish-eaters and other water-dependent fauna respond?</w:t>
            </w:r>
          </w:p>
          <w:p w:rsidR="009F1F09" w:rsidRDefault="009F1F09">
            <w:pPr>
              <w:spacing w:before="120" w:after="60"/>
              <w:ind w:right="96"/>
              <w:jc w:val="both"/>
              <w:rPr>
                <w:rFonts w:cs="Arial"/>
                <w:b/>
              </w:rPr>
            </w:pPr>
            <w:r>
              <w:rPr>
                <w:rFonts w:cs="Arial"/>
                <w:b/>
              </w:rPr>
              <w:t>Project Description</w:t>
            </w:r>
          </w:p>
          <w:p w:rsidR="009F1F09" w:rsidRDefault="009F1F09">
            <w:pPr>
              <w:spacing w:after="60"/>
              <w:ind w:right="95"/>
              <w:jc w:val="both"/>
              <w:rPr>
                <w:rFonts w:cs="Arial"/>
              </w:rPr>
            </w:pPr>
            <w:r>
              <w:rPr>
                <w:rFonts w:cs="Arial"/>
              </w:rPr>
              <w:t xml:space="preserve">Many species depend on fish for food or are dependent on a healthy aquatic environment/food-web.  This includes waterbirds, raptors, kingfishers, riparian </w:t>
            </w:r>
            <w:proofErr w:type="spellStart"/>
            <w:r>
              <w:rPr>
                <w:rFonts w:cs="Arial"/>
              </w:rPr>
              <w:t>bushbirds</w:t>
            </w:r>
            <w:proofErr w:type="spellEnd"/>
            <w:r>
              <w:rPr>
                <w:rFonts w:cs="Arial"/>
              </w:rPr>
              <w:t xml:space="preserve">, platypus, </w:t>
            </w:r>
            <w:proofErr w:type="spellStart"/>
            <w:r>
              <w:rPr>
                <w:rFonts w:cs="Arial"/>
              </w:rPr>
              <w:t>rakali</w:t>
            </w:r>
            <w:proofErr w:type="spellEnd"/>
            <w:r>
              <w:rPr>
                <w:rFonts w:cs="Arial"/>
              </w:rPr>
              <w:t>, frogs, crayfish and other crustaceans and molluscs, invertebrates and a range of other species of concern to the public and managers, including federally listed species and groups.  How do we pro-actively manage and minimise the knock-on effects of sudden changes in fish abundance or mortality in both the short-term and the long-term for these species?  This project will conduct a literature review to investigate the potential food web effects of sudden changes in fish abundance and mortality, describing how fish-eaters and other water-dependent fauna respond. This information will then be used to inform proactive and adaptive land and water management to minimise impacts short-term and long-term, and from local to catchment scales.</w:t>
            </w:r>
          </w:p>
          <w:p w:rsidR="009F1F09" w:rsidRDefault="009F1F09">
            <w:pPr>
              <w:spacing w:before="60" w:after="60"/>
            </w:pPr>
            <w:r>
              <w:t>If the applicant is keen, there may be opportunity to draft a scientific journal paper in collaboration with other members of the team.</w:t>
            </w:r>
          </w:p>
          <w:p w:rsidR="009F1F09" w:rsidRDefault="009F1F09">
            <w:pPr>
              <w:spacing w:before="200" w:after="60"/>
              <w:ind w:right="96"/>
              <w:jc w:val="both"/>
              <w:rPr>
                <w:b/>
                <w:bCs/>
              </w:rPr>
            </w:pPr>
            <w:r>
              <w:rPr>
                <w:b/>
                <w:bCs/>
              </w:rPr>
              <w:t>Project Duties/Tasks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Review of the literature to identify responses of fish-eaters and other water-dependent fauna to sudden changes in fish abundance and mortality, including creation of a database of responses and identification of important case studies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Sourcing, collation and analysis of relevant existing datasets for sites at which fish, vegetation and birds and/or animals have been surveyed concurrently, exploring relationships between variables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Building on the above, assistance with development of recommendations describing proactive and adaptive land and water management actions to manage risks and minimise impacts</w:t>
            </w:r>
          </w:p>
          <w:p w:rsidR="009F1F09" w:rsidRDefault="009F1F09">
            <w:pPr>
              <w:spacing w:before="200" w:after="60"/>
              <w:ind w:right="96"/>
              <w:rPr>
                <w:b/>
                <w:bCs/>
              </w:rPr>
            </w:pPr>
            <w:r>
              <w:t>There may also be opportunities to assist with fieldwork for related projects in major wetlands of the Murray-Darling Basin, most likely during December 2017 and January 2018. This fieldwork is physically strenuous, including long periods of wading in mud and water; therefore participants must be reasonably fit and strong.</w:t>
            </w:r>
          </w:p>
          <w:p w:rsidR="009F1F09" w:rsidRDefault="009F1F09">
            <w:pPr>
              <w:spacing w:before="200" w:after="60"/>
              <w:ind w:right="96"/>
              <w:rPr>
                <w:b/>
                <w:bCs/>
              </w:rPr>
            </w:pPr>
            <w:r>
              <w:rPr>
                <w:b/>
                <w:bCs/>
              </w:rPr>
              <w:t>Relevant Fields of Study</w:t>
            </w:r>
          </w:p>
          <w:p w:rsidR="009F1F09" w:rsidRDefault="009F1F09" w:rsidP="009F1F09">
            <w:pPr>
              <w:pStyle w:val="ListParagraph"/>
              <w:numPr>
                <w:ilvl w:val="0"/>
                <w:numId w:val="50"/>
              </w:numPr>
              <w:spacing w:after="60"/>
              <w:ind w:right="95"/>
            </w:pPr>
            <w:r>
              <w:rPr>
                <w:rFonts w:asciiTheme="minorHAnsi" w:hAnsiTheme="minorHAnsi"/>
                <w:sz w:val="22"/>
                <w:szCs w:val="22"/>
              </w:rPr>
              <w:t>Ecology</w:t>
            </w:r>
          </w:p>
          <w:p w:rsidR="009F1F09" w:rsidRDefault="009F1F09" w:rsidP="009F1F09">
            <w:pPr>
              <w:pStyle w:val="ListParagraph"/>
              <w:numPr>
                <w:ilvl w:val="0"/>
                <w:numId w:val="50"/>
              </w:numPr>
              <w:spacing w:after="60"/>
              <w:ind w:right="95"/>
            </w:pPr>
            <w:r>
              <w:rPr>
                <w:rFonts w:asciiTheme="minorHAnsi" w:hAnsiTheme="minorHAnsi"/>
                <w:sz w:val="22"/>
                <w:szCs w:val="22"/>
              </w:rPr>
              <w:t>Biology</w:t>
            </w:r>
          </w:p>
          <w:p w:rsidR="009F1F09" w:rsidRDefault="009F1F09" w:rsidP="009F1F09">
            <w:pPr>
              <w:pStyle w:val="ListParagraph"/>
              <w:numPr>
                <w:ilvl w:val="0"/>
                <w:numId w:val="50"/>
              </w:numPr>
              <w:spacing w:after="60"/>
              <w:ind w:right="95"/>
            </w:pPr>
            <w:r>
              <w:rPr>
                <w:rFonts w:asciiTheme="minorHAnsi" w:hAnsiTheme="minorHAnsi"/>
                <w:sz w:val="22"/>
                <w:szCs w:val="22"/>
              </w:rPr>
              <w:t>Environmental Science</w:t>
            </w:r>
          </w:p>
          <w:p w:rsidR="009F1F09" w:rsidRDefault="009F1F09" w:rsidP="009F1F09">
            <w:pPr>
              <w:pStyle w:val="ListParagraph"/>
              <w:numPr>
                <w:ilvl w:val="0"/>
                <w:numId w:val="50"/>
              </w:numPr>
              <w:spacing w:after="60"/>
              <w:ind w:right="95"/>
            </w:pPr>
            <w:r>
              <w:rPr>
                <w:rFonts w:asciiTheme="minorHAnsi" w:hAnsiTheme="minorHAnsi"/>
                <w:sz w:val="22"/>
                <w:szCs w:val="22"/>
              </w:rPr>
              <w:t>Natural Resource Management</w:t>
            </w:r>
          </w:p>
          <w:p w:rsidR="009F1F09" w:rsidRDefault="009F1F09">
            <w:pPr>
              <w:spacing w:before="120" w:after="120"/>
              <w:ind w:right="96"/>
              <w:rPr>
                <w:rFonts w:cs="Arial"/>
              </w:rPr>
            </w:pPr>
            <w:r>
              <w:rPr>
                <w:rFonts w:cs="Arial"/>
                <w:b/>
              </w:rPr>
              <w:t>Location:</w:t>
            </w:r>
            <w:r>
              <w:rPr>
                <w:rFonts w:cs="Arial"/>
              </w:rPr>
              <w:t xml:space="preserve">  Black Mountain, ACT</w:t>
            </w:r>
          </w:p>
          <w:p w:rsidR="009F1F09" w:rsidRDefault="009F1F09">
            <w:pPr>
              <w:spacing w:after="120"/>
              <w:ind w:right="96"/>
            </w:pPr>
            <w:r>
              <w:rPr>
                <w:rFonts w:cs="Arial"/>
                <w:b/>
              </w:rPr>
              <w:t xml:space="preserve">Contact:  </w:t>
            </w:r>
            <w:r>
              <w:rPr>
                <w:rFonts w:cs="Arial"/>
              </w:rPr>
              <w:t xml:space="preserve">For more details please contact Heather </w:t>
            </w:r>
            <w:proofErr w:type="spellStart"/>
            <w:r>
              <w:rPr>
                <w:rFonts w:cs="Arial"/>
              </w:rPr>
              <w:t>McGinness</w:t>
            </w:r>
            <w:proofErr w:type="spellEnd"/>
            <w:r>
              <w:rPr>
                <w:rFonts w:cs="Arial"/>
              </w:rPr>
              <w:t xml:space="preserve"> by phone on (02) 6246 4136 or email </w:t>
            </w:r>
            <w:hyperlink r:id="rId11" w:history="1">
              <w:r>
                <w:rPr>
                  <w:rStyle w:val="Hyperlink"/>
                  <w:rFonts w:cs="Arial"/>
                </w:rPr>
                <w:t>Heather.McGinness@csiro.au</w:t>
              </w:r>
            </w:hyperlink>
            <w:r>
              <w:rPr>
                <w:rFonts w:cs="Arial"/>
              </w:rPr>
              <w:t xml:space="preserve"> </w:t>
            </w:r>
          </w:p>
        </w:tc>
      </w:tr>
    </w:tbl>
    <w:p w:rsidR="009F1F09" w:rsidRDefault="009F1F09">
      <w:r>
        <w:rPr>
          <w:b/>
        </w:rPr>
        <w:br w:type="page"/>
      </w:r>
    </w:p>
    <w:tbl>
      <w:tblPr>
        <w:tblStyle w:val="TableGrid"/>
        <w:tblW w:w="9782" w:type="dxa"/>
        <w:tblInd w:w="-431" w:type="dxa"/>
        <w:tblLook w:val="04A0" w:firstRow="1" w:lastRow="0" w:firstColumn="1" w:lastColumn="0" w:noHBand="0" w:noVBand="1"/>
      </w:tblPr>
      <w:tblGrid>
        <w:gridCol w:w="1844"/>
        <w:gridCol w:w="7938"/>
      </w:tblGrid>
      <w:tr w:rsidR="000565B4" w:rsidTr="009F1F09">
        <w:tc>
          <w:tcPr>
            <w:tcW w:w="1844" w:type="dxa"/>
            <w:shd w:val="clear" w:color="auto" w:fill="D9D9D9" w:themeFill="background1" w:themeFillShade="D9"/>
          </w:tcPr>
          <w:p w:rsidR="000565B4" w:rsidRPr="007758CA" w:rsidRDefault="000565B4" w:rsidP="006019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0565B4" w:rsidRPr="00836C20" w:rsidRDefault="000565B4" w:rsidP="00601965">
            <w:pPr>
              <w:spacing w:before="60" w:after="60"/>
              <w:ind w:right="96"/>
              <w:jc w:val="both"/>
              <w:rPr>
                <w:b/>
                <w:bCs/>
              </w:rPr>
            </w:pPr>
            <w:r w:rsidRPr="007758CA">
              <w:rPr>
                <w:b/>
                <w:bCs/>
              </w:rPr>
              <w:t>Vacation Scholarships Project Details</w:t>
            </w:r>
          </w:p>
        </w:tc>
      </w:tr>
      <w:tr w:rsidR="000565B4" w:rsidTr="009F1F09">
        <w:tc>
          <w:tcPr>
            <w:tcW w:w="1844" w:type="dxa"/>
          </w:tcPr>
          <w:p w:rsidR="000565B4" w:rsidRPr="007758CA" w:rsidRDefault="000565B4" w:rsidP="000565B4">
            <w:pPr>
              <w:pStyle w:val="Heading1"/>
              <w:spacing w:before="120"/>
              <w:outlineLvl w:val="0"/>
              <w:rPr>
                <w:rFonts w:ascii="Calibri" w:hAnsi="Calibri"/>
                <w:sz w:val="22"/>
                <w:szCs w:val="22"/>
              </w:rPr>
            </w:pPr>
            <w:bookmarkStart w:id="3" w:name="_Land_&amp;_Water_2"/>
            <w:bookmarkEnd w:id="3"/>
            <w:r w:rsidRPr="001A47BB">
              <w:rPr>
                <w:rFonts w:ascii="Calibri" w:hAnsi="Calibri"/>
                <w:sz w:val="22"/>
                <w:szCs w:val="22"/>
              </w:rPr>
              <w:t xml:space="preserve">Land &amp; Water </w:t>
            </w:r>
            <w:r>
              <w:rPr>
                <w:rFonts w:ascii="Calibri" w:hAnsi="Calibri"/>
                <w:sz w:val="22"/>
                <w:szCs w:val="22"/>
              </w:rPr>
              <w:t>3</w:t>
            </w:r>
          </w:p>
        </w:tc>
        <w:tc>
          <w:tcPr>
            <w:tcW w:w="7938" w:type="dxa"/>
          </w:tcPr>
          <w:p w:rsidR="000565B4" w:rsidRPr="00BE1814" w:rsidRDefault="000565B4" w:rsidP="000565B4">
            <w:pPr>
              <w:spacing w:before="120" w:after="60"/>
              <w:ind w:right="96"/>
              <w:jc w:val="both"/>
              <w:rPr>
                <w:b/>
                <w:bCs/>
              </w:rPr>
            </w:pPr>
            <w:r w:rsidRPr="00BE1814">
              <w:rPr>
                <w:b/>
                <w:bCs/>
              </w:rPr>
              <w:t>Project Title</w:t>
            </w:r>
          </w:p>
          <w:p w:rsidR="000565B4" w:rsidRDefault="000565B4" w:rsidP="000565B4">
            <w:pPr>
              <w:spacing w:before="120" w:after="60"/>
              <w:ind w:right="96"/>
              <w:jc w:val="both"/>
              <w:rPr>
                <w:rFonts w:cs="Arial"/>
              </w:rPr>
            </w:pPr>
            <w:r w:rsidRPr="002D3147">
              <w:rPr>
                <w:rFonts w:cs="Arial"/>
              </w:rPr>
              <w:t xml:space="preserve">Developing an ecological trajectories architecture for use in the Murray-Darling Basin </w:t>
            </w:r>
          </w:p>
          <w:p w:rsidR="000565B4" w:rsidRPr="00BE1814" w:rsidRDefault="000565B4" w:rsidP="000565B4">
            <w:pPr>
              <w:spacing w:before="120" w:after="60"/>
              <w:ind w:right="96"/>
              <w:jc w:val="both"/>
              <w:rPr>
                <w:rFonts w:cs="Arial"/>
                <w:b/>
              </w:rPr>
            </w:pPr>
            <w:r w:rsidRPr="00BE1814">
              <w:rPr>
                <w:rFonts w:cs="Arial"/>
                <w:b/>
              </w:rPr>
              <w:t>Project Description</w:t>
            </w:r>
          </w:p>
          <w:p w:rsidR="000565B4" w:rsidRPr="002D3147" w:rsidRDefault="000565B4" w:rsidP="000565B4">
            <w:pPr>
              <w:spacing w:after="60"/>
              <w:ind w:right="95"/>
              <w:jc w:val="both"/>
              <w:rPr>
                <w:rFonts w:cs="Arial"/>
              </w:rPr>
            </w:pPr>
            <w:r w:rsidRPr="002D3147">
              <w:rPr>
                <w:rFonts w:cs="Arial"/>
              </w:rPr>
              <w:t xml:space="preserve">This project is a collaboration project between the Murray-Darling Basin Authority and CSIRO. For the purposes of this project, we seek to develop methods that can forecast plausible environmental trajectories of environmental assets in the Basin. </w:t>
            </w:r>
          </w:p>
          <w:p w:rsidR="000565B4" w:rsidRPr="002D3147" w:rsidRDefault="000565B4" w:rsidP="000565B4">
            <w:pPr>
              <w:spacing w:after="60"/>
              <w:ind w:right="95"/>
              <w:jc w:val="both"/>
              <w:rPr>
                <w:rFonts w:cs="Arial"/>
              </w:rPr>
            </w:pPr>
            <w:r w:rsidRPr="002D3147">
              <w:rPr>
                <w:rFonts w:cs="Arial"/>
              </w:rPr>
              <w:t xml:space="preserve">This project seeks to develop a method in a modelling environment that can predict trajectories of ecological change as a result of water management, natural variability in the flow regime and climate change. To do this, the method needs to consider antecedent condition, the water requirements or environmental state, how the condition changes and the probability of future different environmental conditions. </w:t>
            </w:r>
          </w:p>
          <w:p w:rsidR="000565B4" w:rsidRDefault="000565B4" w:rsidP="000565B4">
            <w:pPr>
              <w:spacing w:before="200" w:after="60"/>
              <w:ind w:right="96"/>
              <w:jc w:val="both"/>
              <w:rPr>
                <w:rFonts w:cs="Arial"/>
              </w:rPr>
            </w:pPr>
            <w:r w:rsidRPr="002D3147">
              <w:rPr>
                <w:rFonts w:cs="Arial"/>
              </w:rPr>
              <w:t xml:space="preserve">The outcome of this project is an architecture that will provide MDBA with the capacity to model plausible futures of ecological response as outcomes of flow regimes. The predictive model will allow Basin Plan objectives to be considered against hydrological scenarios. This can be used to inform potential refinements of annual environmental watering priorities and revisions of the Basin wide environmental watering strategy. </w:t>
            </w:r>
          </w:p>
          <w:p w:rsidR="000565B4" w:rsidRPr="00BE1814" w:rsidRDefault="000565B4" w:rsidP="000565B4">
            <w:pPr>
              <w:spacing w:before="200" w:after="60"/>
              <w:ind w:right="96"/>
              <w:jc w:val="both"/>
              <w:rPr>
                <w:b/>
                <w:bCs/>
              </w:rPr>
            </w:pPr>
            <w:r w:rsidRPr="00BE1814">
              <w:rPr>
                <w:b/>
                <w:bCs/>
              </w:rPr>
              <w:t>Project Duties/Tasks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Undertake review of literature for the purpose of developing an understanding of water requirements and responses for different functional groups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Under supervision, develop code for the modelling of environmental response to environmental conditions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 xml:space="preserve">Undertake modelling activities in a software environment (e.g. </w:t>
            </w:r>
            <w:proofErr w:type="spellStart"/>
            <w:r w:rsidRPr="002D3147">
              <w:rPr>
                <w:rFonts w:asciiTheme="minorHAnsi" w:hAnsiTheme="minorHAnsi"/>
                <w:sz w:val="22"/>
                <w:szCs w:val="22"/>
              </w:rPr>
              <w:t>Jupyter</w:t>
            </w:r>
            <w:proofErr w:type="spellEnd"/>
            <w:r w:rsidRPr="002D3147">
              <w:rPr>
                <w:rFonts w:asciiTheme="minorHAnsi" w:hAnsiTheme="minorHAnsi"/>
                <w:sz w:val="22"/>
                <w:szCs w:val="22"/>
              </w:rPr>
              <w:t>/R) for the purpose of code and model testing</w:t>
            </w:r>
          </w:p>
          <w:p w:rsidR="000565B4" w:rsidRDefault="000565B4" w:rsidP="000565B4">
            <w:pPr>
              <w:numPr>
                <w:ilvl w:val="0"/>
                <w:numId w:val="25"/>
              </w:numPr>
              <w:spacing w:before="60" w:after="60"/>
            </w:pPr>
            <w:r w:rsidRPr="002D3147">
              <w:t>Analysis of model outputs</w:t>
            </w:r>
          </w:p>
          <w:p w:rsidR="000565B4" w:rsidRPr="00BE1814" w:rsidRDefault="000565B4" w:rsidP="000565B4">
            <w:pPr>
              <w:spacing w:before="200" w:after="60"/>
              <w:ind w:right="96"/>
              <w:rPr>
                <w:b/>
                <w:bCs/>
              </w:rPr>
            </w:pPr>
            <w:r w:rsidRPr="00BE1814">
              <w:rPr>
                <w:b/>
                <w:bCs/>
              </w:rPr>
              <w:t>Relevant Fields of Study</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Environmental sciences</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Eco-hydrology</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Environmental modelling</w:t>
            </w:r>
          </w:p>
          <w:p w:rsidR="000565B4" w:rsidRPr="002D3147" w:rsidRDefault="000565B4" w:rsidP="000565B4">
            <w:pPr>
              <w:numPr>
                <w:ilvl w:val="0"/>
                <w:numId w:val="41"/>
              </w:numPr>
              <w:spacing w:before="120" w:after="120"/>
              <w:ind w:right="96"/>
              <w:rPr>
                <w:rFonts w:cs="Arial"/>
              </w:rPr>
            </w:pPr>
            <w:r w:rsidRPr="002D3147">
              <w:t>Software engineering</w:t>
            </w:r>
            <w:r w:rsidRPr="002D3147">
              <w:rPr>
                <w:rFonts w:cs="Arial"/>
                <w:b/>
              </w:rPr>
              <w:t xml:space="preserve"> </w:t>
            </w:r>
          </w:p>
          <w:p w:rsidR="000565B4" w:rsidRPr="00BE1814" w:rsidRDefault="000565B4" w:rsidP="000565B4">
            <w:pPr>
              <w:spacing w:before="200" w:after="120"/>
              <w:ind w:right="96"/>
              <w:rPr>
                <w:rFonts w:cs="Arial"/>
              </w:rPr>
            </w:pPr>
            <w:r w:rsidRPr="00BE1814">
              <w:rPr>
                <w:rFonts w:cs="Arial"/>
                <w:b/>
              </w:rPr>
              <w:t>Location:</w:t>
            </w:r>
            <w:r w:rsidRPr="00BE1814">
              <w:rPr>
                <w:rFonts w:cs="Arial"/>
              </w:rPr>
              <w:t xml:space="preserve">  </w:t>
            </w:r>
            <w:r w:rsidRPr="00634B42">
              <w:rPr>
                <w:rFonts w:cs="Arial"/>
              </w:rPr>
              <w:t>Black Mountain, ACT</w:t>
            </w:r>
          </w:p>
          <w:p w:rsidR="000565B4" w:rsidRPr="00836C20" w:rsidRDefault="000565B4" w:rsidP="000565B4">
            <w:pPr>
              <w:spacing w:after="120"/>
              <w:ind w:right="96"/>
            </w:pPr>
            <w:r w:rsidRPr="00BE1814">
              <w:rPr>
                <w:rFonts w:cs="Arial"/>
                <w:b/>
              </w:rPr>
              <w:t xml:space="preserve">Contact:  </w:t>
            </w:r>
            <w:r w:rsidRPr="00BE1814">
              <w:rPr>
                <w:rFonts w:cs="Arial"/>
              </w:rPr>
              <w:t xml:space="preserve">For more details please </w:t>
            </w:r>
            <w:r w:rsidRPr="007515AF">
              <w:rPr>
                <w:rFonts w:cs="Arial"/>
              </w:rPr>
              <w:t xml:space="preserve">contact </w:t>
            </w:r>
            <w:r w:rsidRPr="002D3147">
              <w:rPr>
                <w:rFonts w:cs="Arial"/>
              </w:rPr>
              <w:t xml:space="preserve">Danial Stratford </w:t>
            </w:r>
            <w:r>
              <w:rPr>
                <w:rFonts w:cs="Arial"/>
              </w:rPr>
              <w:t xml:space="preserve">by </w:t>
            </w:r>
            <w:r w:rsidRPr="00634B42">
              <w:rPr>
                <w:rFonts w:cs="Arial"/>
              </w:rPr>
              <w:t xml:space="preserve">phone </w:t>
            </w:r>
            <w:r w:rsidRPr="002D3147">
              <w:rPr>
                <w:rFonts w:cs="Arial"/>
              </w:rPr>
              <w:t xml:space="preserve">on (02) 6246 5993 or email </w:t>
            </w:r>
            <w:hyperlink r:id="rId12" w:history="1">
              <w:r w:rsidRPr="00916879">
                <w:rPr>
                  <w:rStyle w:val="Hyperlink"/>
                  <w:rFonts w:cs="Arial"/>
                </w:rPr>
                <w:t>Danial.Stratford@csiro.au</w:t>
              </w:r>
            </w:hyperlink>
            <w:r>
              <w:rPr>
                <w:rFonts w:cs="Arial"/>
              </w:rPr>
              <w:t xml:space="preserve"> </w:t>
            </w:r>
          </w:p>
        </w:tc>
      </w:tr>
    </w:tbl>
    <w:p w:rsidR="000565B4" w:rsidRDefault="000565B4">
      <w:r>
        <w:rPr>
          <w:b/>
        </w:rPr>
        <w:br w:type="page"/>
      </w:r>
    </w:p>
    <w:tbl>
      <w:tblPr>
        <w:tblStyle w:val="TableGrid"/>
        <w:tblW w:w="10065" w:type="dxa"/>
        <w:tblInd w:w="-431" w:type="dxa"/>
        <w:tblLook w:val="04A0" w:firstRow="1" w:lastRow="0" w:firstColumn="1" w:lastColumn="0" w:noHBand="0" w:noVBand="1"/>
      </w:tblPr>
      <w:tblGrid>
        <w:gridCol w:w="1702"/>
        <w:gridCol w:w="8363"/>
      </w:tblGrid>
      <w:tr w:rsidR="00DF05D3" w:rsidTr="007A29BF">
        <w:tc>
          <w:tcPr>
            <w:tcW w:w="1702" w:type="dxa"/>
            <w:shd w:val="clear" w:color="auto" w:fill="D9D9D9" w:themeFill="background1" w:themeFillShade="D9"/>
          </w:tcPr>
          <w:p w:rsidR="00DF05D3" w:rsidRPr="007758CA" w:rsidRDefault="00DF05D3" w:rsidP="00DF05D3">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363" w:type="dxa"/>
            <w:shd w:val="clear" w:color="auto" w:fill="D9D9D9" w:themeFill="background1" w:themeFillShade="D9"/>
          </w:tcPr>
          <w:p w:rsidR="00DF05D3" w:rsidRPr="00836C20" w:rsidRDefault="00DF05D3" w:rsidP="00DF05D3">
            <w:pPr>
              <w:spacing w:before="60" w:after="60"/>
              <w:ind w:right="96"/>
              <w:jc w:val="both"/>
              <w:rPr>
                <w:b/>
                <w:bCs/>
              </w:rPr>
            </w:pPr>
            <w:r w:rsidRPr="007758CA">
              <w:rPr>
                <w:b/>
                <w:bCs/>
              </w:rPr>
              <w:t>Vacation Scholarships Project Details</w:t>
            </w:r>
          </w:p>
        </w:tc>
      </w:tr>
      <w:tr w:rsidR="00DF05D3" w:rsidRPr="00836C20" w:rsidTr="007A29BF">
        <w:tc>
          <w:tcPr>
            <w:tcW w:w="1702" w:type="dxa"/>
          </w:tcPr>
          <w:p w:rsidR="00DF05D3" w:rsidRPr="007758CA" w:rsidRDefault="00DF05D3" w:rsidP="00DF05D3">
            <w:pPr>
              <w:pStyle w:val="Heading1"/>
              <w:spacing w:before="120"/>
              <w:outlineLvl w:val="0"/>
              <w:rPr>
                <w:rFonts w:ascii="Calibri" w:hAnsi="Calibri"/>
                <w:sz w:val="22"/>
                <w:szCs w:val="22"/>
              </w:rPr>
            </w:pPr>
            <w:bookmarkStart w:id="4" w:name="_Land_&amp;_Water_3"/>
            <w:bookmarkEnd w:id="4"/>
            <w:r w:rsidRPr="001A47BB">
              <w:rPr>
                <w:rFonts w:ascii="Calibri" w:hAnsi="Calibri"/>
                <w:sz w:val="22"/>
                <w:szCs w:val="22"/>
              </w:rPr>
              <w:t xml:space="preserve">Land &amp; Water </w:t>
            </w:r>
            <w:r>
              <w:rPr>
                <w:rFonts w:ascii="Calibri" w:hAnsi="Calibri"/>
                <w:sz w:val="22"/>
                <w:szCs w:val="22"/>
              </w:rPr>
              <w:t>4</w:t>
            </w:r>
          </w:p>
        </w:tc>
        <w:tc>
          <w:tcPr>
            <w:tcW w:w="8363" w:type="dxa"/>
          </w:tcPr>
          <w:p w:rsidR="00DF05D3" w:rsidRPr="007A29BF" w:rsidRDefault="00DF05D3" w:rsidP="00DF05D3">
            <w:pPr>
              <w:spacing w:before="120" w:after="60"/>
              <w:ind w:right="96"/>
              <w:jc w:val="both"/>
              <w:rPr>
                <w:b/>
                <w:bCs/>
              </w:rPr>
            </w:pPr>
            <w:r w:rsidRPr="007A29BF">
              <w:rPr>
                <w:b/>
                <w:bCs/>
              </w:rPr>
              <w:t>Project Title</w:t>
            </w:r>
          </w:p>
          <w:p w:rsidR="00DF05D3" w:rsidRPr="007A29BF" w:rsidRDefault="00DF05D3" w:rsidP="00DF05D3">
            <w:pPr>
              <w:spacing w:after="60"/>
              <w:ind w:right="96"/>
              <w:jc w:val="both"/>
              <w:rPr>
                <w:rFonts w:cs="Arial"/>
              </w:rPr>
            </w:pPr>
            <w:r w:rsidRPr="007A29BF">
              <w:rPr>
                <w:rFonts w:cs="Arial"/>
              </w:rPr>
              <w:t xml:space="preserve">Basin Futures Product Development (Scientific Product Development) </w:t>
            </w:r>
          </w:p>
          <w:p w:rsidR="00DF05D3" w:rsidRPr="007A29BF" w:rsidRDefault="00DF05D3" w:rsidP="00DF05D3">
            <w:pPr>
              <w:spacing w:before="120" w:after="60"/>
              <w:ind w:right="96"/>
              <w:jc w:val="both"/>
              <w:rPr>
                <w:rFonts w:cs="Arial"/>
                <w:b/>
              </w:rPr>
            </w:pPr>
            <w:r w:rsidRPr="007A29BF">
              <w:rPr>
                <w:rFonts w:cs="Arial"/>
                <w:b/>
              </w:rPr>
              <w:t>Project Description</w:t>
            </w:r>
          </w:p>
          <w:p w:rsidR="00DF05D3" w:rsidRPr="007A29BF" w:rsidRDefault="00DF05D3" w:rsidP="00DF05D3">
            <w:pPr>
              <w:spacing w:after="60"/>
              <w:ind w:right="95"/>
              <w:jc w:val="both"/>
              <w:rPr>
                <w:rFonts w:cs="Arial"/>
              </w:rPr>
            </w:pPr>
            <w:r w:rsidRPr="007A29BF">
              <w:rPr>
                <w:rFonts w:cs="Arial"/>
              </w:rPr>
              <w:t>Basin Futures is a web based, scalable platform to support water resource scenario planning.  It brings together the three major components of the modelling value chain, data collation, model development and scenario development.</w:t>
            </w:r>
          </w:p>
          <w:p w:rsidR="00DF05D3" w:rsidRPr="007A29BF" w:rsidRDefault="00DF05D3" w:rsidP="00DF05D3">
            <w:pPr>
              <w:spacing w:before="60" w:after="60"/>
              <w:ind w:right="96"/>
              <w:jc w:val="both"/>
              <w:rPr>
                <w:rFonts w:cs="Arial"/>
              </w:rPr>
            </w:pPr>
            <w:r w:rsidRPr="007A29BF">
              <w:rPr>
                <w:rFonts w:cs="Arial"/>
              </w:rPr>
              <w:t xml:space="preserve">The product supports water, food, energy, environment and economics aspects of a basin with water as the common input. </w:t>
            </w:r>
          </w:p>
          <w:p w:rsidR="00DF05D3" w:rsidRPr="007A29BF" w:rsidRDefault="00DF05D3" w:rsidP="00DF05D3">
            <w:pPr>
              <w:spacing w:before="200" w:after="60"/>
              <w:ind w:right="96"/>
              <w:jc w:val="both"/>
              <w:rPr>
                <w:b/>
                <w:bCs/>
              </w:rPr>
            </w:pPr>
            <w:r w:rsidRPr="007A29BF">
              <w:rPr>
                <w:b/>
                <w:bCs/>
              </w:rPr>
              <w:t>Project Duties/Tasks</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Contribute to an aspect of the development of the product, for example a key feature within data, modelling and/or the scenario planner.</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Work with experts from different domains to ensure a good fit with end users and minimising complexity.</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 xml:space="preserve">Assist with processing and integration of a range of environmental data sources (climate, land, </w:t>
            </w:r>
            <w:proofErr w:type="gramStart"/>
            <w:r w:rsidRPr="007A29BF">
              <w:rPr>
                <w:rFonts w:asciiTheme="minorHAnsi" w:hAnsiTheme="minorHAnsi"/>
                <w:sz w:val="22"/>
                <w:szCs w:val="22"/>
              </w:rPr>
              <w:t>hydrology</w:t>
            </w:r>
            <w:proofErr w:type="gramEnd"/>
            <w:r w:rsidRPr="007A29BF">
              <w:rPr>
                <w:rFonts w:asciiTheme="minorHAnsi" w:hAnsiTheme="minorHAnsi"/>
                <w:sz w:val="22"/>
                <w:szCs w:val="22"/>
              </w:rPr>
              <w:t xml:space="preserve">). </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Be a part of the agile development process (sprints).</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Software usability and testing.</w:t>
            </w:r>
          </w:p>
          <w:p w:rsidR="00DF05D3" w:rsidRPr="007A29BF" w:rsidRDefault="00DF05D3" w:rsidP="00DF05D3">
            <w:pPr>
              <w:spacing w:before="200" w:after="60"/>
              <w:ind w:right="96"/>
              <w:rPr>
                <w:b/>
                <w:bCs/>
              </w:rPr>
            </w:pPr>
            <w:r w:rsidRPr="007A29BF">
              <w:rPr>
                <w:b/>
                <w:bCs/>
              </w:rPr>
              <w:t>Relevant Fields of Study</w:t>
            </w:r>
          </w:p>
          <w:p w:rsidR="00DF05D3" w:rsidRPr="007A29BF" w:rsidRDefault="00DF05D3" w:rsidP="00DF05D3">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Computer Science (essential)</w:t>
            </w:r>
          </w:p>
          <w:p w:rsidR="00DF05D3" w:rsidRPr="007A29BF" w:rsidRDefault="00DF05D3" w:rsidP="00DF05D3">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Environmental focus/interest (beneficial)</w:t>
            </w:r>
          </w:p>
          <w:p w:rsidR="00DF05D3" w:rsidRPr="007A29BF" w:rsidRDefault="00DF05D3" w:rsidP="00DF05D3">
            <w:pPr>
              <w:spacing w:before="120" w:after="60"/>
              <w:ind w:right="96"/>
              <w:rPr>
                <w:rFonts w:cs="Arial"/>
              </w:rPr>
            </w:pPr>
            <w:r w:rsidRPr="007A29BF">
              <w:rPr>
                <w:rFonts w:cs="Arial"/>
                <w:b/>
              </w:rPr>
              <w:t>Location:</w:t>
            </w:r>
            <w:r w:rsidRPr="007A29BF">
              <w:rPr>
                <w:rFonts w:cs="Arial"/>
              </w:rPr>
              <w:t xml:space="preserve">  Hobart or Canberra</w:t>
            </w:r>
          </w:p>
          <w:p w:rsidR="00DF05D3" w:rsidRPr="007A29BF" w:rsidRDefault="00DF05D3" w:rsidP="00DF05D3">
            <w:pPr>
              <w:spacing w:after="120"/>
              <w:ind w:right="96"/>
            </w:pPr>
            <w:r w:rsidRPr="007A29BF">
              <w:rPr>
                <w:rFonts w:cs="Arial"/>
                <w:b/>
              </w:rPr>
              <w:t xml:space="preserve">Contact:  </w:t>
            </w:r>
            <w:r w:rsidRPr="007A29BF">
              <w:rPr>
                <w:rFonts w:cs="Arial"/>
              </w:rPr>
              <w:t xml:space="preserve">For more details please contact Peter Taylor by phone on (03) 6237 5617 or email </w:t>
            </w:r>
            <w:hyperlink r:id="rId13" w:history="1">
              <w:r w:rsidRPr="007A29BF">
                <w:rPr>
                  <w:rStyle w:val="Hyperlink"/>
                  <w:rFonts w:cs="Arial"/>
                </w:rPr>
                <w:t>peter.taylor@csiro.au</w:t>
              </w:r>
            </w:hyperlink>
            <w:r w:rsidRPr="007A29BF">
              <w:rPr>
                <w:rFonts w:cs="Arial"/>
              </w:rPr>
              <w:t xml:space="preserve"> </w:t>
            </w:r>
          </w:p>
        </w:tc>
      </w:tr>
      <w:tr w:rsidR="000565B4" w:rsidRPr="00836C20" w:rsidTr="007A29BF">
        <w:tc>
          <w:tcPr>
            <w:tcW w:w="1702" w:type="dxa"/>
          </w:tcPr>
          <w:p w:rsidR="000565B4" w:rsidRPr="007758CA" w:rsidRDefault="000565B4" w:rsidP="008B41A6">
            <w:pPr>
              <w:pStyle w:val="Heading1"/>
              <w:spacing w:before="60"/>
              <w:outlineLvl w:val="0"/>
              <w:rPr>
                <w:rFonts w:ascii="Calibri" w:hAnsi="Calibri"/>
                <w:sz w:val="22"/>
                <w:szCs w:val="22"/>
              </w:rPr>
            </w:pPr>
            <w:bookmarkStart w:id="5" w:name="_Land_&amp;_Water_4"/>
            <w:bookmarkEnd w:id="5"/>
            <w:r w:rsidRPr="001A47BB">
              <w:rPr>
                <w:rFonts w:ascii="Calibri" w:hAnsi="Calibri"/>
                <w:sz w:val="22"/>
                <w:szCs w:val="22"/>
              </w:rPr>
              <w:t xml:space="preserve">Land &amp; Water </w:t>
            </w:r>
            <w:r>
              <w:rPr>
                <w:rFonts w:ascii="Calibri" w:hAnsi="Calibri"/>
                <w:sz w:val="22"/>
                <w:szCs w:val="22"/>
              </w:rPr>
              <w:t>5</w:t>
            </w:r>
          </w:p>
        </w:tc>
        <w:tc>
          <w:tcPr>
            <w:tcW w:w="8363" w:type="dxa"/>
          </w:tcPr>
          <w:p w:rsidR="000565B4" w:rsidRPr="007A29BF" w:rsidRDefault="000565B4" w:rsidP="008B41A6">
            <w:pPr>
              <w:spacing w:before="60" w:after="60"/>
              <w:ind w:right="96"/>
              <w:jc w:val="both"/>
              <w:rPr>
                <w:b/>
                <w:bCs/>
              </w:rPr>
            </w:pPr>
            <w:r w:rsidRPr="007A29BF">
              <w:rPr>
                <w:b/>
                <w:bCs/>
              </w:rPr>
              <w:t>Project Title</w:t>
            </w:r>
          </w:p>
          <w:p w:rsidR="000565B4" w:rsidRPr="007A29BF" w:rsidRDefault="000565B4" w:rsidP="00C05906">
            <w:pPr>
              <w:spacing w:after="60"/>
              <w:ind w:right="96"/>
              <w:jc w:val="both"/>
              <w:rPr>
                <w:rFonts w:cs="Arial"/>
              </w:rPr>
            </w:pPr>
            <w:r w:rsidRPr="007A29BF">
              <w:rPr>
                <w:rFonts w:cs="Arial"/>
              </w:rPr>
              <w:t xml:space="preserve">Basin Assessment Case Studies and Product Development (Scientific Product Development) </w:t>
            </w:r>
          </w:p>
          <w:p w:rsidR="000565B4" w:rsidRPr="007A29BF" w:rsidRDefault="000565B4" w:rsidP="00C05906">
            <w:pPr>
              <w:spacing w:after="60"/>
              <w:ind w:right="96"/>
              <w:jc w:val="both"/>
              <w:rPr>
                <w:rFonts w:cs="Arial"/>
                <w:b/>
              </w:rPr>
            </w:pPr>
            <w:r w:rsidRPr="007A29BF">
              <w:rPr>
                <w:rFonts w:cs="Arial"/>
                <w:b/>
              </w:rPr>
              <w:t>Project Description</w:t>
            </w:r>
          </w:p>
          <w:p w:rsidR="000565B4" w:rsidRPr="007A29BF" w:rsidRDefault="000565B4" w:rsidP="00C05906">
            <w:pPr>
              <w:spacing w:after="60"/>
              <w:ind w:right="95"/>
              <w:jc w:val="both"/>
              <w:rPr>
                <w:rFonts w:cs="Arial"/>
              </w:rPr>
            </w:pPr>
            <w:r w:rsidRPr="007A29BF">
              <w:rPr>
                <w:rFonts w:cs="Arial"/>
              </w:rPr>
              <w:t>Basin Futures is a web based, scalable, cloud based platform to support water resources scenario planning.  It brings together the three major components of the modelling value chain, data collation, model development and scenario development.</w:t>
            </w:r>
          </w:p>
          <w:p w:rsidR="000565B4" w:rsidRPr="007A29BF" w:rsidRDefault="000565B4" w:rsidP="00C05906">
            <w:pPr>
              <w:spacing w:after="60"/>
              <w:ind w:right="96"/>
              <w:jc w:val="both"/>
              <w:rPr>
                <w:rFonts w:cs="Arial"/>
              </w:rPr>
            </w:pPr>
            <w:r w:rsidRPr="007A29BF">
              <w:rPr>
                <w:rFonts w:cs="Arial"/>
              </w:rPr>
              <w:t xml:space="preserve">The product supports water, food, energy, environment and economics aspects of a basin with water as the common input. </w:t>
            </w:r>
          </w:p>
          <w:p w:rsidR="000565B4" w:rsidRPr="007A29BF" w:rsidRDefault="000565B4" w:rsidP="00C05906">
            <w:pPr>
              <w:spacing w:before="120" w:after="60"/>
              <w:ind w:right="96"/>
              <w:jc w:val="both"/>
              <w:rPr>
                <w:b/>
                <w:bCs/>
              </w:rPr>
            </w:pPr>
            <w:r w:rsidRPr="007A29BF">
              <w:rPr>
                <w:b/>
                <w:bCs/>
              </w:rPr>
              <w:t>Project Duties/Tasks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Development of case studies for 2-3 basins using the product.  Specifically focused on trade-off between sectors and impact to the basin economically and environmentally.</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Working on building SDG indicators within the product, specifically supporting researchers implement SDG 6 indicators.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Technical documentation for Basin Futures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Software usability and testing.</w:t>
            </w:r>
          </w:p>
          <w:p w:rsidR="000565B4" w:rsidRPr="007A29BF" w:rsidRDefault="000565B4" w:rsidP="00C05906">
            <w:pPr>
              <w:spacing w:before="120" w:after="60"/>
              <w:ind w:right="96"/>
              <w:rPr>
                <w:b/>
                <w:bCs/>
              </w:rPr>
            </w:pPr>
            <w:r w:rsidRPr="007A29BF">
              <w:rPr>
                <w:b/>
                <w:bCs/>
              </w:rPr>
              <w:t>Relevant Fields of Study</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Environmental focused degree (essential)</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 xml:space="preserve">Water related degree (beneficial) </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Interest in modelling (beneficial)</w:t>
            </w:r>
          </w:p>
          <w:p w:rsidR="000565B4" w:rsidRPr="007A29BF" w:rsidRDefault="000565B4" w:rsidP="00C05906">
            <w:pPr>
              <w:spacing w:after="120"/>
              <w:ind w:right="96"/>
              <w:rPr>
                <w:rFonts w:cs="Arial"/>
              </w:rPr>
            </w:pPr>
            <w:r w:rsidRPr="007A29BF">
              <w:rPr>
                <w:rFonts w:cs="Arial"/>
                <w:b/>
              </w:rPr>
              <w:t>Location:</w:t>
            </w:r>
            <w:r w:rsidRPr="007A29BF">
              <w:rPr>
                <w:rFonts w:cs="Arial"/>
              </w:rPr>
              <w:t xml:space="preserve">  Canberra</w:t>
            </w:r>
          </w:p>
          <w:p w:rsidR="000565B4" w:rsidRPr="007A29BF" w:rsidRDefault="000565B4" w:rsidP="00C05906">
            <w:pPr>
              <w:spacing w:after="120"/>
              <w:ind w:right="96"/>
            </w:pPr>
            <w:r w:rsidRPr="007A29BF">
              <w:rPr>
                <w:rFonts w:cs="Arial"/>
                <w:b/>
              </w:rPr>
              <w:t xml:space="preserve">Contact:  </w:t>
            </w:r>
            <w:r w:rsidRPr="007A29BF">
              <w:rPr>
                <w:rFonts w:cs="Arial"/>
              </w:rPr>
              <w:t xml:space="preserve">For more details please contact Carmel </w:t>
            </w:r>
            <w:proofErr w:type="spellStart"/>
            <w:r w:rsidRPr="007A29BF">
              <w:rPr>
                <w:rFonts w:cs="Arial"/>
              </w:rPr>
              <w:t>Pollino</w:t>
            </w:r>
            <w:proofErr w:type="spellEnd"/>
            <w:r w:rsidRPr="007A29BF">
              <w:rPr>
                <w:rFonts w:cs="Arial"/>
              </w:rPr>
              <w:t xml:space="preserve"> by phone on (02) 6246 4147 or email </w:t>
            </w:r>
            <w:hyperlink r:id="rId14" w:history="1">
              <w:r w:rsidRPr="007A29BF">
                <w:rPr>
                  <w:rStyle w:val="Hyperlink"/>
                  <w:rFonts w:cs="Arial"/>
                </w:rPr>
                <w:t>carmel.pollino@csiro.au</w:t>
              </w:r>
            </w:hyperlink>
            <w:r w:rsidRPr="007A29BF">
              <w:rPr>
                <w:rFonts w:cs="Arial"/>
              </w:rPr>
              <w:t xml:space="preserve"> </w:t>
            </w:r>
          </w:p>
        </w:tc>
      </w:tr>
      <w:tr w:rsidR="00DF05D3" w:rsidTr="007A29BF">
        <w:tc>
          <w:tcPr>
            <w:tcW w:w="1702" w:type="dxa"/>
            <w:shd w:val="clear" w:color="auto" w:fill="D9D9D9" w:themeFill="background1" w:themeFillShade="D9"/>
          </w:tcPr>
          <w:p w:rsidR="00DF05D3" w:rsidRPr="007758CA" w:rsidRDefault="00DF05D3" w:rsidP="006019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363" w:type="dxa"/>
            <w:shd w:val="clear" w:color="auto" w:fill="D9D9D9" w:themeFill="background1" w:themeFillShade="D9"/>
          </w:tcPr>
          <w:p w:rsidR="00DF05D3" w:rsidRPr="007A29BF" w:rsidRDefault="00DF05D3" w:rsidP="00601965">
            <w:pPr>
              <w:spacing w:before="60" w:after="60"/>
              <w:ind w:right="96"/>
              <w:jc w:val="both"/>
              <w:rPr>
                <w:b/>
                <w:bCs/>
              </w:rPr>
            </w:pPr>
            <w:r w:rsidRPr="007A29BF">
              <w:rPr>
                <w:b/>
                <w:bCs/>
              </w:rPr>
              <w:t>Vacation Scholarships Project Details</w:t>
            </w:r>
          </w:p>
        </w:tc>
      </w:tr>
      <w:tr w:rsidR="00DF05D3" w:rsidRPr="00836C20" w:rsidTr="007A29BF">
        <w:tc>
          <w:tcPr>
            <w:tcW w:w="1702" w:type="dxa"/>
          </w:tcPr>
          <w:p w:rsidR="00DF05D3" w:rsidRPr="007758CA" w:rsidRDefault="00DF05D3" w:rsidP="00DF05D3">
            <w:pPr>
              <w:pStyle w:val="Heading1"/>
              <w:spacing w:before="120"/>
              <w:outlineLvl w:val="0"/>
              <w:rPr>
                <w:rFonts w:ascii="Calibri" w:hAnsi="Calibri"/>
                <w:sz w:val="22"/>
                <w:szCs w:val="22"/>
              </w:rPr>
            </w:pPr>
            <w:bookmarkStart w:id="6" w:name="_Land_&amp;_Water_5"/>
            <w:bookmarkEnd w:id="6"/>
            <w:r w:rsidRPr="001A47BB">
              <w:rPr>
                <w:rFonts w:ascii="Calibri" w:hAnsi="Calibri"/>
                <w:sz w:val="22"/>
                <w:szCs w:val="22"/>
              </w:rPr>
              <w:t xml:space="preserve">Land &amp; Water </w:t>
            </w:r>
            <w:r>
              <w:rPr>
                <w:rFonts w:ascii="Calibri" w:hAnsi="Calibri"/>
                <w:sz w:val="22"/>
                <w:szCs w:val="22"/>
              </w:rPr>
              <w:t>6</w:t>
            </w:r>
          </w:p>
        </w:tc>
        <w:tc>
          <w:tcPr>
            <w:tcW w:w="8363" w:type="dxa"/>
          </w:tcPr>
          <w:p w:rsidR="00DF05D3" w:rsidRPr="007A29BF" w:rsidRDefault="00DF05D3" w:rsidP="00601965">
            <w:pPr>
              <w:spacing w:before="120" w:after="60"/>
              <w:ind w:right="96"/>
              <w:jc w:val="both"/>
              <w:rPr>
                <w:b/>
                <w:bCs/>
              </w:rPr>
            </w:pPr>
            <w:r w:rsidRPr="007A29BF">
              <w:rPr>
                <w:b/>
                <w:bCs/>
              </w:rPr>
              <w:t>Project Title</w:t>
            </w:r>
          </w:p>
          <w:p w:rsidR="00DF05D3" w:rsidRPr="007A29BF" w:rsidRDefault="00C72430" w:rsidP="00601965">
            <w:pPr>
              <w:spacing w:after="60"/>
              <w:ind w:right="96"/>
              <w:jc w:val="both"/>
              <w:rPr>
                <w:rFonts w:cs="Arial"/>
              </w:rPr>
            </w:pPr>
            <w:r w:rsidRPr="007A29BF">
              <w:rPr>
                <w:rFonts w:cs="Arial"/>
              </w:rPr>
              <w:t>Comparative Study of Australia and South Asian Southeast Asian Countries' Commitment to SDGs Goal 5: Gender Equality and Goal 6: Clean Water and Sanitation</w:t>
            </w:r>
            <w:r w:rsidR="00DF05D3" w:rsidRPr="007A29BF">
              <w:rPr>
                <w:rFonts w:cs="Arial"/>
              </w:rPr>
              <w:t xml:space="preserve"> </w:t>
            </w:r>
          </w:p>
          <w:p w:rsidR="00DF05D3" w:rsidRPr="007A29BF" w:rsidRDefault="00DF05D3" w:rsidP="00601965">
            <w:pPr>
              <w:spacing w:before="120" w:after="60"/>
              <w:ind w:right="96"/>
              <w:jc w:val="both"/>
              <w:rPr>
                <w:rFonts w:cs="Arial"/>
                <w:b/>
              </w:rPr>
            </w:pPr>
            <w:r w:rsidRPr="007A29BF">
              <w:rPr>
                <w:rFonts w:cs="Arial"/>
                <w:b/>
              </w:rPr>
              <w:t>Project Description</w:t>
            </w:r>
          </w:p>
          <w:p w:rsidR="00C72430" w:rsidRPr="007A29BF" w:rsidRDefault="00C72430" w:rsidP="00C72430">
            <w:pPr>
              <w:spacing w:after="60"/>
              <w:ind w:right="95"/>
              <w:jc w:val="both"/>
              <w:rPr>
                <w:rFonts w:cs="Arial"/>
              </w:rPr>
            </w:pPr>
            <w:r w:rsidRPr="007A29BF">
              <w:rPr>
                <w:rFonts w:cs="Arial"/>
              </w:rPr>
              <w:t>Australia is a signatory to the United Nations Sustainable Development Goals.  However, the degrees of policy complementarity and/or inherent barriers to implementation between achieving joint goals is not fully understood.  This situation is true for two of these SDG's, in particular Goal 5: Gender Equality and Goal 6: Clean Water and Sanitation. Specifically at CSIRO we seek to understand how improvements to decision making in water resource management can improve gender outcomes at national scales.  This is particularly in a developing countries context where women make significant contributions to both formal and informal economies, rely on accessing clean water for their daily activities, as well as need for decision-making and leadership role at the water management level.</w:t>
            </w:r>
          </w:p>
          <w:p w:rsidR="00C72430" w:rsidRPr="007A29BF" w:rsidRDefault="00C72430" w:rsidP="00C72430">
            <w:pPr>
              <w:ind w:right="96"/>
              <w:jc w:val="both"/>
              <w:rPr>
                <w:rFonts w:cs="Arial"/>
              </w:rPr>
            </w:pPr>
          </w:p>
          <w:p w:rsidR="00DF05D3" w:rsidRPr="007A29BF" w:rsidRDefault="00C72430" w:rsidP="00C72430">
            <w:pPr>
              <w:spacing w:after="60"/>
              <w:ind w:right="95"/>
              <w:jc w:val="both"/>
              <w:rPr>
                <w:rFonts w:cs="Arial"/>
              </w:rPr>
            </w:pPr>
            <w:r w:rsidRPr="007A29BF">
              <w:rPr>
                <w:rFonts w:cs="Arial"/>
              </w:rPr>
              <w:t>The proposed research will explore Australia's commitments to these two SDG's from within its legal architecture and frameworks (agreements and conventions) and then contrast this with corresponding frameworks in developing countries in our region (with emphasis on South Asia and Southeast Asia). The student will examine how our Australian frameworks fare in terms of commitments and implementation pathways, compared to approaches in counterpart nations in developing economies. Focus will also include whether countries have, at the national level, follow-ups and reviews which serve as monitoring of the country's progress. In addition, the research will examine if the countries are linking SDGs 5 and 6 with existing international agreements and conventions around gender and water (e.g. Dublin Principle, CEDAW).</w:t>
            </w:r>
          </w:p>
          <w:p w:rsidR="00DF05D3" w:rsidRPr="007A29BF" w:rsidRDefault="00DF05D3" w:rsidP="00601965">
            <w:pPr>
              <w:spacing w:before="200" w:after="60"/>
              <w:ind w:right="96"/>
              <w:jc w:val="both"/>
              <w:rPr>
                <w:b/>
                <w:bCs/>
              </w:rPr>
            </w:pPr>
            <w:r w:rsidRPr="007A29BF">
              <w:rPr>
                <w:b/>
                <w:bCs/>
              </w:rPr>
              <w:t>Project Duties/Tasks</w:t>
            </w:r>
          </w:p>
          <w:p w:rsidR="00C72430" w:rsidRPr="007A29BF" w:rsidRDefault="00C72430" w:rsidP="00C72430">
            <w:pPr>
              <w:pStyle w:val="ListParagraph"/>
              <w:numPr>
                <w:ilvl w:val="0"/>
                <w:numId w:val="25"/>
              </w:numPr>
              <w:spacing w:before="20" w:after="20"/>
              <w:rPr>
                <w:rFonts w:asciiTheme="minorHAnsi" w:hAnsiTheme="minorHAnsi"/>
                <w:sz w:val="22"/>
                <w:szCs w:val="22"/>
              </w:rPr>
            </w:pPr>
            <w:r w:rsidRPr="007A29BF">
              <w:rPr>
                <w:rFonts w:asciiTheme="minorHAnsi" w:hAnsiTheme="minorHAnsi"/>
                <w:sz w:val="22"/>
                <w:szCs w:val="22"/>
              </w:rPr>
              <w:t>Review of Australia and up to three other countries' SDGs commitments</w:t>
            </w:r>
          </w:p>
          <w:p w:rsidR="00DF05D3" w:rsidRPr="007A29BF" w:rsidRDefault="00C72430" w:rsidP="00C72430">
            <w:pPr>
              <w:pStyle w:val="ListParagraph"/>
              <w:numPr>
                <w:ilvl w:val="0"/>
                <w:numId w:val="25"/>
              </w:numPr>
              <w:spacing w:before="20" w:after="20"/>
              <w:rPr>
                <w:rFonts w:asciiTheme="minorHAnsi" w:hAnsiTheme="minorHAnsi"/>
                <w:sz w:val="22"/>
                <w:szCs w:val="22"/>
              </w:rPr>
            </w:pPr>
            <w:r w:rsidRPr="007A29BF">
              <w:rPr>
                <w:rFonts w:asciiTheme="minorHAnsi" w:hAnsiTheme="minorHAnsi"/>
                <w:sz w:val="22"/>
                <w:szCs w:val="22"/>
              </w:rPr>
              <w:t>Mapping and analysis which will help to inform CSIRO's future gender and water research</w:t>
            </w:r>
            <w:r w:rsidR="00DF05D3" w:rsidRPr="007A29BF">
              <w:rPr>
                <w:rFonts w:asciiTheme="minorHAnsi" w:hAnsiTheme="minorHAnsi"/>
                <w:sz w:val="22"/>
                <w:szCs w:val="22"/>
              </w:rPr>
              <w:t>.</w:t>
            </w:r>
          </w:p>
          <w:p w:rsidR="00DF05D3" w:rsidRPr="007A29BF" w:rsidRDefault="00DF05D3" w:rsidP="00601965">
            <w:pPr>
              <w:spacing w:before="200" w:after="60"/>
              <w:ind w:right="96"/>
              <w:rPr>
                <w:b/>
                <w:bCs/>
              </w:rPr>
            </w:pPr>
            <w:r w:rsidRPr="007A29BF">
              <w:rPr>
                <w:b/>
                <w:bCs/>
              </w:rPr>
              <w:t>Relevant Fields of Study</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Law;</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International Studies; </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International Development; </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Gender Studies; </w:t>
            </w:r>
          </w:p>
          <w:p w:rsidR="00DF05D3"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Political Science</w:t>
            </w:r>
            <w:r w:rsidR="00DF05D3" w:rsidRPr="007A29BF">
              <w:rPr>
                <w:rFonts w:asciiTheme="minorHAnsi" w:hAnsiTheme="minorHAnsi"/>
                <w:sz w:val="22"/>
                <w:szCs w:val="22"/>
              </w:rPr>
              <w:t>)</w:t>
            </w:r>
          </w:p>
          <w:p w:rsidR="00DF05D3" w:rsidRPr="007A29BF" w:rsidRDefault="00DF05D3" w:rsidP="00601965">
            <w:pPr>
              <w:spacing w:before="120" w:after="60"/>
              <w:ind w:right="96"/>
              <w:rPr>
                <w:rFonts w:cs="Arial"/>
              </w:rPr>
            </w:pPr>
            <w:r w:rsidRPr="007A29BF">
              <w:rPr>
                <w:rFonts w:cs="Arial"/>
                <w:b/>
              </w:rPr>
              <w:t>Location:</w:t>
            </w:r>
            <w:r w:rsidRPr="007A29BF">
              <w:rPr>
                <w:rFonts w:cs="Arial"/>
              </w:rPr>
              <w:t xml:space="preserve">  </w:t>
            </w:r>
            <w:r w:rsidR="00C72430" w:rsidRPr="007A29BF">
              <w:rPr>
                <w:rFonts w:cs="Arial"/>
              </w:rPr>
              <w:t>Black Mountain (Canberra), ACT</w:t>
            </w:r>
          </w:p>
          <w:p w:rsidR="00DF05D3" w:rsidRPr="007A29BF" w:rsidRDefault="00DF05D3" w:rsidP="00C72430">
            <w:pPr>
              <w:spacing w:after="120"/>
              <w:ind w:right="96"/>
            </w:pPr>
            <w:r w:rsidRPr="007A29BF">
              <w:rPr>
                <w:rFonts w:cs="Arial"/>
                <w:b/>
              </w:rPr>
              <w:t xml:space="preserve">Contact:  </w:t>
            </w:r>
            <w:r w:rsidRPr="007A29BF">
              <w:rPr>
                <w:rFonts w:cs="Arial"/>
              </w:rPr>
              <w:t xml:space="preserve">For more details please contact </w:t>
            </w:r>
            <w:r w:rsidR="00C72430" w:rsidRPr="007A29BF">
              <w:rPr>
                <w:rFonts w:cs="Arial"/>
              </w:rPr>
              <w:t xml:space="preserve">Joyce Wu </w:t>
            </w:r>
            <w:r w:rsidRPr="007A29BF">
              <w:rPr>
                <w:rFonts w:cs="Arial"/>
              </w:rPr>
              <w:t xml:space="preserve">by phone on </w:t>
            </w:r>
            <w:r w:rsidR="00C72430" w:rsidRPr="007A29BF">
              <w:rPr>
                <w:rFonts w:cs="Arial"/>
              </w:rPr>
              <w:t xml:space="preserve">(02) 6246 5617 or email  </w:t>
            </w:r>
            <w:hyperlink r:id="rId15" w:history="1">
              <w:r w:rsidR="00C72430" w:rsidRPr="007A29BF">
                <w:rPr>
                  <w:rStyle w:val="Hyperlink"/>
                  <w:rFonts w:cs="Arial"/>
                </w:rPr>
                <w:t>joyce.wu@csiro.au</w:t>
              </w:r>
            </w:hyperlink>
            <w:r w:rsidR="00C72430" w:rsidRPr="007A29BF">
              <w:rPr>
                <w:rFonts w:cs="Arial"/>
              </w:rPr>
              <w:t xml:space="preserve"> </w:t>
            </w:r>
          </w:p>
        </w:tc>
      </w:tr>
    </w:tbl>
    <w:p w:rsidR="009F1F09" w:rsidRDefault="009F1F09">
      <w:r>
        <w:br w:type="page"/>
      </w:r>
    </w:p>
    <w:tbl>
      <w:tblPr>
        <w:tblStyle w:val="TableGrid"/>
        <w:tblW w:w="10206" w:type="dxa"/>
        <w:tblInd w:w="-572" w:type="dxa"/>
        <w:tblLook w:val="04A0" w:firstRow="1" w:lastRow="0" w:firstColumn="1" w:lastColumn="0" w:noHBand="0" w:noVBand="1"/>
      </w:tblPr>
      <w:tblGrid>
        <w:gridCol w:w="1843"/>
        <w:gridCol w:w="8363"/>
      </w:tblGrid>
      <w:tr w:rsidR="009F1F09" w:rsidTr="0019570A">
        <w:tc>
          <w:tcPr>
            <w:tcW w:w="1843" w:type="dxa"/>
            <w:shd w:val="clear" w:color="auto" w:fill="D9D9D9" w:themeFill="background1" w:themeFillShade="D9"/>
          </w:tcPr>
          <w:p w:rsidR="009F1F09" w:rsidRPr="007758CA" w:rsidRDefault="009F1F09" w:rsidP="00601965">
            <w:pPr>
              <w:pStyle w:val="Heading1"/>
              <w:spacing w:before="60"/>
              <w:outlineLvl w:val="0"/>
              <w:rPr>
                <w:rFonts w:ascii="Calibri" w:hAnsi="Calibri"/>
                <w:sz w:val="22"/>
                <w:szCs w:val="22"/>
              </w:rPr>
            </w:pPr>
            <w:bookmarkStart w:id="7" w:name="_Project_Number"/>
            <w:bookmarkEnd w:id="7"/>
            <w:r w:rsidRPr="007758CA">
              <w:rPr>
                <w:rFonts w:ascii="Calibri" w:hAnsi="Calibri"/>
                <w:sz w:val="22"/>
                <w:szCs w:val="22"/>
              </w:rPr>
              <w:lastRenderedPageBreak/>
              <w:t>Project Number</w:t>
            </w:r>
          </w:p>
        </w:tc>
        <w:tc>
          <w:tcPr>
            <w:tcW w:w="8363" w:type="dxa"/>
            <w:shd w:val="clear" w:color="auto" w:fill="D9D9D9" w:themeFill="background1" w:themeFillShade="D9"/>
          </w:tcPr>
          <w:p w:rsidR="009F1F09" w:rsidRPr="007A29BF" w:rsidRDefault="009F1F09" w:rsidP="00601965">
            <w:pPr>
              <w:spacing w:before="60" w:after="60"/>
              <w:ind w:right="96"/>
              <w:jc w:val="both"/>
              <w:rPr>
                <w:b/>
                <w:bCs/>
              </w:rPr>
            </w:pPr>
            <w:r w:rsidRPr="007A29BF">
              <w:rPr>
                <w:b/>
                <w:bCs/>
              </w:rPr>
              <w:t>Vacation Scholarships Project Details</w:t>
            </w:r>
          </w:p>
        </w:tc>
      </w:tr>
      <w:tr w:rsidR="007A29BF" w:rsidTr="0019570A">
        <w:tc>
          <w:tcPr>
            <w:tcW w:w="1843" w:type="dxa"/>
          </w:tcPr>
          <w:p w:rsidR="007A29BF" w:rsidRPr="0019570A" w:rsidRDefault="0019570A" w:rsidP="00601965">
            <w:pPr>
              <w:ind w:right="95"/>
              <w:jc w:val="center"/>
              <w:rPr>
                <w:b/>
              </w:rPr>
            </w:pPr>
            <w:r w:rsidRPr="0019570A">
              <w:rPr>
                <w:rFonts w:ascii="Calibri" w:hAnsi="Calibri"/>
                <w:b/>
              </w:rPr>
              <w:t>Land &amp; Water 7</w:t>
            </w:r>
          </w:p>
        </w:tc>
        <w:tc>
          <w:tcPr>
            <w:tcW w:w="8363" w:type="dxa"/>
          </w:tcPr>
          <w:p w:rsidR="007A29BF" w:rsidRPr="007A29BF" w:rsidRDefault="007A29BF" w:rsidP="0019570A">
            <w:pPr>
              <w:spacing w:before="60" w:after="60"/>
              <w:ind w:right="96"/>
              <w:jc w:val="both"/>
              <w:rPr>
                <w:b/>
                <w:bCs/>
              </w:rPr>
            </w:pPr>
            <w:r w:rsidRPr="007A29BF">
              <w:rPr>
                <w:b/>
                <w:bCs/>
              </w:rPr>
              <w:t>Project Title</w:t>
            </w:r>
          </w:p>
          <w:p w:rsidR="007A29BF" w:rsidRPr="007A29BF" w:rsidRDefault="007A29BF" w:rsidP="00601965">
            <w:pPr>
              <w:spacing w:after="60"/>
              <w:ind w:right="95"/>
              <w:jc w:val="both"/>
              <w:rPr>
                <w:rFonts w:cs="Arial"/>
              </w:rPr>
            </w:pPr>
            <w:r w:rsidRPr="007A29BF">
              <w:t>Understanding South Asia hydroclimate</w:t>
            </w:r>
          </w:p>
          <w:p w:rsidR="007A29BF" w:rsidRPr="007A29BF" w:rsidRDefault="007A29BF" w:rsidP="00601965">
            <w:pPr>
              <w:spacing w:after="60"/>
              <w:ind w:right="95"/>
              <w:jc w:val="both"/>
              <w:rPr>
                <w:rFonts w:cs="Arial"/>
                <w:b/>
              </w:rPr>
            </w:pPr>
            <w:r w:rsidRPr="007A29BF">
              <w:rPr>
                <w:rFonts w:cs="Arial"/>
                <w:b/>
              </w:rPr>
              <w:t>Project Description</w:t>
            </w:r>
          </w:p>
          <w:p w:rsidR="007A29BF" w:rsidRPr="007A29BF" w:rsidRDefault="007A29BF" w:rsidP="00601965">
            <w:pPr>
              <w:spacing w:after="60"/>
              <w:ind w:right="95"/>
              <w:jc w:val="both"/>
              <w:rPr>
                <w:b/>
                <w:bCs/>
              </w:rPr>
            </w:pPr>
            <w:r w:rsidRPr="007A29BF">
              <w:t xml:space="preserve">Aligned with broader work, this project aims to improve the scientific communities understanding the water balance of several Himalayan catchments in South Asia. </w:t>
            </w:r>
            <w:r>
              <w:t xml:space="preserve"> </w:t>
            </w:r>
            <w:r w:rsidRPr="007A29BF">
              <w:t xml:space="preserve">The project involves review of literature on conceptual hydrology / cryosphere models, computer modelling, and spatial analysis of remotely sensed rainfall and snow products. See </w:t>
            </w:r>
            <w:hyperlink r:id="rId16" w:history="1">
              <w:r w:rsidRPr="007A29BF">
                <w:rPr>
                  <w:rStyle w:val="Hyperlink"/>
                  <w:rFonts w:cstheme="minorBidi"/>
                </w:rPr>
                <w:t>https://publications.csiro.au/rpr/pub?pid=csiro:EP164390</w:t>
              </w:r>
            </w:hyperlink>
          </w:p>
          <w:p w:rsidR="007A29BF" w:rsidRPr="007A29BF" w:rsidRDefault="007A29BF" w:rsidP="00601965">
            <w:pPr>
              <w:spacing w:after="60"/>
              <w:ind w:right="95"/>
              <w:jc w:val="both"/>
              <w:rPr>
                <w:b/>
                <w:bCs/>
              </w:rPr>
            </w:pPr>
          </w:p>
          <w:p w:rsidR="007A29BF" w:rsidRPr="007A29BF" w:rsidRDefault="007A29BF" w:rsidP="00601965">
            <w:pPr>
              <w:spacing w:after="60"/>
              <w:ind w:right="95"/>
              <w:jc w:val="both"/>
              <w:rPr>
                <w:b/>
                <w:bCs/>
              </w:rPr>
            </w:pPr>
            <w:r w:rsidRPr="007A29BF">
              <w:rPr>
                <w:b/>
                <w:bCs/>
              </w:rPr>
              <w:t>Project Duties/Tasks</w:t>
            </w:r>
          </w:p>
          <w:p w:rsidR="007A29BF" w:rsidRPr="007A29BF" w:rsidRDefault="007A29BF" w:rsidP="00601965">
            <w:pPr>
              <w:pStyle w:val="ListParagraph"/>
              <w:numPr>
                <w:ilvl w:val="0"/>
                <w:numId w:val="25"/>
              </w:numPr>
              <w:spacing w:before="60" w:after="60"/>
              <w:rPr>
                <w:rFonts w:asciiTheme="minorHAnsi" w:hAnsiTheme="minorHAnsi"/>
                <w:sz w:val="22"/>
                <w:szCs w:val="22"/>
              </w:rPr>
            </w:pPr>
            <w:r w:rsidRPr="007A29BF">
              <w:rPr>
                <w:rFonts w:asciiTheme="minorHAnsi" w:hAnsiTheme="minorHAnsi"/>
                <w:sz w:val="22"/>
                <w:szCs w:val="22"/>
              </w:rPr>
              <w:t>Review of literature on conceptual hydrology / cryosphere models</w:t>
            </w:r>
          </w:p>
          <w:p w:rsidR="007A29BF" w:rsidRPr="007A29BF" w:rsidRDefault="007A29BF" w:rsidP="00601965">
            <w:pPr>
              <w:pStyle w:val="ListParagraph"/>
              <w:numPr>
                <w:ilvl w:val="0"/>
                <w:numId w:val="25"/>
              </w:numPr>
              <w:spacing w:before="60" w:after="60"/>
              <w:rPr>
                <w:rFonts w:asciiTheme="minorHAnsi" w:hAnsiTheme="minorHAnsi"/>
                <w:sz w:val="22"/>
                <w:szCs w:val="22"/>
              </w:rPr>
            </w:pPr>
            <w:r w:rsidRPr="007A29BF">
              <w:rPr>
                <w:rFonts w:asciiTheme="minorHAnsi" w:hAnsiTheme="minorHAnsi"/>
                <w:sz w:val="22"/>
                <w:szCs w:val="22"/>
              </w:rPr>
              <w:t>Conducting and evaluating experiments on Nepal/Pakistan climate data</w:t>
            </w:r>
          </w:p>
          <w:p w:rsidR="007A29BF" w:rsidRPr="007A29BF" w:rsidRDefault="007A29BF" w:rsidP="00601965">
            <w:pPr>
              <w:pStyle w:val="ListParagraph"/>
              <w:numPr>
                <w:ilvl w:val="0"/>
                <w:numId w:val="25"/>
              </w:numPr>
              <w:rPr>
                <w:rFonts w:asciiTheme="minorHAnsi" w:hAnsiTheme="minorHAnsi"/>
                <w:sz w:val="22"/>
                <w:szCs w:val="22"/>
              </w:rPr>
            </w:pPr>
            <w:r w:rsidRPr="007A29BF">
              <w:rPr>
                <w:rFonts w:asciiTheme="minorHAnsi" w:hAnsiTheme="minorHAnsi"/>
                <w:sz w:val="22"/>
                <w:szCs w:val="22"/>
              </w:rPr>
              <w:t>Preparing results for manuscripts</w:t>
            </w:r>
          </w:p>
          <w:p w:rsidR="007A29BF" w:rsidRPr="007A29BF" w:rsidRDefault="007A29BF" w:rsidP="00601965">
            <w:pPr>
              <w:rPr>
                <w:lang w:eastAsia="ja-JP"/>
              </w:rPr>
            </w:pPr>
          </w:p>
          <w:p w:rsidR="007A29BF" w:rsidRPr="007A29BF" w:rsidRDefault="007A29BF" w:rsidP="00601965">
            <w:pPr>
              <w:spacing w:after="60"/>
              <w:ind w:right="95"/>
              <w:rPr>
                <w:b/>
                <w:bCs/>
              </w:rPr>
            </w:pPr>
            <w:r w:rsidRPr="007A29BF">
              <w:rPr>
                <w:b/>
                <w:bCs/>
              </w:rPr>
              <w:t>Relevant Fields of Study</w:t>
            </w:r>
          </w:p>
          <w:p w:rsidR="007A29BF" w:rsidRPr="007A29BF" w:rsidRDefault="007A29BF" w:rsidP="007A29BF">
            <w:pPr>
              <w:pStyle w:val="ListParagraph"/>
              <w:numPr>
                <w:ilvl w:val="0"/>
                <w:numId w:val="48"/>
              </w:numPr>
              <w:spacing w:after="60"/>
              <w:ind w:right="95"/>
              <w:rPr>
                <w:rFonts w:asciiTheme="minorHAnsi" w:hAnsiTheme="minorHAnsi"/>
                <w:sz w:val="22"/>
                <w:szCs w:val="22"/>
              </w:rPr>
            </w:pPr>
            <w:r w:rsidRPr="007A29BF">
              <w:rPr>
                <w:rFonts w:asciiTheme="minorHAnsi" w:hAnsiTheme="minorHAnsi"/>
                <w:sz w:val="22"/>
                <w:szCs w:val="22"/>
              </w:rPr>
              <w:t>Hydrology</w:t>
            </w:r>
          </w:p>
          <w:p w:rsidR="007A29BF" w:rsidRPr="007A29BF" w:rsidRDefault="007A29BF" w:rsidP="00601965">
            <w:pPr>
              <w:pStyle w:val="ListParagraph"/>
              <w:numPr>
                <w:ilvl w:val="0"/>
                <w:numId w:val="48"/>
              </w:numPr>
              <w:spacing w:after="60"/>
              <w:ind w:right="95"/>
              <w:rPr>
                <w:rFonts w:asciiTheme="minorHAnsi" w:hAnsiTheme="minorHAnsi"/>
                <w:sz w:val="22"/>
                <w:szCs w:val="22"/>
              </w:rPr>
            </w:pPr>
            <w:r w:rsidRPr="007A29BF">
              <w:rPr>
                <w:rFonts w:asciiTheme="minorHAnsi" w:hAnsiTheme="minorHAnsi"/>
                <w:sz w:val="22"/>
                <w:szCs w:val="22"/>
              </w:rPr>
              <w:t>Computer Science</w:t>
            </w:r>
          </w:p>
          <w:p w:rsidR="007A29BF" w:rsidRPr="007A29BF" w:rsidRDefault="007A29BF" w:rsidP="00601965">
            <w:pPr>
              <w:pStyle w:val="ListParagraph"/>
              <w:numPr>
                <w:ilvl w:val="0"/>
                <w:numId w:val="48"/>
              </w:numPr>
              <w:spacing w:after="60"/>
              <w:ind w:right="95"/>
              <w:rPr>
                <w:rFonts w:asciiTheme="minorHAnsi" w:hAnsiTheme="minorHAnsi"/>
                <w:sz w:val="22"/>
                <w:szCs w:val="22"/>
              </w:rPr>
            </w:pPr>
            <w:proofErr w:type="spellStart"/>
            <w:r w:rsidRPr="007A29BF">
              <w:rPr>
                <w:rFonts w:asciiTheme="minorHAnsi" w:hAnsiTheme="minorHAnsi"/>
                <w:sz w:val="22"/>
                <w:szCs w:val="22"/>
              </w:rPr>
              <w:t>Geoinformatics</w:t>
            </w:r>
            <w:proofErr w:type="spellEnd"/>
          </w:p>
          <w:p w:rsidR="007A29BF" w:rsidRPr="007A29BF" w:rsidRDefault="007A29BF" w:rsidP="00601965">
            <w:pPr>
              <w:spacing w:after="60"/>
              <w:ind w:right="95"/>
              <w:rPr>
                <w:rFonts w:cs="Arial"/>
              </w:rPr>
            </w:pPr>
            <w:r w:rsidRPr="007A29BF">
              <w:rPr>
                <w:rFonts w:cs="Arial"/>
                <w:b/>
              </w:rPr>
              <w:t>Location:</w:t>
            </w:r>
            <w:r w:rsidRPr="007A29BF">
              <w:rPr>
                <w:rFonts w:cs="Arial"/>
              </w:rPr>
              <w:t xml:space="preserve">  </w:t>
            </w:r>
            <w:r w:rsidRPr="007A29BF">
              <w:t>Black Mountain, Canberra, ACT</w:t>
            </w:r>
          </w:p>
          <w:p w:rsidR="007A29BF" w:rsidRPr="007A29BF" w:rsidRDefault="007A29BF" w:rsidP="007A29BF">
            <w:pPr>
              <w:spacing w:after="60"/>
              <w:ind w:right="96"/>
            </w:pPr>
            <w:r w:rsidRPr="007A29BF">
              <w:rPr>
                <w:rFonts w:cs="Arial"/>
                <w:b/>
              </w:rPr>
              <w:t>Contact:</w:t>
            </w:r>
            <w:r w:rsidRPr="007A29BF">
              <w:rPr>
                <w:rFonts w:cs="Arial"/>
              </w:rPr>
              <w:t xml:space="preserve">   Dave Penton via phone on </w:t>
            </w:r>
            <w:r>
              <w:rPr>
                <w:rFonts w:cs="Arial"/>
              </w:rPr>
              <w:t>(0</w:t>
            </w:r>
            <w:r w:rsidRPr="007A29BF">
              <w:rPr>
                <w:rFonts w:cs="Arial"/>
              </w:rPr>
              <w:t>2</w:t>
            </w:r>
            <w:r>
              <w:rPr>
                <w:rFonts w:cs="Arial"/>
              </w:rPr>
              <w:t>)</w:t>
            </w:r>
            <w:r w:rsidRPr="007A29BF">
              <w:rPr>
                <w:rFonts w:cs="Arial"/>
              </w:rPr>
              <w:t xml:space="preserve"> 6246 5822 or email </w:t>
            </w:r>
            <w:hyperlink r:id="rId17" w:history="1">
              <w:r w:rsidRPr="007A29BF">
                <w:rPr>
                  <w:rStyle w:val="Hyperlink"/>
                  <w:rFonts w:cs="Arial"/>
                </w:rPr>
                <w:t>dave.penton@csiro.au</w:t>
              </w:r>
            </w:hyperlink>
          </w:p>
        </w:tc>
      </w:tr>
    </w:tbl>
    <w:p w:rsidR="009A7E56" w:rsidRDefault="009A7E56" w:rsidP="00344FEA">
      <w:pPr>
        <w:ind w:right="95"/>
      </w:pPr>
    </w:p>
    <w:sectPr w:rsidR="009A7E56" w:rsidSect="00043D09">
      <w:headerReference w:type="first" r:id="rId18"/>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21" w:rsidRPr="00266905" w:rsidRDefault="00085121" w:rsidP="00266905">
      <w:pPr>
        <w:spacing w:after="0" w:line="240" w:lineRule="auto"/>
      </w:pPr>
      <w:r>
        <w:separator/>
      </w:r>
    </w:p>
  </w:endnote>
  <w:endnote w:type="continuationSeparator" w:id="0">
    <w:p w:rsidR="00085121" w:rsidRPr="00266905" w:rsidRDefault="00085121"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21" w:rsidRPr="00266905" w:rsidRDefault="00085121" w:rsidP="00266905">
      <w:pPr>
        <w:spacing w:after="0" w:line="240" w:lineRule="auto"/>
      </w:pPr>
      <w:r>
        <w:separator/>
      </w:r>
    </w:p>
  </w:footnote>
  <w:footnote w:type="continuationSeparator" w:id="0">
    <w:p w:rsidR="00085121" w:rsidRPr="00266905" w:rsidRDefault="00085121"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8C" w:rsidRPr="006E214E" w:rsidRDefault="00491E08"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76E7"/>
    <w:multiLevelType w:val="hybridMultilevel"/>
    <w:tmpl w:val="BA4E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5757B8"/>
    <w:multiLevelType w:val="hybridMultilevel"/>
    <w:tmpl w:val="8DF44B0E"/>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626924"/>
    <w:multiLevelType w:val="hybridMultilevel"/>
    <w:tmpl w:val="BACCCC3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5"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6" w15:restartNumberingAfterBreak="0">
    <w:nsid w:val="239B2793"/>
    <w:multiLevelType w:val="hybridMultilevel"/>
    <w:tmpl w:val="D046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464CD"/>
    <w:multiLevelType w:val="hybridMultilevel"/>
    <w:tmpl w:val="61DA8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B01801"/>
    <w:multiLevelType w:val="hybridMultilevel"/>
    <w:tmpl w:val="1674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73B0E"/>
    <w:multiLevelType w:val="hybridMultilevel"/>
    <w:tmpl w:val="8E80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9139A"/>
    <w:multiLevelType w:val="hybridMultilevel"/>
    <w:tmpl w:val="411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418AF"/>
    <w:multiLevelType w:val="hybridMultilevel"/>
    <w:tmpl w:val="76B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A46A9"/>
    <w:multiLevelType w:val="hybridMultilevel"/>
    <w:tmpl w:val="ECFC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9630B8"/>
    <w:multiLevelType w:val="hybridMultilevel"/>
    <w:tmpl w:val="8D96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06C67"/>
    <w:multiLevelType w:val="hybridMultilevel"/>
    <w:tmpl w:val="E7DA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E230E2"/>
    <w:multiLevelType w:val="hybridMultilevel"/>
    <w:tmpl w:val="956E2FCA"/>
    <w:lvl w:ilvl="0" w:tplc="9372FBD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D3FA2"/>
    <w:multiLevelType w:val="hybridMultilevel"/>
    <w:tmpl w:val="F594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71A7A"/>
    <w:multiLevelType w:val="hybridMultilevel"/>
    <w:tmpl w:val="004A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30039B"/>
    <w:multiLevelType w:val="hybridMultilevel"/>
    <w:tmpl w:val="1A28D05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E11BA2"/>
    <w:multiLevelType w:val="hybridMultilevel"/>
    <w:tmpl w:val="AB2C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78274C23"/>
    <w:multiLevelType w:val="hybridMultilevel"/>
    <w:tmpl w:val="47E6D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4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21"/>
  </w:num>
  <w:num w:numId="3">
    <w:abstractNumId w:val="4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14"/>
  </w:num>
  <w:num w:numId="7">
    <w:abstractNumId w:val="15"/>
  </w:num>
  <w:num w:numId="8">
    <w:abstractNumId w:val="45"/>
  </w:num>
  <w:num w:numId="9">
    <w:abstractNumId w:val="39"/>
  </w:num>
  <w:num w:numId="10">
    <w:abstractNumId w:val="12"/>
  </w:num>
  <w:num w:numId="11">
    <w:abstractNumId w:val="3"/>
  </w:num>
  <w:num w:numId="12">
    <w:abstractNumId w:val="9"/>
  </w:num>
  <w:num w:numId="13">
    <w:abstractNumId w:val="7"/>
  </w:num>
  <w:num w:numId="14">
    <w:abstractNumId w:val="13"/>
  </w:num>
  <w:num w:numId="15">
    <w:abstractNumId w:val="8"/>
  </w:num>
  <w:num w:numId="16">
    <w:abstractNumId w:val="0"/>
  </w:num>
  <w:num w:numId="17">
    <w:abstractNumId w:val="36"/>
  </w:num>
  <w:num w:numId="18">
    <w:abstractNumId w:val="1"/>
  </w:num>
  <w:num w:numId="19">
    <w:abstractNumId w:val="40"/>
  </w:num>
  <w:num w:numId="20">
    <w:abstractNumId w:val="41"/>
  </w:num>
  <w:num w:numId="21">
    <w:abstractNumId w:val="38"/>
  </w:num>
  <w:num w:numId="22">
    <w:abstractNumId w:val="26"/>
  </w:num>
  <w:num w:numId="23">
    <w:abstractNumId w:val="33"/>
  </w:num>
  <w:num w:numId="24">
    <w:abstractNumId w:val="35"/>
  </w:num>
  <w:num w:numId="25">
    <w:abstractNumId w:val="10"/>
  </w:num>
  <w:num w:numId="26">
    <w:abstractNumId w:val="6"/>
  </w:num>
  <w:num w:numId="27">
    <w:abstractNumId w:val="47"/>
  </w:num>
  <w:num w:numId="28">
    <w:abstractNumId w:val="37"/>
  </w:num>
  <w:num w:numId="29">
    <w:abstractNumId w:val="18"/>
  </w:num>
  <w:num w:numId="30">
    <w:abstractNumId w:val="29"/>
  </w:num>
  <w:num w:numId="31">
    <w:abstractNumId w:val="22"/>
  </w:num>
  <w:num w:numId="32">
    <w:abstractNumId w:val="43"/>
  </w:num>
  <w:num w:numId="33">
    <w:abstractNumId w:val="32"/>
  </w:num>
  <w:num w:numId="34">
    <w:abstractNumId w:val="5"/>
  </w:num>
  <w:num w:numId="35">
    <w:abstractNumId w:val="20"/>
  </w:num>
  <w:num w:numId="36">
    <w:abstractNumId w:val="42"/>
  </w:num>
  <w:num w:numId="37">
    <w:abstractNumId w:val="11"/>
  </w:num>
  <w:num w:numId="38">
    <w:abstractNumId w:val="23"/>
  </w:num>
  <w:num w:numId="39">
    <w:abstractNumId w:val="34"/>
  </w:num>
  <w:num w:numId="40">
    <w:abstractNumId w:val="19"/>
  </w:num>
  <w:num w:numId="41">
    <w:abstractNumId w:val="27"/>
  </w:num>
  <w:num w:numId="42">
    <w:abstractNumId w:val="16"/>
  </w:num>
  <w:num w:numId="43">
    <w:abstractNumId w:val="28"/>
  </w:num>
  <w:num w:numId="44">
    <w:abstractNumId w:val="31"/>
  </w:num>
  <w:num w:numId="45">
    <w:abstractNumId w:val="44"/>
  </w:num>
  <w:num w:numId="46">
    <w:abstractNumId w:val="24"/>
  </w:num>
  <w:num w:numId="47">
    <w:abstractNumId w:val="17"/>
  </w:num>
  <w:num w:numId="48">
    <w:abstractNumId w:val="30"/>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565B4"/>
    <w:rsid w:val="00077070"/>
    <w:rsid w:val="00080B44"/>
    <w:rsid w:val="00082512"/>
    <w:rsid w:val="00083A2F"/>
    <w:rsid w:val="00085121"/>
    <w:rsid w:val="00097EDF"/>
    <w:rsid w:val="000A3F69"/>
    <w:rsid w:val="000B20CA"/>
    <w:rsid w:val="000B69E0"/>
    <w:rsid w:val="000B7B9D"/>
    <w:rsid w:val="000C7C04"/>
    <w:rsid w:val="001013B9"/>
    <w:rsid w:val="00107FDE"/>
    <w:rsid w:val="00110F82"/>
    <w:rsid w:val="00117D1C"/>
    <w:rsid w:val="00142D31"/>
    <w:rsid w:val="00160F15"/>
    <w:rsid w:val="00165FFC"/>
    <w:rsid w:val="00166862"/>
    <w:rsid w:val="0019570A"/>
    <w:rsid w:val="001966AA"/>
    <w:rsid w:val="001A128A"/>
    <w:rsid w:val="001A147C"/>
    <w:rsid w:val="001A1DCC"/>
    <w:rsid w:val="001A47BB"/>
    <w:rsid w:val="001B1348"/>
    <w:rsid w:val="001C07C7"/>
    <w:rsid w:val="001D0CA4"/>
    <w:rsid w:val="001F1BC6"/>
    <w:rsid w:val="002010F6"/>
    <w:rsid w:val="0021088D"/>
    <w:rsid w:val="00212A33"/>
    <w:rsid w:val="00214057"/>
    <w:rsid w:val="002166B9"/>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D3147"/>
    <w:rsid w:val="002E7625"/>
    <w:rsid w:val="002F31BC"/>
    <w:rsid w:val="0030027A"/>
    <w:rsid w:val="00301E6B"/>
    <w:rsid w:val="003164F1"/>
    <w:rsid w:val="00333E6F"/>
    <w:rsid w:val="00344FEA"/>
    <w:rsid w:val="003567FC"/>
    <w:rsid w:val="00373A0D"/>
    <w:rsid w:val="003901C4"/>
    <w:rsid w:val="00395DF1"/>
    <w:rsid w:val="003B3A6C"/>
    <w:rsid w:val="003B5D43"/>
    <w:rsid w:val="003B7F56"/>
    <w:rsid w:val="003D2965"/>
    <w:rsid w:val="003D4896"/>
    <w:rsid w:val="003E0D42"/>
    <w:rsid w:val="003F200D"/>
    <w:rsid w:val="003F7824"/>
    <w:rsid w:val="00402F89"/>
    <w:rsid w:val="0040712E"/>
    <w:rsid w:val="0047153E"/>
    <w:rsid w:val="00481277"/>
    <w:rsid w:val="00481660"/>
    <w:rsid w:val="00491E08"/>
    <w:rsid w:val="004959B4"/>
    <w:rsid w:val="004A229F"/>
    <w:rsid w:val="004B3BE7"/>
    <w:rsid w:val="004C69D5"/>
    <w:rsid w:val="004C744F"/>
    <w:rsid w:val="004D068C"/>
    <w:rsid w:val="004E1BDB"/>
    <w:rsid w:val="004E1F17"/>
    <w:rsid w:val="004E7CC6"/>
    <w:rsid w:val="005105AD"/>
    <w:rsid w:val="00510F32"/>
    <w:rsid w:val="00521E3F"/>
    <w:rsid w:val="005300FB"/>
    <w:rsid w:val="0055539F"/>
    <w:rsid w:val="00571E8D"/>
    <w:rsid w:val="00577CE1"/>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34B42"/>
    <w:rsid w:val="0064065F"/>
    <w:rsid w:val="00644EA6"/>
    <w:rsid w:val="00651893"/>
    <w:rsid w:val="00654B8F"/>
    <w:rsid w:val="00654F3D"/>
    <w:rsid w:val="006749C2"/>
    <w:rsid w:val="00677CE0"/>
    <w:rsid w:val="00681311"/>
    <w:rsid w:val="00681982"/>
    <w:rsid w:val="006867F6"/>
    <w:rsid w:val="006B1E14"/>
    <w:rsid w:val="006B7421"/>
    <w:rsid w:val="006D3078"/>
    <w:rsid w:val="006E214E"/>
    <w:rsid w:val="006F19BC"/>
    <w:rsid w:val="006F3F72"/>
    <w:rsid w:val="006F7F68"/>
    <w:rsid w:val="00710C2A"/>
    <w:rsid w:val="00721ECD"/>
    <w:rsid w:val="00750A89"/>
    <w:rsid w:val="007515AF"/>
    <w:rsid w:val="00752CD3"/>
    <w:rsid w:val="007758CA"/>
    <w:rsid w:val="0078481A"/>
    <w:rsid w:val="0078699C"/>
    <w:rsid w:val="00794F43"/>
    <w:rsid w:val="007956D5"/>
    <w:rsid w:val="0079628D"/>
    <w:rsid w:val="007A29BF"/>
    <w:rsid w:val="007B74E5"/>
    <w:rsid w:val="007C4EAC"/>
    <w:rsid w:val="007C7478"/>
    <w:rsid w:val="007E4ABE"/>
    <w:rsid w:val="007E58D6"/>
    <w:rsid w:val="008134C1"/>
    <w:rsid w:val="00826EE6"/>
    <w:rsid w:val="008337F5"/>
    <w:rsid w:val="00833E44"/>
    <w:rsid w:val="00836C20"/>
    <w:rsid w:val="0085017F"/>
    <w:rsid w:val="008615FA"/>
    <w:rsid w:val="00882E8E"/>
    <w:rsid w:val="008B41A6"/>
    <w:rsid w:val="008C0775"/>
    <w:rsid w:val="008C11E7"/>
    <w:rsid w:val="008C2D61"/>
    <w:rsid w:val="008C7A33"/>
    <w:rsid w:val="008E068B"/>
    <w:rsid w:val="008F005C"/>
    <w:rsid w:val="008F7352"/>
    <w:rsid w:val="009115C3"/>
    <w:rsid w:val="0091261C"/>
    <w:rsid w:val="0091768B"/>
    <w:rsid w:val="009315C0"/>
    <w:rsid w:val="00947833"/>
    <w:rsid w:val="00973DC5"/>
    <w:rsid w:val="009A7E56"/>
    <w:rsid w:val="009B01EB"/>
    <w:rsid w:val="009C5C6B"/>
    <w:rsid w:val="009D05A5"/>
    <w:rsid w:val="009E1A05"/>
    <w:rsid w:val="009F1F09"/>
    <w:rsid w:val="009F6E29"/>
    <w:rsid w:val="00A04F88"/>
    <w:rsid w:val="00A1447F"/>
    <w:rsid w:val="00A26C6B"/>
    <w:rsid w:val="00A45309"/>
    <w:rsid w:val="00A45A04"/>
    <w:rsid w:val="00A46382"/>
    <w:rsid w:val="00A52626"/>
    <w:rsid w:val="00A70060"/>
    <w:rsid w:val="00A860A9"/>
    <w:rsid w:val="00AA18E0"/>
    <w:rsid w:val="00AC45ED"/>
    <w:rsid w:val="00AE2A76"/>
    <w:rsid w:val="00B065EA"/>
    <w:rsid w:val="00B1076E"/>
    <w:rsid w:val="00B36C22"/>
    <w:rsid w:val="00B440F5"/>
    <w:rsid w:val="00B442CA"/>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F0CE4"/>
    <w:rsid w:val="00BF58B1"/>
    <w:rsid w:val="00BF7E19"/>
    <w:rsid w:val="00C010F9"/>
    <w:rsid w:val="00C022CF"/>
    <w:rsid w:val="00C05906"/>
    <w:rsid w:val="00C15A2C"/>
    <w:rsid w:val="00C252C1"/>
    <w:rsid w:val="00C270BC"/>
    <w:rsid w:val="00C50FC5"/>
    <w:rsid w:val="00C53C91"/>
    <w:rsid w:val="00C6221B"/>
    <w:rsid w:val="00C70196"/>
    <w:rsid w:val="00C72430"/>
    <w:rsid w:val="00C75F4C"/>
    <w:rsid w:val="00C859E9"/>
    <w:rsid w:val="00C86FAC"/>
    <w:rsid w:val="00C9463D"/>
    <w:rsid w:val="00CC732B"/>
    <w:rsid w:val="00CC7456"/>
    <w:rsid w:val="00CD377E"/>
    <w:rsid w:val="00CE1481"/>
    <w:rsid w:val="00CF162A"/>
    <w:rsid w:val="00D16562"/>
    <w:rsid w:val="00D222DD"/>
    <w:rsid w:val="00D25512"/>
    <w:rsid w:val="00D41FFA"/>
    <w:rsid w:val="00D43E92"/>
    <w:rsid w:val="00D527BF"/>
    <w:rsid w:val="00D539A5"/>
    <w:rsid w:val="00D630BA"/>
    <w:rsid w:val="00D66774"/>
    <w:rsid w:val="00D6732F"/>
    <w:rsid w:val="00D805F5"/>
    <w:rsid w:val="00D860E5"/>
    <w:rsid w:val="00D86910"/>
    <w:rsid w:val="00DA76C2"/>
    <w:rsid w:val="00DD39A9"/>
    <w:rsid w:val="00DD577C"/>
    <w:rsid w:val="00DE5669"/>
    <w:rsid w:val="00DF05D3"/>
    <w:rsid w:val="00DF2257"/>
    <w:rsid w:val="00DF4370"/>
    <w:rsid w:val="00E07123"/>
    <w:rsid w:val="00E15A46"/>
    <w:rsid w:val="00E3092B"/>
    <w:rsid w:val="00E3763E"/>
    <w:rsid w:val="00E47DDA"/>
    <w:rsid w:val="00E50758"/>
    <w:rsid w:val="00E655C7"/>
    <w:rsid w:val="00E66B89"/>
    <w:rsid w:val="00E678F8"/>
    <w:rsid w:val="00E838A1"/>
    <w:rsid w:val="00E908F3"/>
    <w:rsid w:val="00E93A26"/>
    <w:rsid w:val="00EA42EB"/>
    <w:rsid w:val="00EB2AEB"/>
    <w:rsid w:val="00EB79FE"/>
    <w:rsid w:val="00EC5C48"/>
    <w:rsid w:val="00ED53CC"/>
    <w:rsid w:val="00EE14C6"/>
    <w:rsid w:val="00EE668D"/>
    <w:rsid w:val="00EF2919"/>
    <w:rsid w:val="00F002DA"/>
    <w:rsid w:val="00F21225"/>
    <w:rsid w:val="00F27CEE"/>
    <w:rsid w:val="00F30376"/>
    <w:rsid w:val="00F320BE"/>
    <w:rsid w:val="00F62ABB"/>
    <w:rsid w:val="00F63AAA"/>
    <w:rsid w:val="00F656AC"/>
    <w:rsid w:val="00F82848"/>
    <w:rsid w:val="00F857F1"/>
    <w:rsid w:val="00FB3A98"/>
    <w:rsid w:val="00FB5BEA"/>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50956">
      <w:bodyDiv w:val="1"/>
      <w:marLeft w:val="0"/>
      <w:marRight w:val="0"/>
      <w:marTop w:val="0"/>
      <w:marBottom w:val="0"/>
      <w:divBdr>
        <w:top w:val="none" w:sz="0" w:space="0" w:color="auto"/>
        <w:left w:val="none" w:sz="0" w:space="0" w:color="auto"/>
        <w:bottom w:val="none" w:sz="0" w:space="0" w:color="auto"/>
        <w:right w:val="none" w:sz="0" w:space="0" w:color="auto"/>
      </w:divBdr>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2039080">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39421">
      <w:bodyDiv w:val="1"/>
      <w:marLeft w:val="0"/>
      <w:marRight w:val="0"/>
      <w:marTop w:val="0"/>
      <w:marBottom w:val="0"/>
      <w:divBdr>
        <w:top w:val="none" w:sz="0" w:space="0" w:color="auto"/>
        <w:left w:val="none" w:sz="0" w:space="0" w:color="auto"/>
        <w:bottom w:val="none" w:sz="0" w:space="0" w:color="auto"/>
        <w:right w:val="none" w:sz="0" w:space="0" w:color="auto"/>
      </w:divBdr>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983853473">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peter.taylor@csiro.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al.Stratford@csiro.au" TargetMode="External"/><Relationship Id="rId17" Type="http://schemas.openxmlformats.org/officeDocument/2006/relationships/hyperlink" Target="mailto:dave.penton@csiro.au" TargetMode="External"/><Relationship Id="rId2" Type="http://schemas.openxmlformats.org/officeDocument/2006/relationships/numbering" Target="numbering.xml"/><Relationship Id="rId16" Type="http://schemas.openxmlformats.org/officeDocument/2006/relationships/hyperlink" Target="https://publications.csiro.au/rpr/pub?pid=csiro:EP1643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cGinness@csiro.au" TargetMode="External"/><Relationship Id="rId5" Type="http://schemas.openxmlformats.org/officeDocument/2006/relationships/webSettings" Target="webSettings.xml"/><Relationship Id="rId15" Type="http://schemas.openxmlformats.org/officeDocument/2006/relationships/hyperlink" Target="mailto:joyce.wu@csiro.au" TargetMode="External"/><Relationship Id="rId10" Type="http://schemas.openxmlformats.org/officeDocument/2006/relationships/hyperlink" Target="mailto:Heather.McGinness@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carmel.pollino@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E9772-0951-40AE-BEF6-540B45A2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18</cp:revision>
  <cp:lastPrinted>2014-08-18T04:35:00Z</cp:lastPrinted>
  <dcterms:created xsi:type="dcterms:W3CDTF">2017-06-29T05:46:00Z</dcterms:created>
  <dcterms:modified xsi:type="dcterms:W3CDTF">2017-07-10T03:48:00Z</dcterms:modified>
</cp:coreProperties>
</file>